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95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6"/>
        <w:gridCol w:w="6860"/>
      </w:tblGrid>
      <w:tr w14:paraId="6312F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4" w:hRule="atLeast"/>
        </w:trPr>
        <w:tc>
          <w:tcPr>
            <w:tcW w:w="9586" w:type="dxa"/>
            <w:gridSpan w:val="2"/>
          </w:tcPr>
          <w:p w14:paraId="40D5F551">
            <w:pPr>
              <w:rPr>
                <w:lang w:eastAsia="zh-CN"/>
              </w:rPr>
            </w:pPr>
          </w:p>
        </w:tc>
      </w:tr>
      <w:tr w14:paraId="257AF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2" w:hRule="atLeast"/>
        </w:trPr>
        <w:tc>
          <w:tcPr>
            <w:tcW w:w="9586" w:type="dxa"/>
            <w:gridSpan w:val="2"/>
          </w:tcPr>
          <w:p w14:paraId="1FE4F518">
            <w:pPr>
              <w:spacing w:before="88" w:line="185" w:lineRule="auto"/>
              <w:ind w:left="161"/>
              <w:rPr>
                <w:rFonts w:hint="eastAsia" w:ascii="微软雅黑" w:hAnsi="微软雅黑" w:eastAsia="微软雅黑" w:cs="微软雅黑"/>
                <w:sz w:val="40"/>
                <w:szCs w:val="40"/>
                <w:lang w:eastAsia="zh-CN"/>
              </w:rPr>
            </w:pPr>
            <w:r>
              <w:rPr>
                <w:rFonts w:ascii="微软雅黑" w:hAnsi="微软雅黑" w:eastAsia="微软雅黑" w:cs="微软雅黑"/>
                <w:b/>
                <w:bCs/>
                <w:spacing w:val="-6"/>
                <w:sz w:val="40"/>
                <w:szCs w:val="40"/>
                <w:lang w:eastAsia="zh-CN"/>
              </w:rPr>
              <w:t>中华人民共和国</w:t>
            </w:r>
          </w:p>
          <w:p w14:paraId="3D6B53D2">
            <w:pPr>
              <w:spacing w:line="462" w:lineRule="auto"/>
              <w:rPr>
                <w:lang w:eastAsia="zh-CN"/>
              </w:rPr>
            </w:pPr>
          </w:p>
          <w:p w14:paraId="727A947F">
            <w:pPr>
              <w:spacing w:before="172" w:line="185" w:lineRule="auto"/>
              <w:ind w:left="134"/>
              <w:rPr>
                <w:rFonts w:hint="eastAsia" w:ascii="微软雅黑" w:hAnsi="微软雅黑" w:eastAsia="微软雅黑" w:cs="微软雅黑"/>
                <w:sz w:val="40"/>
                <w:szCs w:val="40"/>
                <w:lang w:eastAsia="zh-CN"/>
              </w:rPr>
            </w:pPr>
            <w:r>
              <w:rPr>
                <w:rFonts w:hint="eastAsia" w:ascii="微软雅黑" w:hAnsi="微软雅黑" w:eastAsia="微软雅黑" w:cs="微软雅黑"/>
                <w:b/>
                <w:bCs/>
                <w:spacing w:val="-2"/>
                <w:sz w:val="40"/>
                <w:szCs w:val="40"/>
                <w:lang w:eastAsia="zh-CN"/>
              </w:rPr>
              <w:t>虹口轻工大厦</w:t>
            </w:r>
            <w:r>
              <w:rPr>
                <w:rFonts w:ascii="微软雅黑" w:hAnsi="微软雅黑" w:eastAsia="微软雅黑" w:cs="微软雅黑"/>
                <w:b/>
                <w:bCs/>
                <w:spacing w:val="-2"/>
                <w:sz w:val="40"/>
                <w:szCs w:val="40"/>
                <w:lang w:eastAsia="zh-CN"/>
              </w:rPr>
              <w:t>项目</w:t>
            </w:r>
          </w:p>
        </w:tc>
      </w:tr>
      <w:tr w14:paraId="6B76F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5" w:hRule="atLeast"/>
        </w:trPr>
        <w:tc>
          <w:tcPr>
            <w:tcW w:w="9586" w:type="dxa"/>
            <w:gridSpan w:val="2"/>
          </w:tcPr>
          <w:p w14:paraId="64399D85">
            <w:pPr>
              <w:spacing w:line="243" w:lineRule="auto"/>
              <w:rPr>
                <w:lang w:eastAsia="zh-CN"/>
              </w:rPr>
            </w:pPr>
          </w:p>
          <w:p w14:paraId="1257AB88">
            <w:pPr>
              <w:spacing w:line="243" w:lineRule="auto"/>
              <w:rPr>
                <w:lang w:eastAsia="zh-CN"/>
              </w:rPr>
            </w:pPr>
          </w:p>
          <w:p w14:paraId="11377570">
            <w:pPr>
              <w:spacing w:line="243" w:lineRule="auto"/>
              <w:rPr>
                <w:lang w:eastAsia="zh-CN"/>
              </w:rPr>
            </w:pPr>
          </w:p>
          <w:p w14:paraId="4F1D4485">
            <w:pPr>
              <w:spacing w:line="243" w:lineRule="auto"/>
              <w:rPr>
                <w:lang w:eastAsia="zh-CN"/>
              </w:rPr>
            </w:pPr>
          </w:p>
          <w:p w14:paraId="4677E93E">
            <w:pPr>
              <w:spacing w:line="244" w:lineRule="auto"/>
              <w:rPr>
                <w:lang w:eastAsia="zh-CN"/>
              </w:rPr>
            </w:pPr>
          </w:p>
          <w:p w14:paraId="1F6899B1">
            <w:pPr>
              <w:spacing w:line="244" w:lineRule="auto"/>
              <w:rPr>
                <w:lang w:eastAsia="zh-CN"/>
              </w:rPr>
            </w:pPr>
          </w:p>
          <w:p w14:paraId="6ACF37AD">
            <w:pPr>
              <w:spacing w:before="171" w:line="184" w:lineRule="auto"/>
              <w:ind w:left="178"/>
              <w:rPr>
                <w:rFonts w:hint="eastAsia" w:ascii="微软雅黑" w:hAnsi="微软雅黑" w:eastAsia="微软雅黑" w:cs="微软雅黑"/>
                <w:sz w:val="40"/>
                <w:szCs w:val="40"/>
                <w:lang w:eastAsia="zh-CN"/>
              </w:rPr>
            </w:pPr>
            <w:r>
              <w:rPr>
                <w:rFonts w:ascii="微软雅黑" w:hAnsi="微软雅黑" w:eastAsia="微软雅黑" w:cs="微软雅黑"/>
                <w:b/>
                <w:bCs/>
                <w:spacing w:val="-5"/>
                <w:sz w:val="40"/>
                <w:szCs w:val="40"/>
                <w:lang w:eastAsia="zh-CN"/>
              </w:rPr>
              <w:t>电梯系统技术规格说明书</w:t>
            </w:r>
          </w:p>
        </w:tc>
      </w:tr>
      <w:tr w14:paraId="28817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2726" w:type="dxa"/>
          </w:tcPr>
          <w:p w14:paraId="38317715">
            <w:pPr>
              <w:spacing w:before="122" w:line="185" w:lineRule="auto"/>
              <w:ind w:left="130"/>
              <w:rPr>
                <w:rFonts w:hint="eastAsia" w:ascii="微软雅黑" w:hAnsi="微软雅黑" w:eastAsia="微软雅黑" w:cs="微软雅黑"/>
                <w:sz w:val="24"/>
                <w:szCs w:val="24"/>
              </w:rPr>
            </w:pPr>
            <w:r>
              <w:rPr>
                <w:rFonts w:ascii="微软雅黑" w:hAnsi="微软雅黑" w:eastAsia="微软雅黑" w:cs="微软雅黑"/>
                <w:spacing w:val="-11"/>
                <w:sz w:val="24"/>
                <w:szCs w:val="24"/>
              </w:rPr>
              <w:t>发包方：</w:t>
            </w:r>
          </w:p>
        </w:tc>
        <w:tc>
          <w:tcPr>
            <w:tcW w:w="6860" w:type="dxa"/>
          </w:tcPr>
          <w:p w14:paraId="6934F80A">
            <w:pPr>
              <w:spacing w:before="122" w:line="185" w:lineRule="auto"/>
              <w:ind w:left="110"/>
              <w:rPr>
                <w:rFonts w:hint="eastAsia" w:ascii="微软雅黑" w:hAnsi="微软雅黑" w:eastAsia="微软雅黑" w:cs="微软雅黑"/>
                <w:sz w:val="24"/>
                <w:szCs w:val="24"/>
                <w:lang w:eastAsia="zh-CN"/>
              </w:rPr>
            </w:pPr>
            <w:r>
              <w:rPr>
                <w:rFonts w:ascii="微软雅黑" w:hAnsi="微软雅黑" w:eastAsia="微软雅黑" w:cs="微软雅黑"/>
                <w:spacing w:val="-1"/>
                <w:sz w:val="24"/>
                <w:szCs w:val="24"/>
                <w:lang w:eastAsia="zh-CN"/>
              </w:rPr>
              <w:t>上海</w:t>
            </w:r>
            <w:r>
              <w:rPr>
                <w:rFonts w:hint="eastAsia" w:ascii="微软雅黑" w:hAnsi="微软雅黑" w:eastAsia="微软雅黑" w:cs="微软雅黑"/>
                <w:spacing w:val="-1"/>
                <w:sz w:val="24"/>
                <w:szCs w:val="24"/>
                <w:lang w:eastAsia="zh-CN"/>
              </w:rPr>
              <w:t>和寓房屋租赁</w:t>
            </w:r>
            <w:r>
              <w:rPr>
                <w:rFonts w:ascii="微软雅黑" w:hAnsi="微软雅黑" w:eastAsia="微软雅黑" w:cs="微软雅黑"/>
                <w:spacing w:val="-1"/>
                <w:sz w:val="24"/>
                <w:szCs w:val="24"/>
                <w:lang w:eastAsia="zh-CN"/>
              </w:rPr>
              <w:t>有限公司</w:t>
            </w:r>
          </w:p>
        </w:tc>
      </w:tr>
      <w:tr w14:paraId="551ED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586" w:type="dxa"/>
            <w:gridSpan w:val="2"/>
          </w:tcPr>
          <w:p w14:paraId="5A257C6E">
            <w:pPr>
              <w:rPr>
                <w:lang w:eastAsia="zh-CN"/>
              </w:rPr>
            </w:pPr>
          </w:p>
        </w:tc>
      </w:tr>
      <w:tr w14:paraId="7E1BC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2726" w:type="dxa"/>
          </w:tcPr>
          <w:p w14:paraId="07800C80">
            <w:pPr>
              <w:spacing w:before="143" w:line="184" w:lineRule="auto"/>
              <w:ind w:left="128"/>
              <w:rPr>
                <w:rFonts w:hint="eastAsia" w:ascii="微软雅黑" w:hAnsi="微软雅黑" w:eastAsia="微软雅黑" w:cs="微软雅黑"/>
                <w:sz w:val="24"/>
                <w:szCs w:val="24"/>
                <w:lang w:eastAsia="zh-CN"/>
              </w:rPr>
            </w:pPr>
          </w:p>
        </w:tc>
        <w:tc>
          <w:tcPr>
            <w:tcW w:w="6860" w:type="dxa"/>
          </w:tcPr>
          <w:p w14:paraId="3BC69A35">
            <w:pPr>
              <w:spacing w:before="143" w:line="180" w:lineRule="auto"/>
              <w:ind w:left="106"/>
              <w:rPr>
                <w:rFonts w:hint="eastAsia" w:ascii="微软雅黑" w:hAnsi="微软雅黑" w:eastAsia="微软雅黑" w:cs="微软雅黑"/>
                <w:sz w:val="24"/>
                <w:szCs w:val="24"/>
                <w:lang w:eastAsia="zh-CN"/>
              </w:rPr>
            </w:pPr>
          </w:p>
        </w:tc>
      </w:tr>
      <w:tr w14:paraId="65C00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1" w:hRule="atLeast"/>
        </w:trPr>
        <w:tc>
          <w:tcPr>
            <w:tcW w:w="9586" w:type="dxa"/>
            <w:gridSpan w:val="2"/>
          </w:tcPr>
          <w:p w14:paraId="63DD48D4">
            <w:pPr>
              <w:spacing w:line="277" w:lineRule="auto"/>
              <w:rPr>
                <w:lang w:eastAsia="zh-CN"/>
              </w:rPr>
            </w:pPr>
            <w:r>
              <w:pict>
                <v:shape id="_x0000_s2153" o:spid="_x0000_s2153" style="position:absolute;left:0pt;margin-left:-0.25pt;margin-top:122.9pt;height:0.75pt;width:2.2pt;mso-position-horizontal-relative:page;mso-position-vertical-relative:page;z-index:251659264;mso-width-relative:page;mso-height-relative:page;" fillcolor="#000000" filled="t" stroked="f" coordsize="44,15" path="m0,14l43,14,43,0,0,0,0,14xe">
                  <v:path/>
                  <v:fill on="t" focussize="0,0"/>
                  <v:stroke on="f"/>
                  <v:imagedata o:title=""/>
                  <o:lock v:ext="edit"/>
                </v:shape>
              </w:pict>
            </w:r>
          </w:p>
          <w:p w14:paraId="2716E2DA">
            <w:pPr>
              <w:spacing w:line="278" w:lineRule="auto"/>
              <w:rPr>
                <w:lang w:eastAsia="zh-CN"/>
              </w:rPr>
            </w:pPr>
          </w:p>
          <w:p w14:paraId="6C58ADF5">
            <w:pPr>
              <w:spacing w:before="103" w:line="184" w:lineRule="auto"/>
              <w:ind w:left="172"/>
              <w:rPr>
                <w:rFonts w:hint="eastAsia" w:ascii="微软雅黑" w:hAnsi="微软雅黑" w:eastAsia="微软雅黑" w:cs="微软雅黑"/>
                <w:sz w:val="24"/>
                <w:szCs w:val="24"/>
              </w:rPr>
            </w:pPr>
            <w:r>
              <w:rPr>
                <w:rFonts w:ascii="微软雅黑" w:hAnsi="微软雅黑" w:eastAsia="微软雅黑" w:cs="微软雅黑"/>
                <w:spacing w:val="-7"/>
                <w:sz w:val="24"/>
                <w:szCs w:val="24"/>
              </w:rPr>
              <w:t>日期：</w:t>
            </w:r>
            <w:r>
              <w:rPr>
                <w:rFonts w:eastAsia="Arial"/>
                <w:spacing w:val="-7"/>
                <w:sz w:val="24"/>
                <w:szCs w:val="24"/>
              </w:rPr>
              <w:t>202</w:t>
            </w:r>
            <w:r>
              <w:rPr>
                <w:rFonts w:hint="eastAsia"/>
                <w:spacing w:val="-7"/>
                <w:sz w:val="24"/>
                <w:szCs w:val="24"/>
                <w:lang w:eastAsia="zh-CN"/>
              </w:rPr>
              <w:t>5</w:t>
            </w:r>
            <w:r>
              <w:rPr>
                <w:rFonts w:ascii="微软雅黑" w:hAnsi="微软雅黑" w:eastAsia="微软雅黑" w:cs="微软雅黑"/>
                <w:spacing w:val="-7"/>
                <w:sz w:val="24"/>
                <w:szCs w:val="24"/>
              </w:rPr>
              <w:t>年</w:t>
            </w:r>
          </w:p>
          <w:p w14:paraId="4250AD36">
            <w:pPr>
              <w:spacing w:before="310" w:line="184" w:lineRule="auto"/>
              <w:ind w:left="128"/>
              <w:rPr>
                <w:sz w:val="24"/>
                <w:szCs w:val="24"/>
              </w:rPr>
            </w:pPr>
            <w:r>
              <w:rPr>
                <w:rFonts w:ascii="微软雅黑" w:hAnsi="微软雅黑" w:eastAsia="微软雅黑" w:cs="微软雅黑"/>
                <w:spacing w:val="-3"/>
                <w:sz w:val="24"/>
                <w:szCs w:val="24"/>
              </w:rPr>
              <w:t>项目编号：</w:t>
            </w:r>
            <w:r>
              <w:rPr>
                <w:rFonts w:ascii="微软雅黑" w:hAnsi="微软雅黑" w:eastAsia="微软雅黑" w:cs="微软雅黑"/>
                <w:spacing w:val="-41"/>
                <w:sz w:val="24"/>
                <w:szCs w:val="24"/>
              </w:rPr>
              <w:t xml:space="preserve"> </w:t>
            </w:r>
          </w:p>
        </w:tc>
      </w:tr>
    </w:tbl>
    <w:p w14:paraId="51F59242"/>
    <w:p w14:paraId="568ADE3C">
      <w:pPr>
        <w:sectPr>
          <w:pgSz w:w="11907" w:h="16841"/>
          <w:pgMar w:top="852" w:right="1020" w:bottom="0" w:left="1289" w:header="0" w:footer="0" w:gutter="0"/>
          <w:cols w:space="720" w:num="1"/>
        </w:sectPr>
      </w:pPr>
    </w:p>
    <w:p w14:paraId="13988CCE">
      <w:pPr>
        <w:pStyle w:val="2"/>
        <w:spacing w:before="44" w:line="192" w:lineRule="auto"/>
        <w:ind w:left="48"/>
        <w:rPr>
          <w:rFonts w:hint="eastAsia"/>
          <w:sz w:val="19"/>
          <w:szCs w:val="19"/>
        </w:rPr>
      </w:pPr>
    </w:p>
    <w:p w14:paraId="2628BD38">
      <w:pPr>
        <w:pStyle w:val="2"/>
        <w:spacing w:before="237" w:line="191" w:lineRule="auto"/>
        <w:ind w:left="25"/>
        <w:rPr>
          <w:rFonts w:hint="eastAsia"/>
          <w:sz w:val="19"/>
          <w:szCs w:val="19"/>
          <w:lang w:eastAsia="zh-CN"/>
        </w:rPr>
      </w:pPr>
      <w:r>
        <w:rPr>
          <w:rFonts w:hint="eastAsia"/>
        </w:rPr>
        <w:pict>
          <v:shape id="_x0000_s2152" o:spid="_x0000_s2152" o:spt="100" style="position:absolute;left:0pt;margin-left:0pt;margin-top:24.25pt;height:0.75pt;width:468.55pt;z-index:251660288;mso-width-relative:page;mso-height-relative:page;" fillcolor="#000000" filled="t" stroked="f" coordsize="9370,15" adj="," path="m0,14l5955,14,5955,0,0,0,0,14xem5940,14l5955,14,5955,0,5940,0,5940,14xem5955,14l9370,14,9370,0,5955,0,5955,14xe">
            <v:path o:connecttype="segments"/>
            <v:fill on="t" focussize="0,0"/>
            <v:stroke on="f" joinstyle="round"/>
            <v:imagedata o:title=""/>
            <o:lock v:ext="edit"/>
          </v:shape>
        </w:pict>
      </w:r>
      <w:r>
        <w:rPr>
          <w:spacing w:val="7"/>
          <w:sz w:val="19"/>
          <w:szCs w:val="19"/>
          <w:lang w:eastAsia="zh-CN"/>
        </w:rPr>
        <w:t>总目录</w:t>
      </w:r>
      <w:r>
        <w:rPr>
          <w:spacing w:val="1"/>
          <w:sz w:val="19"/>
          <w:szCs w:val="19"/>
          <w:lang w:eastAsia="zh-CN"/>
        </w:rPr>
        <w:t xml:space="preserve">                                      </w:t>
      </w:r>
      <w:r>
        <w:rPr>
          <w:sz w:val="19"/>
          <w:szCs w:val="19"/>
          <w:lang w:eastAsia="zh-CN"/>
        </w:rPr>
        <w:t xml:space="preserve">                                                                                              </w:t>
      </w:r>
      <w:r>
        <w:rPr>
          <w:spacing w:val="7"/>
          <w:sz w:val="19"/>
          <w:szCs w:val="19"/>
          <w:lang w:eastAsia="zh-CN"/>
        </w:rPr>
        <w:t>技术规格说明</w:t>
      </w:r>
    </w:p>
    <w:p w14:paraId="73B016A6">
      <w:pPr>
        <w:spacing w:line="262" w:lineRule="auto"/>
        <w:rPr>
          <w:lang w:eastAsia="zh-CN"/>
        </w:rPr>
      </w:pPr>
    </w:p>
    <w:p w14:paraId="6D5A0ACF">
      <w:pPr>
        <w:spacing w:line="262" w:lineRule="auto"/>
        <w:rPr>
          <w:lang w:eastAsia="zh-CN"/>
        </w:rPr>
      </w:pPr>
    </w:p>
    <w:p w14:paraId="0AFDFB4B">
      <w:pPr>
        <w:pStyle w:val="2"/>
        <w:spacing w:before="95" w:line="186" w:lineRule="auto"/>
        <w:ind w:left="47"/>
        <w:rPr>
          <w:rFonts w:hint="eastAsia"/>
          <w:lang w:eastAsia="zh-CN"/>
        </w:rPr>
      </w:pPr>
      <w:r>
        <w:rPr>
          <w:spacing w:val="-5"/>
          <w:u w:val="single"/>
          <w:lang w:eastAsia="zh-CN"/>
        </w:rPr>
        <w:t>电梯系统总目录</w:t>
      </w:r>
    </w:p>
    <w:p w14:paraId="5EC7EDB3">
      <w:pPr>
        <w:pStyle w:val="2"/>
        <w:spacing w:before="316" w:line="186" w:lineRule="auto"/>
        <w:ind w:left="24"/>
        <w:rPr>
          <w:rFonts w:hint="eastAsia"/>
          <w:lang w:eastAsia="zh-CN"/>
        </w:rPr>
      </w:pPr>
      <w:r>
        <w:rPr>
          <w:spacing w:val="-2"/>
          <w:lang w:eastAsia="zh-CN"/>
        </w:rPr>
        <w:t>第一章</w:t>
      </w:r>
      <w:r>
        <w:rPr>
          <w:spacing w:val="4"/>
          <w:lang w:eastAsia="zh-CN"/>
        </w:rPr>
        <w:t xml:space="preserve">           </w:t>
      </w:r>
      <w:r>
        <w:rPr>
          <w:spacing w:val="-2"/>
          <w:lang w:eastAsia="zh-CN"/>
        </w:rPr>
        <w:t>基本要求</w:t>
      </w:r>
    </w:p>
    <w:p w14:paraId="5C17F7C2">
      <w:pPr>
        <w:pStyle w:val="2"/>
        <w:spacing w:before="57" w:line="186" w:lineRule="auto"/>
        <w:ind w:left="24"/>
        <w:rPr>
          <w:rFonts w:hint="eastAsia"/>
          <w:lang w:eastAsia="zh-CN"/>
        </w:rPr>
      </w:pPr>
      <w:r>
        <w:rPr>
          <w:spacing w:val="-2"/>
          <w:lang w:eastAsia="zh-CN"/>
        </w:rPr>
        <w:t>第二章</w:t>
      </w:r>
      <w:r>
        <w:rPr>
          <w:spacing w:val="4"/>
          <w:lang w:eastAsia="zh-CN"/>
        </w:rPr>
        <w:t xml:space="preserve">           </w:t>
      </w:r>
      <w:r>
        <w:rPr>
          <w:spacing w:val="-2"/>
          <w:lang w:eastAsia="zh-CN"/>
        </w:rPr>
        <w:t>特殊说明</w:t>
      </w:r>
    </w:p>
    <w:p w14:paraId="4CF38E8E">
      <w:pPr>
        <w:pStyle w:val="2"/>
        <w:spacing w:before="56" w:line="185" w:lineRule="auto"/>
        <w:ind w:left="24"/>
        <w:rPr>
          <w:rFonts w:hint="eastAsia"/>
          <w:lang w:eastAsia="zh-CN"/>
        </w:rPr>
      </w:pPr>
      <w:r>
        <w:rPr>
          <w:spacing w:val="-2"/>
          <w:lang w:eastAsia="zh-CN"/>
        </w:rPr>
        <w:t>第三章</w:t>
      </w:r>
      <w:r>
        <w:rPr>
          <w:spacing w:val="4"/>
          <w:lang w:eastAsia="zh-CN"/>
        </w:rPr>
        <w:t xml:space="preserve">           </w:t>
      </w:r>
      <w:r>
        <w:rPr>
          <w:spacing w:val="-2"/>
          <w:lang w:eastAsia="zh-CN"/>
        </w:rPr>
        <w:t>资料呈审</w:t>
      </w:r>
    </w:p>
    <w:p w14:paraId="0A3367F2">
      <w:pPr>
        <w:pStyle w:val="2"/>
        <w:spacing w:before="58" w:line="186" w:lineRule="auto"/>
        <w:ind w:left="24"/>
        <w:rPr>
          <w:rFonts w:hint="eastAsia"/>
          <w:lang w:eastAsia="zh-CN"/>
        </w:rPr>
      </w:pPr>
      <w:r>
        <w:rPr>
          <w:spacing w:val="-5"/>
          <w:lang w:eastAsia="zh-CN"/>
        </w:rPr>
        <w:t>第四章</w:t>
      </w:r>
      <w:r>
        <w:rPr>
          <w:lang w:eastAsia="zh-CN"/>
        </w:rPr>
        <w:t xml:space="preserve">            </w:t>
      </w:r>
      <w:r>
        <w:rPr>
          <w:spacing w:val="-5"/>
          <w:lang w:eastAsia="zh-CN"/>
        </w:rPr>
        <w:t>电梯设备</w:t>
      </w:r>
    </w:p>
    <w:p w14:paraId="768B0B92">
      <w:pPr>
        <w:pStyle w:val="2"/>
        <w:spacing w:before="56" w:line="181" w:lineRule="auto"/>
        <w:ind w:left="24"/>
        <w:rPr>
          <w:rFonts w:hint="eastAsia"/>
          <w:lang w:eastAsia="zh-CN"/>
        </w:rPr>
      </w:pPr>
      <w:r>
        <w:rPr>
          <w:spacing w:val="-3"/>
          <w:lang w:eastAsia="zh-CN"/>
        </w:rPr>
        <w:t>第五章            电扶梯设备（不适用）</w:t>
      </w:r>
    </w:p>
    <w:p w14:paraId="1C655E25">
      <w:pPr>
        <w:pStyle w:val="2"/>
        <w:spacing w:before="66" w:line="186" w:lineRule="auto"/>
        <w:ind w:left="24"/>
        <w:rPr>
          <w:rFonts w:hint="eastAsia"/>
          <w:lang w:eastAsia="zh-CN"/>
        </w:rPr>
      </w:pPr>
      <w:r>
        <w:rPr>
          <w:spacing w:val="-2"/>
          <w:lang w:eastAsia="zh-CN"/>
        </w:rPr>
        <w:t>第六章            噪声和振动控制</w:t>
      </w:r>
    </w:p>
    <w:p w14:paraId="35567ECB">
      <w:pPr>
        <w:pStyle w:val="2"/>
        <w:spacing w:before="56" w:line="186" w:lineRule="auto"/>
        <w:ind w:left="24"/>
        <w:rPr>
          <w:rFonts w:hint="eastAsia"/>
          <w:lang w:eastAsia="zh-CN"/>
        </w:rPr>
      </w:pPr>
      <w:r>
        <w:rPr>
          <w:spacing w:val="-2"/>
          <w:lang w:eastAsia="zh-CN"/>
        </w:rPr>
        <w:t>第七章            电气设备和安装</w:t>
      </w:r>
    </w:p>
    <w:p w14:paraId="47540EC4">
      <w:pPr>
        <w:pStyle w:val="2"/>
        <w:spacing w:before="56" w:line="185" w:lineRule="auto"/>
        <w:ind w:left="24"/>
        <w:rPr>
          <w:rFonts w:hint="eastAsia"/>
          <w:lang w:eastAsia="zh-CN"/>
        </w:rPr>
      </w:pPr>
      <w:r>
        <w:rPr>
          <w:spacing w:val="-2"/>
          <w:lang w:eastAsia="zh-CN"/>
        </w:rPr>
        <w:t>第八章</w:t>
      </w:r>
      <w:r>
        <w:rPr>
          <w:spacing w:val="5"/>
          <w:lang w:eastAsia="zh-CN"/>
        </w:rPr>
        <w:t xml:space="preserve">           </w:t>
      </w:r>
      <w:r>
        <w:rPr>
          <w:spacing w:val="-2"/>
          <w:lang w:eastAsia="zh-CN"/>
        </w:rPr>
        <w:t>调试、试运转与维修保养</w:t>
      </w:r>
    </w:p>
    <w:p w14:paraId="6102B205">
      <w:pPr>
        <w:pStyle w:val="2"/>
        <w:spacing w:before="59" w:line="186" w:lineRule="auto"/>
        <w:ind w:left="24"/>
        <w:rPr>
          <w:rFonts w:hint="eastAsia"/>
          <w:lang w:eastAsia="zh-CN"/>
        </w:rPr>
      </w:pPr>
      <w:r>
        <w:rPr>
          <w:spacing w:val="-2"/>
          <w:lang w:eastAsia="zh-CN"/>
        </w:rPr>
        <w:t>第九章</w:t>
      </w:r>
      <w:r>
        <w:rPr>
          <w:spacing w:val="5"/>
          <w:lang w:eastAsia="zh-CN"/>
        </w:rPr>
        <w:t xml:space="preserve">           </w:t>
      </w:r>
      <w:r>
        <w:rPr>
          <w:spacing w:val="-2"/>
          <w:lang w:eastAsia="zh-CN"/>
        </w:rPr>
        <w:t>油漆、标记和完工表面</w:t>
      </w:r>
    </w:p>
    <w:p w14:paraId="0FB6483A">
      <w:pPr>
        <w:spacing w:line="242" w:lineRule="auto"/>
        <w:rPr>
          <w:lang w:eastAsia="zh-CN"/>
        </w:rPr>
      </w:pPr>
    </w:p>
    <w:p w14:paraId="78533483">
      <w:pPr>
        <w:spacing w:line="242" w:lineRule="auto"/>
        <w:rPr>
          <w:lang w:eastAsia="zh-CN"/>
        </w:rPr>
      </w:pPr>
    </w:p>
    <w:p w14:paraId="5EBBBC48">
      <w:pPr>
        <w:spacing w:line="243" w:lineRule="auto"/>
        <w:rPr>
          <w:lang w:eastAsia="zh-CN"/>
        </w:rPr>
      </w:pPr>
    </w:p>
    <w:p w14:paraId="4ADE8F9A">
      <w:pPr>
        <w:spacing w:line="243" w:lineRule="auto"/>
        <w:rPr>
          <w:lang w:eastAsia="zh-CN"/>
        </w:rPr>
      </w:pPr>
    </w:p>
    <w:p w14:paraId="721DD2FC">
      <w:pPr>
        <w:spacing w:line="243" w:lineRule="auto"/>
        <w:rPr>
          <w:lang w:eastAsia="zh-CN"/>
        </w:rPr>
      </w:pPr>
    </w:p>
    <w:p w14:paraId="74F72C08">
      <w:pPr>
        <w:spacing w:line="243" w:lineRule="auto"/>
        <w:rPr>
          <w:lang w:eastAsia="zh-CN"/>
        </w:rPr>
      </w:pPr>
    </w:p>
    <w:p w14:paraId="279E7621">
      <w:pPr>
        <w:spacing w:line="243" w:lineRule="auto"/>
        <w:rPr>
          <w:lang w:eastAsia="zh-CN"/>
        </w:rPr>
      </w:pPr>
    </w:p>
    <w:p w14:paraId="0BABCA5D">
      <w:pPr>
        <w:pStyle w:val="2"/>
        <w:spacing w:before="94" w:line="184" w:lineRule="auto"/>
        <w:ind w:left="32"/>
        <w:rPr>
          <w:rFonts w:hint="eastAsia"/>
          <w:lang w:eastAsia="zh-CN"/>
        </w:rPr>
      </w:pPr>
      <w:r>
        <w:rPr>
          <w:spacing w:val="-3"/>
          <w:lang w:eastAsia="zh-CN"/>
        </w:rPr>
        <w:t xml:space="preserve">附件 </w:t>
      </w:r>
      <w:r>
        <w:rPr>
          <w:rFonts w:ascii="Arial" w:hAnsi="Arial" w:eastAsia="Arial" w:cs="Arial"/>
          <w:spacing w:val="-3"/>
          <w:lang w:eastAsia="zh-CN"/>
        </w:rPr>
        <w:t>1</w:t>
      </w:r>
      <w:r>
        <w:rPr>
          <w:rFonts w:ascii="Arial" w:hAnsi="Arial" w:eastAsia="Arial" w:cs="Arial"/>
          <w:lang w:eastAsia="zh-CN"/>
        </w:rPr>
        <w:t xml:space="preserve">             </w:t>
      </w:r>
      <w:r>
        <w:rPr>
          <w:spacing w:val="-3"/>
          <w:lang w:eastAsia="zh-CN"/>
        </w:rPr>
        <w:t>设备技术参数表</w:t>
      </w:r>
    </w:p>
    <w:p w14:paraId="0B443083">
      <w:pPr>
        <w:pStyle w:val="2"/>
        <w:spacing w:before="60" w:line="186" w:lineRule="auto"/>
        <w:ind w:left="32"/>
        <w:rPr>
          <w:rFonts w:hint="eastAsia"/>
          <w:lang w:eastAsia="zh-CN"/>
        </w:rPr>
      </w:pPr>
      <w:r>
        <w:rPr>
          <w:spacing w:val="-1"/>
          <w:lang w:eastAsia="zh-CN"/>
        </w:rPr>
        <w:t xml:space="preserve">附件 </w:t>
      </w:r>
      <w:r>
        <w:rPr>
          <w:rFonts w:ascii="Arial" w:hAnsi="Arial" w:eastAsia="Arial" w:cs="Arial"/>
          <w:spacing w:val="-1"/>
          <w:lang w:eastAsia="zh-CN"/>
        </w:rPr>
        <w:t xml:space="preserve">2             </w:t>
      </w:r>
      <w:r>
        <w:rPr>
          <w:spacing w:val="-1"/>
          <w:lang w:eastAsia="zh-CN"/>
        </w:rPr>
        <w:t>主要设备材料产地一览表</w:t>
      </w:r>
    </w:p>
    <w:p w14:paraId="4F615EE7">
      <w:pPr>
        <w:pStyle w:val="2"/>
        <w:spacing w:before="56" w:line="181" w:lineRule="auto"/>
        <w:ind w:left="32"/>
        <w:rPr>
          <w:rFonts w:hint="eastAsia"/>
          <w:lang w:eastAsia="zh-CN"/>
        </w:rPr>
      </w:pPr>
      <w:r>
        <w:rPr>
          <w:spacing w:val="-1"/>
          <w:lang w:eastAsia="zh-CN"/>
        </w:rPr>
        <w:t xml:space="preserve">附件 </w:t>
      </w:r>
      <w:r>
        <w:rPr>
          <w:rFonts w:ascii="Arial" w:hAnsi="Arial" w:eastAsia="Arial" w:cs="Arial"/>
          <w:spacing w:val="-1"/>
          <w:lang w:eastAsia="zh-CN"/>
        </w:rPr>
        <w:t xml:space="preserve">3             </w:t>
      </w:r>
      <w:r>
        <w:rPr>
          <w:spacing w:val="-1"/>
          <w:lang w:eastAsia="zh-CN"/>
        </w:rPr>
        <w:t>特殊工具和备件（移交）一览表</w:t>
      </w:r>
    </w:p>
    <w:p w14:paraId="4AD483AD">
      <w:pPr>
        <w:pStyle w:val="2"/>
        <w:spacing w:before="64" w:line="185" w:lineRule="auto"/>
        <w:ind w:left="32"/>
        <w:rPr>
          <w:rFonts w:hint="eastAsia"/>
          <w:lang w:eastAsia="zh-CN"/>
        </w:rPr>
      </w:pPr>
      <w:r>
        <w:rPr>
          <w:spacing w:val="-1"/>
          <w:lang w:eastAsia="zh-CN"/>
        </w:rPr>
        <w:t xml:space="preserve">附件 </w:t>
      </w:r>
      <w:r>
        <w:rPr>
          <w:rFonts w:ascii="Arial" w:hAnsi="Arial" w:eastAsia="Arial" w:cs="Arial"/>
          <w:spacing w:val="-1"/>
          <w:lang w:eastAsia="zh-CN"/>
        </w:rPr>
        <w:t xml:space="preserve">4             </w:t>
      </w:r>
      <w:r>
        <w:rPr>
          <w:spacing w:val="-1"/>
          <w:lang w:eastAsia="zh-CN"/>
        </w:rPr>
        <w:t>设备</w:t>
      </w:r>
      <w:r>
        <w:rPr>
          <w:spacing w:val="-1"/>
          <w:sz w:val="21"/>
          <w:szCs w:val="21"/>
          <w:lang w:eastAsia="zh-CN"/>
        </w:rPr>
        <w:t>／</w:t>
      </w:r>
      <w:r>
        <w:rPr>
          <w:spacing w:val="-1"/>
          <w:lang w:eastAsia="zh-CN"/>
        </w:rPr>
        <w:t>材料送货提交表</w:t>
      </w:r>
    </w:p>
    <w:p w14:paraId="04DC39A9">
      <w:pPr>
        <w:pStyle w:val="2"/>
        <w:spacing w:before="59" w:line="185" w:lineRule="auto"/>
        <w:ind w:left="32"/>
        <w:rPr>
          <w:rFonts w:hint="eastAsia"/>
          <w:lang w:eastAsia="zh-CN"/>
        </w:rPr>
      </w:pPr>
      <w:r>
        <w:rPr>
          <w:spacing w:val="-1"/>
          <w:lang w:eastAsia="zh-CN"/>
        </w:rPr>
        <w:t xml:space="preserve">附件 </w:t>
      </w:r>
      <w:r>
        <w:rPr>
          <w:rFonts w:ascii="Arial" w:hAnsi="Arial" w:eastAsia="Arial" w:cs="Arial"/>
          <w:spacing w:val="-1"/>
          <w:lang w:eastAsia="zh-CN"/>
        </w:rPr>
        <w:t xml:space="preserve">5             </w:t>
      </w:r>
      <w:r>
        <w:rPr>
          <w:spacing w:val="-1"/>
          <w:lang w:eastAsia="zh-CN"/>
        </w:rPr>
        <w:t>投标书技术条件偏离格式一览表</w:t>
      </w:r>
    </w:p>
    <w:p w14:paraId="485F4F69">
      <w:pPr>
        <w:pStyle w:val="2"/>
        <w:spacing w:before="56" w:line="186" w:lineRule="auto"/>
        <w:ind w:left="32"/>
        <w:rPr>
          <w:rFonts w:hint="eastAsia"/>
          <w:lang w:eastAsia="zh-CN"/>
        </w:rPr>
      </w:pPr>
      <w:r>
        <w:rPr>
          <w:spacing w:val="-6"/>
          <w:lang w:eastAsia="zh-CN"/>
        </w:rPr>
        <w:t xml:space="preserve">附件 </w:t>
      </w:r>
      <w:r>
        <w:rPr>
          <w:rFonts w:ascii="Arial" w:hAnsi="Arial" w:eastAsia="Arial" w:cs="Arial"/>
          <w:spacing w:val="-6"/>
          <w:lang w:eastAsia="zh-CN"/>
        </w:rPr>
        <w:t>6</w:t>
      </w:r>
      <w:r>
        <w:rPr>
          <w:rFonts w:ascii="Arial" w:hAnsi="Arial" w:eastAsia="Arial" w:cs="Arial"/>
          <w:spacing w:val="3"/>
          <w:lang w:eastAsia="zh-CN"/>
        </w:rPr>
        <w:t xml:space="preserve">             </w:t>
      </w:r>
      <w:r>
        <w:rPr>
          <w:spacing w:val="-6"/>
          <w:lang w:eastAsia="zh-CN"/>
        </w:rPr>
        <w:t>电梯选择功能表</w:t>
      </w:r>
    </w:p>
    <w:p w14:paraId="68333985">
      <w:pPr>
        <w:pStyle w:val="2"/>
        <w:spacing w:before="58" w:line="186" w:lineRule="auto"/>
        <w:ind w:left="32"/>
        <w:rPr>
          <w:rFonts w:hint="eastAsia"/>
          <w:lang w:eastAsia="zh-CN"/>
        </w:rPr>
      </w:pPr>
      <w:r>
        <w:rPr>
          <w:spacing w:val="-4"/>
          <w:lang w:eastAsia="zh-CN"/>
        </w:rPr>
        <w:t xml:space="preserve">附件 </w:t>
      </w:r>
      <w:r>
        <w:rPr>
          <w:rFonts w:ascii="Arial" w:hAnsi="Arial" w:eastAsia="Arial" w:cs="Arial"/>
          <w:spacing w:val="-4"/>
          <w:lang w:eastAsia="zh-CN"/>
        </w:rPr>
        <w:t>7</w:t>
      </w:r>
      <w:r>
        <w:rPr>
          <w:rFonts w:ascii="Arial" w:hAnsi="Arial" w:eastAsia="Arial" w:cs="Arial"/>
          <w:spacing w:val="3"/>
          <w:lang w:eastAsia="zh-CN"/>
        </w:rPr>
        <w:t xml:space="preserve">             </w:t>
      </w:r>
      <w:r>
        <w:rPr>
          <w:spacing w:val="-4"/>
          <w:lang w:eastAsia="zh-CN"/>
        </w:rPr>
        <w:t>电梯品牌及品牌系列一览表</w:t>
      </w:r>
    </w:p>
    <w:p w14:paraId="6FF0ADA3">
      <w:pPr>
        <w:pStyle w:val="2"/>
        <w:spacing w:before="57" w:line="185" w:lineRule="auto"/>
        <w:ind w:left="32"/>
        <w:rPr>
          <w:rFonts w:hint="eastAsia"/>
          <w:lang w:eastAsia="zh-CN"/>
        </w:rPr>
      </w:pPr>
      <w:r>
        <w:rPr>
          <w:spacing w:val="-3"/>
          <w:lang w:eastAsia="zh-CN"/>
        </w:rPr>
        <w:t xml:space="preserve">附件 </w:t>
      </w:r>
      <w:r>
        <w:rPr>
          <w:rFonts w:ascii="Arial" w:hAnsi="Arial" w:eastAsia="Arial" w:cs="Arial"/>
          <w:spacing w:val="-3"/>
          <w:lang w:eastAsia="zh-CN"/>
        </w:rPr>
        <w:t>8</w:t>
      </w:r>
      <w:r>
        <w:rPr>
          <w:rFonts w:ascii="Arial" w:hAnsi="Arial" w:eastAsia="Arial" w:cs="Arial"/>
          <w:lang w:eastAsia="zh-CN"/>
        </w:rPr>
        <w:t xml:space="preserve">             </w:t>
      </w:r>
      <w:r>
        <w:rPr>
          <w:spacing w:val="-3"/>
          <w:lang w:eastAsia="zh-CN"/>
        </w:rPr>
        <w:t>材质及样品</w:t>
      </w:r>
    </w:p>
    <w:p w14:paraId="1BFFC721">
      <w:pPr>
        <w:pStyle w:val="2"/>
        <w:spacing w:before="59" w:line="185" w:lineRule="auto"/>
        <w:ind w:left="32"/>
        <w:rPr>
          <w:rFonts w:hint="eastAsia"/>
          <w:lang w:eastAsia="zh-CN"/>
        </w:rPr>
      </w:pPr>
      <w:r>
        <w:rPr>
          <w:spacing w:val="-1"/>
          <w:lang w:eastAsia="zh-CN"/>
        </w:rPr>
        <w:t xml:space="preserve">附件 </w:t>
      </w:r>
      <w:r>
        <w:rPr>
          <w:rFonts w:ascii="Arial" w:hAnsi="Arial" w:eastAsia="Arial" w:cs="Arial"/>
          <w:spacing w:val="-1"/>
          <w:lang w:eastAsia="zh-CN"/>
        </w:rPr>
        <w:t xml:space="preserve">9             </w:t>
      </w:r>
      <w:r>
        <w:rPr>
          <w:spacing w:val="-1"/>
          <w:lang w:eastAsia="zh-CN"/>
        </w:rPr>
        <w:t>工地提前使用电梯之要求</w:t>
      </w:r>
    </w:p>
    <w:p w14:paraId="008EC1F9">
      <w:pPr>
        <w:pStyle w:val="2"/>
        <w:spacing w:before="64" w:line="186" w:lineRule="auto"/>
        <w:ind w:left="32"/>
        <w:rPr>
          <w:rFonts w:hint="eastAsia"/>
          <w:lang w:eastAsia="zh-CN"/>
        </w:rPr>
      </w:pPr>
      <w:r>
        <w:rPr>
          <w:spacing w:val="-3"/>
          <w:lang w:eastAsia="zh-CN"/>
        </w:rPr>
        <w:t xml:space="preserve">附件 </w:t>
      </w:r>
      <w:r>
        <w:rPr>
          <w:rFonts w:ascii="Calibri" w:hAnsi="Calibri" w:eastAsia="Calibri" w:cs="Calibri"/>
          <w:spacing w:val="-3"/>
          <w:lang w:eastAsia="zh-CN"/>
        </w:rPr>
        <w:t xml:space="preserve">10               </w:t>
      </w:r>
      <w:r>
        <w:rPr>
          <w:spacing w:val="-3"/>
          <w:lang w:eastAsia="zh-CN"/>
        </w:rPr>
        <w:t>电梯工程界面图</w:t>
      </w:r>
    </w:p>
    <w:p w14:paraId="6D22F0D4">
      <w:pPr>
        <w:pStyle w:val="2"/>
        <w:spacing w:before="302" w:line="364" w:lineRule="auto"/>
        <w:ind w:left="45" w:right="7825" w:hanging="35"/>
        <w:rPr>
          <w:rFonts w:hint="eastAsia"/>
          <w:sz w:val="21"/>
          <w:szCs w:val="21"/>
          <w:lang w:eastAsia="zh-CN"/>
        </w:rPr>
      </w:pPr>
      <w:r>
        <w:rPr>
          <w:b/>
          <w:bCs/>
          <w:spacing w:val="-2"/>
          <w:sz w:val="21"/>
          <w:szCs w:val="21"/>
          <w:lang w:eastAsia="zh-CN"/>
        </w:rPr>
        <w:t>第一章</w:t>
      </w:r>
      <w:r>
        <w:rPr>
          <w:b/>
          <w:bCs/>
          <w:spacing w:val="32"/>
          <w:w w:val="101"/>
          <w:sz w:val="21"/>
          <w:szCs w:val="21"/>
          <w:lang w:eastAsia="zh-CN"/>
        </w:rPr>
        <w:t xml:space="preserve"> </w:t>
      </w:r>
      <w:r>
        <w:rPr>
          <w:b/>
          <w:bCs/>
          <w:spacing w:val="-2"/>
          <w:sz w:val="21"/>
          <w:szCs w:val="21"/>
          <w:lang w:eastAsia="zh-CN"/>
        </w:rPr>
        <w:t>基本要求</w:t>
      </w:r>
      <w:r>
        <w:rPr>
          <w:b/>
          <w:bCs/>
          <w:sz w:val="21"/>
          <w:szCs w:val="21"/>
          <w:lang w:eastAsia="zh-CN"/>
        </w:rPr>
        <w:t xml:space="preserve"> </w:t>
      </w:r>
      <w:r>
        <w:rPr>
          <w:b/>
          <w:bCs/>
          <w:spacing w:val="-11"/>
          <w:sz w:val="21"/>
          <w:szCs w:val="21"/>
          <w:lang w:eastAsia="zh-CN"/>
        </w:rPr>
        <w:t>目录</w:t>
      </w:r>
    </w:p>
    <w:sdt>
      <w:sdtPr>
        <w:rPr>
          <w:rFonts w:ascii="Arial" w:hAnsi="Arial" w:eastAsia="Arial" w:cs="Arial"/>
          <w:sz w:val="21"/>
          <w:szCs w:val="21"/>
        </w:rPr>
        <w:id w:val="-1603488568"/>
        <w:docPartObj>
          <w:docPartGallery w:val="Table of Contents"/>
          <w:docPartUnique/>
        </w:docPartObj>
      </w:sdtPr>
      <w:sdtEndPr>
        <w:rPr>
          <w:rFonts w:ascii="Arial" w:hAnsi="Arial" w:eastAsia="Arial" w:cs="Arial"/>
          <w:sz w:val="21"/>
          <w:szCs w:val="21"/>
        </w:rPr>
      </w:sdtEndPr>
      <w:sdtContent>
        <w:p w14:paraId="24777052">
          <w:pPr>
            <w:pStyle w:val="2"/>
            <w:tabs>
              <w:tab w:val="right" w:leader="dot" w:pos="9355"/>
            </w:tabs>
            <w:spacing w:before="2" w:line="211" w:lineRule="exact"/>
            <w:ind w:left="23"/>
            <w:rPr>
              <w:rFonts w:ascii="Arial" w:hAnsi="Arial" w:eastAsia="Arial" w:cs="Arial"/>
              <w:sz w:val="21"/>
              <w:szCs w:val="21"/>
              <w:lang w:eastAsia="zh-CN"/>
            </w:rPr>
          </w:pPr>
          <w:r>
            <w:fldChar w:fldCharType="begin"/>
          </w:r>
          <w:r>
            <w:instrText xml:space="preserve"> HYPERLINK \l "bookmark2" </w:instrText>
          </w:r>
          <w:r>
            <w:fldChar w:fldCharType="separate"/>
          </w:r>
          <w:r>
            <w:rPr>
              <w:rFonts w:ascii="Arial" w:hAnsi="Arial" w:eastAsia="Arial" w:cs="Arial"/>
              <w:spacing w:val="-3"/>
              <w:position w:val="-1"/>
              <w:sz w:val="21"/>
              <w:szCs w:val="21"/>
              <w:lang w:eastAsia="zh-CN"/>
            </w:rPr>
            <w:t xml:space="preserve">1.1          </w:t>
          </w:r>
          <w:r>
            <w:rPr>
              <w:spacing w:val="-3"/>
              <w:position w:val="-1"/>
              <w:sz w:val="21"/>
              <w:szCs w:val="21"/>
              <w:lang w:eastAsia="zh-CN"/>
            </w:rPr>
            <w:t>概述</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5F36EA18">
          <w:pPr>
            <w:spacing w:line="308" w:lineRule="auto"/>
            <w:rPr>
              <w:lang w:eastAsia="zh-CN"/>
            </w:rPr>
          </w:pPr>
        </w:p>
        <w:p w14:paraId="0A696A12">
          <w:pPr>
            <w:pStyle w:val="2"/>
            <w:tabs>
              <w:tab w:val="right" w:leader="dot" w:pos="9355"/>
            </w:tabs>
            <w:spacing w:before="90" w:line="212" w:lineRule="exact"/>
            <w:ind w:left="23"/>
            <w:rPr>
              <w:rFonts w:ascii="Arial" w:hAnsi="Arial" w:eastAsia="Arial" w:cs="Arial"/>
              <w:sz w:val="21"/>
              <w:szCs w:val="21"/>
              <w:lang w:eastAsia="zh-CN"/>
            </w:rPr>
          </w:pPr>
          <w:r>
            <w:fldChar w:fldCharType="begin"/>
          </w:r>
          <w:r>
            <w:instrText xml:space="preserve"> HYPERLINK \l "bookmark4" </w:instrText>
          </w:r>
          <w:r>
            <w:fldChar w:fldCharType="separate"/>
          </w:r>
          <w:r>
            <w:rPr>
              <w:rFonts w:ascii="Arial" w:hAnsi="Arial" w:eastAsia="Arial" w:cs="Arial"/>
              <w:spacing w:val="-4"/>
              <w:position w:val="-1"/>
              <w:sz w:val="21"/>
              <w:szCs w:val="21"/>
              <w:lang w:eastAsia="zh-CN"/>
            </w:rPr>
            <w:t>1.2</w:t>
          </w:r>
          <w:r>
            <w:rPr>
              <w:rFonts w:ascii="Arial" w:hAnsi="Arial" w:eastAsia="Arial" w:cs="Arial"/>
              <w:spacing w:val="5"/>
              <w:position w:val="-1"/>
              <w:sz w:val="21"/>
              <w:szCs w:val="21"/>
              <w:lang w:eastAsia="zh-CN"/>
            </w:rPr>
            <w:t xml:space="preserve">         </w:t>
          </w:r>
          <w:r>
            <w:rPr>
              <w:spacing w:val="-4"/>
              <w:position w:val="-1"/>
              <w:sz w:val="21"/>
              <w:szCs w:val="21"/>
              <w:lang w:eastAsia="zh-CN"/>
            </w:rPr>
            <w:t>标准和法规</w:t>
          </w:r>
          <w:r>
            <w:rPr>
              <w:position w:val="-1"/>
              <w:sz w:val="21"/>
              <w:szCs w:val="21"/>
              <w:lang w:eastAsia="zh-CN"/>
            </w:rPr>
            <w:tab/>
          </w:r>
          <w:r>
            <w:rPr>
              <w:rFonts w:ascii="Arial" w:hAnsi="Arial" w:eastAsia="Arial" w:cs="Arial"/>
              <w:position w:val="-1"/>
              <w:sz w:val="21"/>
              <w:szCs w:val="21"/>
              <w:lang w:eastAsia="zh-CN"/>
            </w:rPr>
            <w:t>2</w:t>
          </w:r>
          <w:r>
            <w:rPr>
              <w:rFonts w:ascii="Arial" w:hAnsi="Arial" w:eastAsia="Arial" w:cs="Arial"/>
              <w:position w:val="-1"/>
              <w:sz w:val="21"/>
              <w:szCs w:val="21"/>
              <w:lang w:eastAsia="zh-CN"/>
            </w:rPr>
            <w:fldChar w:fldCharType="end"/>
          </w:r>
        </w:p>
        <w:p w14:paraId="223BAB5F">
          <w:pPr>
            <w:spacing w:line="308" w:lineRule="auto"/>
            <w:rPr>
              <w:lang w:eastAsia="zh-CN"/>
            </w:rPr>
          </w:pPr>
        </w:p>
        <w:p w14:paraId="2B187838">
          <w:pPr>
            <w:pStyle w:val="2"/>
            <w:tabs>
              <w:tab w:val="right" w:leader="dot" w:pos="9355"/>
            </w:tabs>
            <w:spacing w:before="90" w:line="212" w:lineRule="exact"/>
            <w:ind w:left="23"/>
            <w:rPr>
              <w:rFonts w:ascii="Arial" w:hAnsi="Arial" w:eastAsia="Arial" w:cs="Arial"/>
              <w:sz w:val="21"/>
              <w:szCs w:val="21"/>
              <w:lang w:eastAsia="zh-CN"/>
            </w:rPr>
          </w:pPr>
          <w:r>
            <w:fldChar w:fldCharType="begin"/>
          </w:r>
          <w:r>
            <w:instrText xml:space="preserve"> HYPERLINK \l "bookmark6" </w:instrText>
          </w:r>
          <w:r>
            <w:fldChar w:fldCharType="separate"/>
          </w:r>
          <w:r>
            <w:rPr>
              <w:rFonts w:ascii="Arial" w:hAnsi="Arial" w:eastAsia="Arial" w:cs="Arial"/>
              <w:spacing w:val="-3"/>
              <w:position w:val="-1"/>
              <w:sz w:val="21"/>
              <w:szCs w:val="21"/>
              <w:lang w:eastAsia="zh-CN"/>
            </w:rPr>
            <w:t xml:space="preserve">1.3          </w:t>
          </w:r>
          <w:r>
            <w:rPr>
              <w:spacing w:val="-3"/>
              <w:position w:val="-1"/>
              <w:sz w:val="21"/>
              <w:szCs w:val="21"/>
              <w:lang w:eastAsia="zh-CN"/>
            </w:rPr>
            <w:t xml:space="preserve">当地环境情况 </w:t>
          </w:r>
          <w:r>
            <w:rPr>
              <w:position w:val="-1"/>
              <w:sz w:val="21"/>
              <w:szCs w:val="21"/>
              <w:lang w:eastAsia="zh-CN"/>
            </w:rPr>
            <w:tab/>
          </w:r>
          <w:r>
            <w:rPr>
              <w:rFonts w:ascii="Arial" w:hAnsi="Arial" w:eastAsia="Arial" w:cs="Arial"/>
              <w:position w:val="-1"/>
              <w:sz w:val="21"/>
              <w:szCs w:val="21"/>
              <w:lang w:eastAsia="zh-CN"/>
            </w:rPr>
            <w:t>5</w:t>
          </w:r>
          <w:r>
            <w:rPr>
              <w:rFonts w:ascii="Arial" w:hAnsi="Arial" w:eastAsia="Arial" w:cs="Arial"/>
              <w:position w:val="-1"/>
              <w:sz w:val="21"/>
              <w:szCs w:val="21"/>
              <w:lang w:eastAsia="zh-CN"/>
            </w:rPr>
            <w:fldChar w:fldCharType="end"/>
          </w:r>
        </w:p>
        <w:p w14:paraId="5693EAFE">
          <w:pPr>
            <w:spacing w:line="309" w:lineRule="auto"/>
            <w:rPr>
              <w:lang w:eastAsia="zh-CN"/>
            </w:rPr>
          </w:pPr>
        </w:p>
        <w:p w14:paraId="716BB0A9">
          <w:pPr>
            <w:pStyle w:val="2"/>
            <w:tabs>
              <w:tab w:val="right" w:leader="dot" w:pos="9355"/>
            </w:tabs>
            <w:spacing w:before="90" w:line="211" w:lineRule="exact"/>
            <w:ind w:left="23"/>
            <w:rPr>
              <w:rFonts w:ascii="Arial" w:hAnsi="Arial" w:eastAsia="Arial" w:cs="Arial"/>
              <w:sz w:val="21"/>
              <w:szCs w:val="21"/>
              <w:lang w:eastAsia="zh-CN"/>
            </w:rPr>
          </w:pPr>
          <w:r>
            <w:fldChar w:fldCharType="begin"/>
          </w:r>
          <w:r>
            <w:instrText xml:space="preserve"> HYPERLINK \l "bookmark8" </w:instrText>
          </w:r>
          <w:r>
            <w:fldChar w:fldCharType="separate"/>
          </w:r>
          <w:r>
            <w:rPr>
              <w:rFonts w:ascii="Arial" w:hAnsi="Arial" w:eastAsia="Arial" w:cs="Arial"/>
              <w:spacing w:val="-4"/>
              <w:position w:val="-1"/>
              <w:sz w:val="21"/>
              <w:szCs w:val="21"/>
              <w:lang w:eastAsia="zh-CN"/>
            </w:rPr>
            <w:t>1.4</w:t>
          </w:r>
          <w:r>
            <w:rPr>
              <w:rFonts w:ascii="Arial" w:hAnsi="Arial" w:eastAsia="Arial" w:cs="Arial"/>
              <w:spacing w:val="5"/>
              <w:position w:val="-1"/>
              <w:sz w:val="21"/>
              <w:szCs w:val="21"/>
              <w:lang w:eastAsia="zh-CN"/>
            </w:rPr>
            <w:t xml:space="preserve">         </w:t>
          </w:r>
          <w:r>
            <w:rPr>
              <w:spacing w:val="-4"/>
              <w:position w:val="-1"/>
              <w:sz w:val="21"/>
              <w:szCs w:val="21"/>
              <w:lang w:eastAsia="zh-CN"/>
            </w:rPr>
            <w:t>设备及材料</w:t>
          </w:r>
          <w:r>
            <w:rPr>
              <w:position w:val="-1"/>
              <w:sz w:val="21"/>
              <w:szCs w:val="21"/>
              <w:lang w:eastAsia="zh-CN"/>
            </w:rPr>
            <w:tab/>
          </w:r>
          <w:r>
            <w:rPr>
              <w:rFonts w:ascii="Arial" w:hAnsi="Arial" w:eastAsia="Arial" w:cs="Arial"/>
              <w:position w:val="-1"/>
              <w:sz w:val="21"/>
              <w:szCs w:val="21"/>
              <w:lang w:eastAsia="zh-CN"/>
            </w:rPr>
            <w:t>6</w:t>
          </w:r>
          <w:r>
            <w:rPr>
              <w:rFonts w:ascii="Arial" w:hAnsi="Arial" w:eastAsia="Arial" w:cs="Arial"/>
              <w:position w:val="-1"/>
              <w:sz w:val="21"/>
              <w:szCs w:val="21"/>
              <w:lang w:eastAsia="zh-CN"/>
            </w:rPr>
            <w:fldChar w:fldCharType="end"/>
          </w:r>
        </w:p>
        <w:p w14:paraId="5B93320C">
          <w:pPr>
            <w:spacing w:line="306" w:lineRule="auto"/>
            <w:rPr>
              <w:lang w:eastAsia="zh-CN"/>
            </w:rPr>
          </w:pPr>
        </w:p>
        <w:p w14:paraId="17B7491E">
          <w:pPr>
            <w:pStyle w:val="2"/>
            <w:tabs>
              <w:tab w:val="right" w:leader="dot" w:pos="9357"/>
            </w:tabs>
            <w:spacing w:before="90" w:line="212" w:lineRule="exact"/>
            <w:ind w:left="23"/>
            <w:rPr>
              <w:rFonts w:ascii="Arial" w:hAnsi="Arial" w:eastAsia="Arial" w:cs="Arial"/>
              <w:sz w:val="21"/>
              <w:szCs w:val="21"/>
              <w:lang w:eastAsia="zh-CN"/>
            </w:rPr>
          </w:pPr>
          <w:r>
            <w:fldChar w:fldCharType="begin"/>
          </w:r>
          <w:r>
            <w:instrText xml:space="preserve"> HYPERLINK \l "bookmark10" </w:instrText>
          </w:r>
          <w:r>
            <w:fldChar w:fldCharType="separate"/>
          </w:r>
          <w:r>
            <w:rPr>
              <w:rFonts w:ascii="Arial" w:hAnsi="Arial" w:eastAsia="Arial" w:cs="Arial"/>
              <w:spacing w:val="-10"/>
              <w:position w:val="-1"/>
              <w:sz w:val="21"/>
              <w:szCs w:val="21"/>
              <w:lang w:eastAsia="zh-CN"/>
            </w:rPr>
            <w:t>1.5</w:t>
          </w:r>
          <w:r>
            <w:rPr>
              <w:rFonts w:ascii="Arial" w:hAnsi="Arial" w:eastAsia="Arial" w:cs="Arial"/>
              <w:position w:val="-1"/>
              <w:sz w:val="21"/>
              <w:szCs w:val="21"/>
              <w:lang w:eastAsia="zh-CN"/>
            </w:rPr>
            <w:t xml:space="preserve">          </w:t>
          </w:r>
          <w:r>
            <w:rPr>
              <w:spacing w:val="-10"/>
              <w:position w:val="-1"/>
              <w:sz w:val="21"/>
              <w:szCs w:val="21"/>
              <w:lang w:eastAsia="zh-CN"/>
            </w:rPr>
            <w:t>图纸</w:t>
          </w:r>
          <w:r>
            <w:rPr>
              <w:position w:val="-1"/>
              <w:sz w:val="21"/>
              <w:szCs w:val="21"/>
              <w:lang w:eastAsia="zh-CN"/>
            </w:rPr>
            <w:tab/>
          </w:r>
          <w:r>
            <w:rPr>
              <w:rFonts w:ascii="Arial" w:hAnsi="Arial" w:eastAsia="Arial" w:cs="Arial"/>
              <w:position w:val="-1"/>
              <w:sz w:val="21"/>
              <w:szCs w:val="21"/>
              <w:lang w:eastAsia="zh-CN"/>
            </w:rPr>
            <w:t>13</w:t>
          </w:r>
          <w:r>
            <w:rPr>
              <w:rFonts w:ascii="Arial" w:hAnsi="Arial" w:eastAsia="Arial" w:cs="Arial"/>
              <w:position w:val="-1"/>
              <w:sz w:val="21"/>
              <w:szCs w:val="21"/>
              <w:lang w:eastAsia="zh-CN"/>
            </w:rPr>
            <w:fldChar w:fldCharType="end"/>
          </w:r>
        </w:p>
        <w:p w14:paraId="63DFC574">
          <w:pPr>
            <w:spacing w:line="308" w:lineRule="auto"/>
            <w:rPr>
              <w:lang w:eastAsia="zh-CN"/>
            </w:rPr>
          </w:pPr>
        </w:p>
        <w:p w14:paraId="78AA45BD">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"bookmark12" </w:instrText>
          </w:r>
          <w:r>
            <w:fldChar w:fldCharType="separate"/>
          </w:r>
          <w:r>
            <w:rPr>
              <w:rFonts w:ascii="Arial" w:hAnsi="Arial" w:eastAsia="Arial" w:cs="Arial"/>
              <w:spacing w:val="-2"/>
              <w:position w:val="-1"/>
              <w:sz w:val="21"/>
              <w:szCs w:val="21"/>
              <w:lang w:eastAsia="zh-CN"/>
            </w:rPr>
            <w:t>1.6</w:t>
          </w:r>
          <w:r>
            <w:rPr>
              <w:rFonts w:ascii="Arial" w:hAnsi="Arial" w:eastAsia="Arial" w:cs="Arial"/>
              <w:spacing w:val="4"/>
              <w:position w:val="-1"/>
              <w:sz w:val="21"/>
              <w:szCs w:val="21"/>
              <w:lang w:eastAsia="zh-CN"/>
            </w:rPr>
            <w:t xml:space="preserve">         </w:t>
          </w:r>
          <w:r>
            <w:rPr>
              <w:spacing w:val="-2"/>
              <w:position w:val="-1"/>
              <w:sz w:val="21"/>
              <w:szCs w:val="21"/>
              <w:lang w:eastAsia="zh-CN"/>
            </w:rPr>
            <w:t>各承包单位之间的协调</w:t>
          </w:r>
          <w:r>
            <w:rPr>
              <w:position w:val="-1"/>
              <w:sz w:val="21"/>
              <w:szCs w:val="21"/>
              <w:lang w:eastAsia="zh-CN"/>
            </w:rPr>
            <w:tab/>
          </w:r>
          <w:r>
            <w:rPr>
              <w:rFonts w:ascii="Arial" w:hAnsi="Arial" w:eastAsia="Arial" w:cs="Arial"/>
              <w:position w:val="-1"/>
              <w:sz w:val="21"/>
              <w:szCs w:val="21"/>
              <w:lang w:eastAsia="zh-CN"/>
            </w:rPr>
            <w:t>16</w:t>
          </w:r>
          <w:r>
            <w:rPr>
              <w:rFonts w:ascii="Arial" w:hAnsi="Arial" w:eastAsia="Arial" w:cs="Arial"/>
              <w:position w:val="-1"/>
              <w:sz w:val="21"/>
              <w:szCs w:val="21"/>
              <w:lang w:eastAsia="zh-CN"/>
            </w:rPr>
            <w:fldChar w:fldCharType="end"/>
          </w:r>
        </w:p>
        <w:p w14:paraId="5FBDF5BB">
          <w:pPr>
            <w:spacing w:line="308" w:lineRule="auto"/>
            <w:rPr>
              <w:lang w:eastAsia="zh-CN"/>
            </w:rPr>
          </w:pPr>
        </w:p>
        <w:p w14:paraId="6D571A1C">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"bookmark14" </w:instrText>
          </w:r>
          <w:r>
            <w:fldChar w:fldCharType="separate"/>
          </w:r>
          <w:r>
            <w:rPr>
              <w:rFonts w:ascii="Arial" w:hAnsi="Arial" w:eastAsia="Arial" w:cs="Arial"/>
              <w:position w:val="-1"/>
              <w:sz w:val="21"/>
              <w:szCs w:val="21"/>
              <w:lang w:eastAsia="zh-CN"/>
            </w:rPr>
            <w:t xml:space="preserve">1.7         </w:t>
          </w:r>
          <w:r>
            <w:rPr>
              <w:position w:val="-1"/>
              <w:sz w:val="21"/>
              <w:szCs w:val="21"/>
              <w:lang w:eastAsia="zh-CN"/>
            </w:rPr>
            <w:t>与各有关政府部门及公用事业机构之协调及合作</w:t>
          </w:r>
          <w:r>
            <w:rPr>
              <w:position w:val="-1"/>
              <w:sz w:val="21"/>
              <w:szCs w:val="21"/>
              <w:lang w:eastAsia="zh-CN"/>
            </w:rPr>
            <w:tab/>
          </w:r>
          <w:r>
            <w:rPr>
              <w:rFonts w:ascii="Arial" w:hAnsi="Arial" w:eastAsia="Arial" w:cs="Arial"/>
              <w:position w:val="-1"/>
              <w:sz w:val="21"/>
              <w:szCs w:val="21"/>
              <w:lang w:eastAsia="zh-CN"/>
            </w:rPr>
            <w:t>22</w:t>
          </w:r>
          <w:r>
            <w:rPr>
              <w:rFonts w:ascii="Arial" w:hAnsi="Arial" w:eastAsia="Arial" w:cs="Arial"/>
              <w:position w:val="-1"/>
              <w:sz w:val="21"/>
              <w:szCs w:val="21"/>
              <w:lang w:eastAsia="zh-CN"/>
            </w:rPr>
            <w:fldChar w:fldCharType="end"/>
          </w:r>
        </w:p>
        <w:p w14:paraId="6BADAC51">
          <w:pPr>
            <w:spacing w:line="308" w:lineRule="auto"/>
            <w:rPr>
              <w:lang w:eastAsia="zh-CN"/>
            </w:rPr>
          </w:pPr>
        </w:p>
        <w:p w14:paraId="565BEA2D">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"bookmark16" </w:instrText>
          </w:r>
          <w:r>
            <w:fldChar w:fldCharType="separate"/>
          </w:r>
          <w:r>
            <w:rPr>
              <w:rFonts w:ascii="Arial" w:hAnsi="Arial" w:eastAsia="Arial" w:cs="Arial"/>
              <w:spacing w:val="-3"/>
              <w:position w:val="-1"/>
              <w:sz w:val="21"/>
              <w:szCs w:val="21"/>
              <w:lang w:eastAsia="zh-CN"/>
            </w:rPr>
            <w:t xml:space="preserve">1.8          </w:t>
          </w:r>
          <w:r>
            <w:rPr>
              <w:spacing w:val="-3"/>
              <w:position w:val="-1"/>
              <w:sz w:val="21"/>
              <w:szCs w:val="21"/>
              <w:lang w:eastAsia="zh-CN"/>
            </w:rPr>
            <w:t>工地勘察</w:t>
          </w:r>
          <w:r>
            <w:rPr>
              <w:position w:val="-1"/>
              <w:sz w:val="21"/>
              <w:szCs w:val="21"/>
              <w:lang w:eastAsia="zh-CN"/>
            </w:rPr>
            <w:tab/>
          </w:r>
          <w:r>
            <w:rPr>
              <w:rFonts w:ascii="Arial" w:hAnsi="Arial" w:eastAsia="Arial" w:cs="Arial"/>
              <w:position w:val="-1"/>
              <w:sz w:val="21"/>
              <w:szCs w:val="21"/>
              <w:lang w:eastAsia="zh-CN"/>
            </w:rPr>
            <w:t>22</w:t>
          </w:r>
          <w:r>
            <w:rPr>
              <w:rFonts w:ascii="Arial" w:hAnsi="Arial" w:eastAsia="Arial" w:cs="Arial"/>
              <w:position w:val="-1"/>
              <w:sz w:val="21"/>
              <w:szCs w:val="21"/>
              <w:lang w:eastAsia="zh-CN"/>
            </w:rPr>
            <w:fldChar w:fldCharType="end"/>
          </w:r>
        </w:p>
        <w:p w14:paraId="4A48D05A">
          <w:pPr>
            <w:spacing w:line="309" w:lineRule="auto"/>
            <w:rPr>
              <w:lang w:eastAsia="zh-CN"/>
            </w:rPr>
          </w:pPr>
        </w:p>
        <w:p w14:paraId="38106C0C">
          <w:pPr>
            <w:pStyle w:val="2"/>
            <w:tabs>
              <w:tab w:val="right" w:leader="dot" w:pos="9357"/>
            </w:tabs>
            <w:spacing w:before="90" w:line="211" w:lineRule="exact"/>
            <w:ind w:left="23"/>
            <w:rPr>
              <w:rFonts w:ascii="Arial" w:hAnsi="Arial" w:eastAsia="Arial" w:cs="Arial"/>
              <w:sz w:val="21"/>
              <w:szCs w:val="21"/>
              <w:lang w:eastAsia="zh-CN"/>
            </w:rPr>
          </w:pPr>
          <w:r>
            <w:fldChar w:fldCharType="begin"/>
          </w:r>
          <w:r>
            <w:instrText xml:space="preserve"> HYPERLINK \l "bookmark18" </w:instrText>
          </w:r>
          <w:r>
            <w:fldChar w:fldCharType="separate"/>
          </w:r>
          <w:r>
            <w:rPr>
              <w:rFonts w:ascii="Arial" w:hAnsi="Arial" w:eastAsia="Arial" w:cs="Arial"/>
              <w:spacing w:val="-3"/>
              <w:position w:val="-1"/>
              <w:sz w:val="21"/>
              <w:szCs w:val="21"/>
              <w:lang w:eastAsia="zh-CN"/>
            </w:rPr>
            <w:t>1.9</w:t>
          </w:r>
          <w:r>
            <w:rPr>
              <w:rFonts w:ascii="Arial" w:hAnsi="Arial" w:eastAsia="Arial" w:cs="Arial"/>
              <w:spacing w:val="4"/>
              <w:position w:val="-1"/>
              <w:sz w:val="21"/>
              <w:szCs w:val="21"/>
              <w:lang w:eastAsia="zh-CN"/>
            </w:rPr>
            <w:t xml:space="preserve">         </w:t>
          </w:r>
          <w:r>
            <w:rPr>
              <w:spacing w:val="-3"/>
              <w:position w:val="-1"/>
              <w:sz w:val="21"/>
              <w:szCs w:val="21"/>
              <w:lang w:eastAsia="zh-CN"/>
            </w:rPr>
            <w:t>工程进度计划表</w:t>
          </w:r>
          <w:r>
            <w:rPr>
              <w:position w:val="-1"/>
              <w:sz w:val="21"/>
              <w:szCs w:val="21"/>
              <w:lang w:eastAsia="zh-CN"/>
            </w:rPr>
            <w:tab/>
          </w:r>
          <w:r>
            <w:rPr>
              <w:rFonts w:ascii="Arial" w:hAnsi="Arial" w:eastAsia="Arial" w:cs="Arial"/>
              <w:position w:val="-1"/>
              <w:sz w:val="21"/>
              <w:szCs w:val="21"/>
              <w:lang w:eastAsia="zh-CN"/>
            </w:rPr>
            <w:t>22</w:t>
          </w:r>
          <w:r>
            <w:rPr>
              <w:rFonts w:ascii="Arial" w:hAnsi="Arial" w:eastAsia="Arial" w:cs="Arial"/>
              <w:position w:val="-1"/>
              <w:sz w:val="21"/>
              <w:szCs w:val="21"/>
              <w:lang w:eastAsia="zh-CN"/>
            </w:rPr>
            <w:fldChar w:fldCharType="end"/>
          </w:r>
        </w:p>
        <w:p w14:paraId="016A5BD0">
          <w:pPr>
            <w:spacing w:line="306" w:lineRule="auto"/>
            <w:rPr>
              <w:lang w:eastAsia="zh-CN"/>
            </w:rPr>
          </w:pPr>
        </w:p>
        <w:p w14:paraId="3F6F58A5">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"bookmark20" </w:instrText>
          </w:r>
          <w:r>
            <w:fldChar w:fldCharType="separate"/>
          </w:r>
          <w:r>
            <w:rPr>
              <w:rFonts w:ascii="Arial" w:hAnsi="Arial" w:eastAsia="Arial" w:cs="Arial"/>
              <w:spacing w:val="-4"/>
              <w:position w:val="-1"/>
              <w:sz w:val="21"/>
              <w:szCs w:val="21"/>
              <w:lang w:eastAsia="zh-CN"/>
            </w:rPr>
            <w:t>1.10</w:t>
          </w:r>
          <w:r>
            <w:rPr>
              <w:rFonts w:ascii="Arial" w:hAnsi="Arial" w:eastAsia="Arial" w:cs="Arial"/>
              <w:spacing w:val="6"/>
              <w:position w:val="-1"/>
              <w:sz w:val="21"/>
              <w:szCs w:val="21"/>
              <w:lang w:eastAsia="zh-CN"/>
            </w:rPr>
            <w:t xml:space="preserve">       </w:t>
          </w:r>
          <w:r>
            <w:rPr>
              <w:spacing w:val="-4"/>
              <w:position w:val="-1"/>
              <w:sz w:val="21"/>
              <w:szCs w:val="21"/>
              <w:lang w:eastAsia="zh-CN"/>
            </w:rPr>
            <w:t>工地组织</w:t>
          </w:r>
          <w:r>
            <w:rPr>
              <w:position w:val="-1"/>
              <w:sz w:val="21"/>
              <w:szCs w:val="21"/>
              <w:lang w:eastAsia="zh-CN"/>
            </w:rPr>
            <w:tab/>
          </w:r>
          <w:r>
            <w:rPr>
              <w:rFonts w:ascii="Arial" w:hAnsi="Arial" w:eastAsia="Arial" w:cs="Arial"/>
              <w:position w:val="-1"/>
              <w:sz w:val="21"/>
              <w:szCs w:val="21"/>
              <w:lang w:eastAsia="zh-CN"/>
            </w:rPr>
            <w:t>23</w:t>
          </w:r>
          <w:r>
            <w:rPr>
              <w:rFonts w:ascii="Arial" w:hAnsi="Arial" w:eastAsia="Arial" w:cs="Arial"/>
              <w:position w:val="-1"/>
              <w:sz w:val="21"/>
              <w:szCs w:val="21"/>
              <w:lang w:eastAsia="zh-CN"/>
            </w:rPr>
            <w:fldChar w:fldCharType="end"/>
          </w:r>
        </w:p>
        <w:p w14:paraId="77D8F3A8">
          <w:pPr>
            <w:spacing w:line="308" w:lineRule="auto"/>
            <w:rPr>
              <w:lang w:eastAsia="zh-CN"/>
            </w:rPr>
          </w:pPr>
        </w:p>
        <w:p w14:paraId="229EF20E">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"bookmark22" </w:instrText>
          </w:r>
          <w:r>
            <w:fldChar w:fldCharType="separate"/>
          </w:r>
          <w:r>
            <w:rPr>
              <w:rFonts w:ascii="Arial" w:hAnsi="Arial" w:eastAsia="Arial" w:cs="Arial"/>
              <w:spacing w:val="-3"/>
              <w:position w:val="-1"/>
              <w:sz w:val="21"/>
              <w:szCs w:val="21"/>
              <w:lang w:eastAsia="zh-CN"/>
            </w:rPr>
            <w:t>1.11</w:t>
          </w:r>
          <w:r>
            <w:rPr>
              <w:rFonts w:ascii="Arial" w:hAnsi="Arial" w:eastAsia="Arial" w:cs="Arial"/>
              <w:spacing w:val="5"/>
              <w:position w:val="-1"/>
              <w:sz w:val="21"/>
              <w:szCs w:val="21"/>
              <w:lang w:eastAsia="zh-CN"/>
            </w:rPr>
            <w:t xml:space="preserve">       </w:t>
          </w:r>
          <w:r>
            <w:rPr>
              <w:spacing w:val="-3"/>
              <w:position w:val="-1"/>
              <w:sz w:val="21"/>
              <w:szCs w:val="21"/>
              <w:lang w:eastAsia="zh-CN"/>
            </w:rPr>
            <w:t>检验和测试</w:t>
          </w:r>
          <w:r>
            <w:rPr>
              <w:position w:val="-1"/>
              <w:sz w:val="21"/>
              <w:szCs w:val="21"/>
              <w:lang w:eastAsia="zh-CN"/>
            </w:rPr>
            <w:tab/>
          </w:r>
          <w:r>
            <w:rPr>
              <w:rFonts w:ascii="Arial" w:hAnsi="Arial" w:eastAsia="Arial" w:cs="Arial"/>
              <w:position w:val="-1"/>
              <w:sz w:val="21"/>
              <w:szCs w:val="21"/>
              <w:lang w:eastAsia="zh-CN"/>
            </w:rPr>
            <w:t>24</w:t>
          </w:r>
          <w:r>
            <w:rPr>
              <w:rFonts w:ascii="Arial" w:hAnsi="Arial" w:eastAsia="Arial" w:cs="Arial"/>
              <w:position w:val="-1"/>
              <w:sz w:val="21"/>
              <w:szCs w:val="21"/>
              <w:lang w:eastAsia="zh-CN"/>
            </w:rPr>
            <w:fldChar w:fldCharType="end"/>
          </w:r>
        </w:p>
        <w:p w14:paraId="0232DD59">
          <w:pPr>
            <w:spacing w:line="308" w:lineRule="auto"/>
            <w:rPr>
              <w:lang w:eastAsia="zh-CN"/>
            </w:rPr>
          </w:pPr>
        </w:p>
        <w:p w14:paraId="47D4C739">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"bookmark24" </w:instrText>
          </w:r>
          <w:r>
            <w:fldChar w:fldCharType="separate"/>
          </w:r>
          <w:r>
            <w:rPr>
              <w:rFonts w:ascii="Arial" w:hAnsi="Arial" w:eastAsia="Arial" w:cs="Arial"/>
              <w:spacing w:val="-4"/>
              <w:position w:val="-1"/>
              <w:sz w:val="21"/>
              <w:szCs w:val="21"/>
              <w:lang w:eastAsia="zh-CN"/>
            </w:rPr>
            <w:t>1.12</w:t>
          </w:r>
          <w:r>
            <w:rPr>
              <w:rFonts w:ascii="Arial" w:hAnsi="Arial" w:eastAsia="Arial" w:cs="Arial"/>
              <w:spacing w:val="6"/>
              <w:position w:val="-1"/>
              <w:sz w:val="21"/>
              <w:szCs w:val="21"/>
              <w:lang w:eastAsia="zh-CN"/>
            </w:rPr>
            <w:t xml:space="preserve">       </w:t>
          </w:r>
          <w:r>
            <w:rPr>
              <w:spacing w:val="-4"/>
              <w:position w:val="-1"/>
              <w:sz w:val="21"/>
              <w:szCs w:val="21"/>
              <w:lang w:eastAsia="zh-CN"/>
            </w:rPr>
            <w:t>竣工证书</w:t>
          </w:r>
          <w:r>
            <w:rPr>
              <w:position w:val="-1"/>
              <w:sz w:val="21"/>
              <w:szCs w:val="21"/>
              <w:lang w:eastAsia="zh-CN"/>
            </w:rPr>
            <w:tab/>
          </w:r>
          <w:r>
            <w:rPr>
              <w:rFonts w:ascii="Arial" w:hAnsi="Arial" w:eastAsia="Arial" w:cs="Arial"/>
              <w:position w:val="-1"/>
              <w:sz w:val="21"/>
              <w:szCs w:val="21"/>
              <w:lang w:eastAsia="zh-CN"/>
            </w:rPr>
            <w:t>27</w:t>
          </w:r>
          <w:r>
            <w:rPr>
              <w:rFonts w:ascii="Arial" w:hAnsi="Arial" w:eastAsia="Arial" w:cs="Arial"/>
              <w:position w:val="-1"/>
              <w:sz w:val="21"/>
              <w:szCs w:val="21"/>
              <w:lang w:eastAsia="zh-CN"/>
            </w:rPr>
            <w:fldChar w:fldCharType="end"/>
          </w:r>
        </w:p>
        <w:p w14:paraId="3293AD9E">
          <w:pPr>
            <w:spacing w:line="308" w:lineRule="auto"/>
            <w:rPr>
              <w:lang w:eastAsia="zh-CN"/>
            </w:rPr>
          </w:pPr>
        </w:p>
        <w:p w14:paraId="68372440">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"bookmark26" </w:instrText>
          </w:r>
          <w:r>
            <w:fldChar w:fldCharType="separate"/>
          </w:r>
          <w:r>
            <w:rPr>
              <w:rFonts w:ascii="Arial" w:hAnsi="Arial" w:eastAsia="Arial" w:cs="Arial"/>
              <w:spacing w:val="-5"/>
              <w:position w:val="-1"/>
              <w:sz w:val="21"/>
              <w:szCs w:val="21"/>
              <w:lang w:eastAsia="zh-CN"/>
            </w:rPr>
            <w:t>1.13</w:t>
          </w:r>
          <w:r>
            <w:rPr>
              <w:rFonts w:ascii="Arial" w:hAnsi="Arial" w:eastAsia="Arial" w:cs="Arial"/>
              <w:spacing w:val="6"/>
              <w:position w:val="-1"/>
              <w:sz w:val="21"/>
              <w:szCs w:val="21"/>
              <w:lang w:eastAsia="zh-CN"/>
            </w:rPr>
            <w:t xml:space="preserve">       </w:t>
          </w:r>
          <w:r>
            <w:rPr>
              <w:spacing w:val="-5"/>
              <w:position w:val="-1"/>
              <w:sz w:val="21"/>
              <w:szCs w:val="21"/>
              <w:lang w:eastAsia="zh-CN"/>
            </w:rPr>
            <w:t>培训</w:t>
          </w:r>
          <w:r>
            <w:rPr>
              <w:position w:val="-1"/>
              <w:sz w:val="21"/>
              <w:szCs w:val="21"/>
              <w:lang w:eastAsia="zh-CN"/>
            </w:rPr>
            <w:tab/>
          </w:r>
          <w:r>
            <w:rPr>
              <w:rFonts w:ascii="Arial" w:hAnsi="Arial" w:eastAsia="Arial" w:cs="Arial"/>
              <w:position w:val="-1"/>
              <w:sz w:val="21"/>
              <w:szCs w:val="21"/>
              <w:lang w:eastAsia="zh-CN"/>
            </w:rPr>
            <w:t>27</w:t>
          </w:r>
          <w:r>
            <w:rPr>
              <w:rFonts w:ascii="Arial" w:hAnsi="Arial" w:eastAsia="Arial" w:cs="Arial"/>
              <w:position w:val="-1"/>
              <w:sz w:val="21"/>
              <w:szCs w:val="21"/>
              <w:lang w:eastAsia="zh-CN"/>
            </w:rPr>
            <w:fldChar w:fldCharType="end"/>
          </w:r>
        </w:p>
        <w:p w14:paraId="0EF755AD">
          <w:pPr>
            <w:spacing w:line="307" w:lineRule="auto"/>
            <w:rPr>
              <w:lang w:eastAsia="zh-CN"/>
            </w:rPr>
          </w:pPr>
        </w:p>
        <w:p w14:paraId="7558D930">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"bookmark28" </w:instrText>
          </w:r>
          <w:r>
            <w:fldChar w:fldCharType="separate"/>
          </w:r>
          <w:r>
            <w:rPr>
              <w:rFonts w:ascii="Arial" w:hAnsi="Arial" w:eastAsia="Arial" w:cs="Arial"/>
              <w:spacing w:val="-3"/>
              <w:position w:val="-1"/>
              <w:sz w:val="21"/>
              <w:szCs w:val="21"/>
              <w:lang w:eastAsia="zh-CN"/>
            </w:rPr>
            <w:t>1.14</w:t>
          </w:r>
          <w:r>
            <w:rPr>
              <w:rFonts w:ascii="Arial" w:hAnsi="Arial" w:eastAsia="Arial" w:cs="Arial"/>
              <w:spacing w:val="5"/>
              <w:position w:val="-1"/>
              <w:sz w:val="21"/>
              <w:szCs w:val="21"/>
              <w:lang w:eastAsia="zh-CN"/>
            </w:rPr>
            <w:t xml:space="preserve">       </w:t>
          </w:r>
          <w:r>
            <w:rPr>
              <w:spacing w:val="-3"/>
              <w:position w:val="-1"/>
              <w:sz w:val="21"/>
              <w:szCs w:val="21"/>
              <w:lang w:eastAsia="zh-CN"/>
            </w:rPr>
            <w:t xml:space="preserve">零备件及工具 </w:t>
          </w:r>
          <w:r>
            <w:rPr>
              <w:position w:val="-1"/>
              <w:sz w:val="21"/>
              <w:szCs w:val="21"/>
              <w:lang w:eastAsia="zh-CN"/>
            </w:rPr>
            <w:tab/>
          </w:r>
          <w:r>
            <w:rPr>
              <w:rFonts w:ascii="Arial" w:hAnsi="Arial" w:eastAsia="Arial" w:cs="Arial"/>
              <w:position w:val="-1"/>
              <w:sz w:val="21"/>
              <w:szCs w:val="21"/>
              <w:lang w:eastAsia="zh-CN"/>
            </w:rPr>
            <w:t>28</w:t>
          </w:r>
          <w:r>
            <w:rPr>
              <w:rFonts w:ascii="Arial" w:hAnsi="Arial" w:eastAsia="Arial" w:cs="Arial"/>
              <w:position w:val="-1"/>
              <w:sz w:val="21"/>
              <w:szCs w:val="21"/>
              <w:lang w:eastAsia="zh-CN"/>
            </w:rPr>
            <w:fldChar w:fldCharType="end"/>
          </w:r>
        </w:p>
        <w:p w14:paraId="73BBA83D">
          <w:pPr>
            <w:spacing w:line="308" w:lineRule="auto"/>
            <w:rPr>
              <w:lang w:eastAsia="zh-CN"/>
            </w:rPr>
          </w:pPr>
        </w:p>
        <w:p w14:paraId="1602B719">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"bookmark30" </w:instrText>
          </w:r>
          <w:r>
            <w:fldChar w:fldCharType="separate"/>
          </w:r>
          <w:r>
            <w:rPr>
              <w:rFonts w:ascii="Arial" w:hAnsi="Arial" w:eastAsia="Arial" w:cs="Arial"/>
              <w:spacing w:val="-3"/>
              <w:position w:val="-1"/>
              <w:sz w:val="21"/>
              <w:szCs w:val="21"/>
              <w:lang w:eastAsia="zh-CN"/>
            </w:rPr>
            <w:t>1.15</w:t>
          </w:r>
          <w:r>
            <w:rPr>
              <w:rFonts w:ascii="Arial" w:hAnsi="Arial" w:eastAsia="Arial" w:cs="Arial"/>
              <w:spacing w:val="5"/>
              <w:position w:val="-1"/>
              <w:sz w:val="21"/>
              <w:szCs w:val="21"/>
              <w:lang w:eastAsia="zh-CN"/>
            </w:rPr>
            <w:t xml:space="preserve">       </w:t>
          </w:r>
          <w:r>
            <w:rPr>
              <w:spacing w:val="-3"/>
              <w:position w:val="-1"/>
              <w:sz w:val="21"/>
              <w:szCs w:val="21"/>
              <w:lang w:eastAsia="zh-CN"/>
            </w:rPr>
            <w:t>保养维修期</w:t>
          </w:r>
          <w:r>
            <w:rPr>
              <w:position w:val="-1"/>
              <w:sz w:val="21"/>
              <w:szCs w:val="21"/>
              <w:lang w:eastAsia="zh-CN"/>
            </w:rPr>
            <w:tab/>
          </w:r>
          <w:r>
            <w:rPr>
              <w:rFonts w:ascii="Arial" w:hAnsi="Arial" w:eastAsia="Arial" w:cs="Arial"/>
              <w:position w:val="-1"/>
              <w:sz w:val="21"/>
              <w:szCs w:val="21"/>
              <w:lang w:eastAsia="zh-CN"/>
            </w:rPr>
            <w:t>28</w:t>
          </w:r>
          <w:r>
            <w:rPr>
              <w:rFonts w:ascii="Arial" w:hAnsi="Arial" w:eastAsia="Arial" w:cs="Arial"/>
              <w:position w:val="-1"/>
              <w:sz w:val="21"/>
              <w:szCs w:val="21"/>
              <w:lang w:eastAsia="zh-CN"/>
            </w:rPr>
            <w:fldChar w:fldCharType="end"/>
          </w:r>
        </w:p>
        <w:p w14:paraId="3113D6E5">
          <w:pPr>
            <w:spacing w:line="308" w:lineRule="auto"/>
            <w:rPr>
              <w:lang w:eastAsia="zh-CN"/>
            </w:rPr>
          </w:pPr>
        </w:p>
        <w:p w14:paraId="1187F8B7">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"bookmark32" </w:instrText>
          </w:r>
          <w:r>
            <w:fldChar w:fldCharType="separate"/>
          </w:r>
          <w:r>
            <w:rPr>
              <w:rFonts w:ascii="Arial" w:hAnsi="Arial" w:eastAsia="Arial" w:cs="Arial"/>
              <w:spacing w:val="-2"/>
              <w:position w:val="-1"/>
              <w:sz w:val="21"/>
              <w:szCs w:val="21"/>
              <w:lang w:eastAsia="zh-CN"/>
            </w:rPr>
            <w:t>1.16</w:t>
          </w:r>
          <w:r>
            <w:rPr>
              <w:rFonts w:ascii="Arial" w:hAnsi="Arial" w:eastAsia="Arial" w:cs="Arial"/>
              <w:spacing w:val="5"/>
              <w:position w:val="-1"/>
              <w:sz w:val="21"/>
              <w:szCs w:val="21"/>
              <w:lang w:eastAsia="zh-CN"/>
            </w:rPr>
            <w:t xml:space="preserve">       </w:t>
          </w:r>
          <w:r>
            <w:rPr>
              <w:spacing w:val="-2"/>
              <w:position w:val="-1"/>
              <w:sz w:val="21"/>
              <w:szCs w:val="21"/>
              <w:lang w:eastAsia="zh-CN"/>
            </w:rPr>
            <w:t xml:space="preserve">操作和维修保养手册 </w:t>
          </w:r>
          <w:r>
            <w:rPr>
              <w:position w:val="-1"/>
              <w:sz w:val="21"/>
              <w:szCs w:val="21"/>
              <w:lang w:eastAsia="zh-CN"/>
            </w:rPr>
            <w:tab/>
          </w:r>
          <w:r>
            <w:rPr>
              <w:rFonts w:ascii="Arial" w:hAnsi="Arial" w:eastAsia="Arial" w:cs="Arial"/>
              <w:position w:val="-1"/>
              <w:sz w:val="21"/>
              <w:szCs w:val="21"/>
              <w:lang w:eastAsia="zh-CN"/>
            </w:rPr>
            <w:t>29</w:t>
          </w:r>
          <w:r>
            <w:rPr>
              <w:rFonts w:ascii="Arial" w:hAnsi="Arial" w:eastAsia="Arial" w:cs="Arial"/>
              <w:position w:val="-1"/>
              <w:sz w:val="21"/>
              <w:szCs w:val="21"/>
              <w:lang w:eastAsia="zh-CN"/>
            </w:rPr>
            <w:fldChar w:fldCharType="end"/>
          </w:r>
        </w:p>
        <w:p w14:paraId="339D94A2">
          <w:pPr>
            <w:spacing w:line="308" w:lineRule="auto"/>
            <w:rPr>
              <w:lang w:eastAsia="zh-CN"/>
            </w:rPr>
          </w:pPr>
        </w:p>
        <w:p w14:paraId="564E4691">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"bookmark34" </w:instrText>
          </w:r>
          <w:r>
            <w:fldChar w:fldCharType="separate"/>
          </w:r>
          <w:r>
            <w:rPr>
              <w:rFonts w:ascii="Arial" w:hAnsi="Arial" w:eastAsia="Arial" w:cs="Arial"/>
              <w:spacing w:val="-4"/>
              <w:position w:val="-1"/>
              <w:sz w:val="21"/>
              <w:szCs w:val="21"/>
              <w:lang w:eastAsia="zh-CN"/>
            </w:rPr>
            <w:t>1.17</w:t>
          </w:r>
          <w:r>
            <w:rPr>
              <w:rFonts w:ascii="Arial" w:hAnsi="Arial" w:eastAsia="Arial" w:cs="Arial"/>
              <w:spacing w:val="6"/>
              <w:position w:val="-1"/>
              <w:sz w:val="21"/>
              <w:szCs w:val="21"/>
              <w:lang w:eastAsia="zh-CN"/>
            </w:rPr>
            <w:t xml:space="preserve">       </w:t>
          </w:r>
          <w:r>
            <w:rPr>
              <w:spacing w:val="-4"/>
              <w:position w:val="-1"/>
              <w:sz w:val="21"/>
              <w:szCs w:val="21"/>
              <w:lang w:eastAsia="zh-CN"/>
            </w:rPr>
            <w:t>安全计划</w:t>
          </w:r>
          <w:r>
            <w:rPr>
              <w:position w:val="-1"/>
              <w:sz w:val="21"/>
              <w:szCs w:val="21"/>
              <w:lang w:eastAsia="zh-CN"/>
            </w:rPr>
            <w:tab/>
          </w:r>
          <w:r>
            <w:rPr>
              <w:rFonts w:ascii="Arial" w:hAnsi="Arial" w:eastAsia="Arial" w:cs="Arial"/>
              <w:position w:val="-1"/>
              <w:sz w:val="21"/>
              <w:szCs w:val="21"/>
              <w:lang w:eastAsia="zh-CN"/>
            </w:rPr>
            <w:t>32</w:t>
          </w:r>
          <w:r>
            <w:rPr>
              <w:rFonts w:ascii="Arial" w:hAnsi="Arial" w:eastAsia="Arial" w:cs="Arial"/>
              <w:position w:val="-1"/>
              <w:sz w:val="21"/>
              <w:szCs w:val="21"/>
              <w:lang w:eastAsia="zh-CN"/>
            </w:rPr>
            <w:fldChar w:fldCharType="end"/>
          </w:r>
        </w:p>
        <w:p w14:paraId="387338CA">
          <w:pPr>
            <w:spacing w:line="308" w:lineRule="auto"/>
            <w:rPr>
              <w:lang w:eastAsia="zh-CN"/>
            </w:rPr>
          </w:pPr>
        </w:p>
        <w:p w14:paraId="25EDD35A">
          <w:pPr>
            <w:pStyle w:val="2"/>
            <w:tabs>
              <w:tab w:val="right" w:leader="dot" w:pos="9357"/>
            </w:tabs>
            <w:spacing w:before="91" w:line="211" w:lineRule="exact"/>
            <w:ind w:left="23"/>
            <w:rPr>
              <w:rFonts w:ascii="Arial" w:hAnsi="Arial" w:eastAsia="Arial" w:cs="Arial"/>
              <w:sz w:val="21"/>
              <w:szCs w:val="21"/>
              <w:lang w:eastAsia="zh-CN"/>
            </w:rPr>
          </w:pPr>
          <w:r>
            <w:fldChar w:fldCharType="begin"/>
          </w:r>
          <w:r>
            <w:instrText xml:space="preserve"> HYPERLINK \l "bookmark36" </w:instrText>
          </w:r>
          <w:r>
            <w:fldChar w:fldCharType="separate"/>
          </w:r>
          <w:r>
            <w:rPr>
              <w:rFonts w:ascii="Arial" w:hAnsi="Arial" w:eastAsia="Arial" w:cs="Arial"/>
              <w:spacing w:val="-4"/>
              <w:position w:val="-1"/>
              <w:sz w:val="21"/>
              <w:szCs w:val="21"/>
              <w:lang w:eastAsia="zh-CN"/>
            </w:rPr>
            <w:t>1.18</w:t>
          </w:r>
          <w:r>
            <w:rPr>
              <w:rFonts w:ascii="Arial" w:hAnsi="Arial" w:eastAsia="Arial" w:cs="Arial"/>
              <w:spacing w:val="6"/>
              <w:position w:val="-1"/>
              <w:sz w:val="21"/>
              <w:szCs w:val="21"/>
              <w:lang w:eastAsia="zh-CN"/>
            </w:rPr>
            <w:t xml:space="preserve">       </w:t>
          </w:r>
          <w:r>
            <w:rPr>
              <w:spacing w:val="-4"/>
              <w:position w:val="-1"/>
              <w:sz w:val="21"/>
              <w:szCs w:val="21"/>
              <w:lang w:eastAsia="zh-CN"/>
            </w:rPr>
            <w:t>质量管理</w:t>
          </w:r>
          <w:r>
            <w:rPr>
              <w:position w:val="-1"/>
              <w:sz w:val="21"/>
              <w:szCs w:val="21"/>
              <w:lang w:eastAsia="zh-CN"/>
            </w:rPr>
            <w:tab/>
          </w:r>
          <w:r>
            <w:rPr>
              <w:rFonts w:ascii="Arial" w:hAnsi="Arial" w:eastAsia="Arial" w:cs="Arial"/>
              <w:position w:val="-1"/>
              <w:sz w:val="21"/>
              <w:szCs w:val="21"/>
              <w:lang w:eastAsia="zh-CN"/>
            </w:rPr>
            <w:t>33</w:t>
          </w:r>
          <w:r>
            <w:rPr>
              <w:rFonts w:ascii="Arial" w:hAnsi="Arial" w:eastAsia="Arial" w:cs="Arial"/>
              <w:position w:val="-1"/>
              <w:sz w:val="21"/>
              <w:szCs w:val="21"/>
              <w:lang w:eastAsia="zh-CN"/>
            </w:rPr>
            <w:fldChar w:fldCharType="end"/>
          </w:r>
        </w:p>
        <w:p w14:paraId="4DB38181">
          <w:pPr>
            <w:spacing w:line="306" w:lineRule="auto"/>
            <w:rPr>
              <w:lang w:eastAsia="zh-CN"/>
            </w:rPr>
          </w:pPr>
        </w:p>
        <w:p w14:paraId="67F1415D">
          <w:pPr>
            <w:pStyle w:val="2"/>
            <w:tabs>
              <w:tab w:val="right" w:leader="dot" w:pos="9357"/>
            </w:tabs>
            <w:spacing w:before="91" w:line="186" w:lineRule="auto"/>
            <w:ind w:left="23"/>
            <w:rPr>
              <w:rFonts w:ascii="Arial" w:hAnsi="Arial" w:eastAsia="Arial" w:cs="Arial"/>
              <w:sz w:val="21"/>
              <w:szCs w:val="21"/>
              <w:lang w:eastAsia="zh-CN"/>
            </w:rPr>
          </w:pPr>
          <w:r>
            <w:fldChar w:fldCharType="begin"/>
          </w:r>
          <w:r>
            <w:instrText xml:space="preserve"> HYPERLINK \l "bookmark38" </w:instrText>
          </w:r>
          <w:r>
            <w:fldChar w:fldCharType="separate"/>
          </w:r>
          <w:r>
            <w:rPr>
              <w:rFonts w:ascii="Arial" w:hAnsi="Arial" w:eastAsia="Arial" w:cs="Arial"/>
              <w:spacing w:val="-4"/>
              <w:sz w:val="21"/>
              <w:szCs w:val="21"/>
              <w:lang w:eastAsia="zh-CN"/>
            </w:rPr>
            <w:t>1.19</w:t>
          </w:r>
          <w:r>
            <w:rPr>
              <w:rFonts w:ascii="Arial" w:hAnsi="Arial" w:eastAsia="Arial" w:cs="Arial"/>
              <w:spacing w:val="6"/>
              <w:sz w:val="21"/>
              <w:szCs w:val="21"/>
              <w:lang w:eastAsia="zh-CN"/>
            </w:rPr>
            <w:t xml:space="preserve">       </w:t>
          </w:r>
          <w:r>
            <w:rPr>
              <w:spacing w:val="-4"/>
              <w:sz w:val="21"/>
              <w:szCs w:val="21"/>
              <w:lang w:eastAsia="zh-CN"/>
            </w:rPr>
            <w:t>特别要求</w:t>
          </w:r>
          <w:r>
            <w:rPr>
              <w:sz w:val="21"/>
              <w:szCs w:val="21"/>
              <w:lang w:eastAsia="zh-CN"/>
            </w:rPr>
            <w:tab/>
          </w:r>
          <w:r>
            <w:rPr>
              <w:rFonts w:ascii="Arial" w:hAnsi="Arial" w:eastAsia="Arial" w:cs="Arial"/>
              <w:sz w:val="21"/>
              <w:szCs w:val="21"/>
              <w:lang w:eastAsia="zh-CN"/>
            </w:rPr>
            <w:t>36</w:t>
          </w:r>
          <w:r>
            <w:rPr>
              <w:rFonts w:ascii="Arial" w:hAnsi="Arial" w:eastAsia="Arial" w:cs="Arial"/>
              <w:sz w:val="21"/>
              <w:szCs w:val="21"/>
              <w:lang w:eastAsia="zh-CN"/>
            </w:rPr>
            <w:fldChar w:fldCharType="end"/>
          </w:r>
        </w:p>
      </w:sdtContent>
    </w:sdt>
    <w:p w14:paraId="702C526F">
      <w:pPr>
        <w:spacing w:line="186" w:lineRule="auto"/>
        <w:rPr>
          <w:lang w:eastAsia="zh-CN"/>
        </w:rPr>
        <w:sectPr>
          <w:headerReference r:id="rId4" w:type="default"/>
          <w:footerReference r:id="rId5" w:type="default"/>
          <w:pgSz w:w="11907" w:h="16841"/>
          <w:pgMar w:top="1656" w:right="1099" w:bottom="914" w:left="1418" w:header="832" w:footer="557" w:gutter="0"/>
          <w:cols w:space="720" w:num="1"/>
        </w:sectPr>
      </w:pPr>
    </w:p>
    <w:p w14:paraId="75D983C5">
      <w:pPr>
        <w:spacing w:line="309" w:lineRule="auto"/>
        <w:rPr>
          <w:lang w:eastAsia="zh-CN"/>
        </w:rPr>
      </w:pPr>
    </w:p>
    <w:p w14:paraId="0D194F45">
      <w:pPr>
        <w:pStyle w:val="2"/>
        <w:spacing w:before="90" w:line="187" w:lineRule="auto"/>
        <w:ind w:left="21"/>
        <w:outlineLvl w:val="0"/>
        <w:rPr>
          <w:rFonts w:hint="eastAsia"/>
          <w:sz w:val="21"/>
          <w:szCs w:val="21"/>
          <w:lang w:eastAsia="zh-CN"/>
        </w:rPr>
      </w:pPr>
      <w:bookmarkStart w:id="0" w:name="bookmark1"/>
      <w:bookmarkEnd w:id="0"/>
      <w:bookmarkStart w:id="1" w:name="bookmark2"/>
      <w:bookmarkEnd w:id="1"/>
      <w:r>
        <w:rPr>
          <w:rFonts w:ascii="Arial" w:hAnsi="Arial" w:eastAsia="Arial" w:cs="Arial"/>
          <w:spacing w:val="-3"/>
          <w:sz w:val="19"/>
          <w:szCs w:val="19"/>
          <w:lang w:eastAsia="zh-CN"/>
        </w:rPr>
        <w:t>1.1</w:t>
      </w:r>
      <w:r>
        <w:rPr>
          <w:rFonts w:ascii="Arial" w:hAnsi="Arial" w:eastAsia="Arial" w:cs="Arial"/>
          <w:spacing w:val="5"/>
          <w:sz w:val="19"/>
          <w:szCs w:val="19"/>
          <w:lang w:eastAsia="zh-CN"/>
        </w:rPr>
        <w:t xml:space="preserve">     </w:t>
      </w:r>
      <w:r>
        <w:rPr>
          <w:spacing w:val="-52"/>
          <w:sz w:val="21"/>
          <w:szCs w:val="21"/>
          <w:u w:val="single"/>
          <w:lang w:eastAsia="zh-CN"/>
        </w:rPr>
        <w:t xml:space="preserve"> </w:t>
      </w:r>
      <w:r>
        <w:rPr>
          <w:spacing w:val="-3"/>
          <w:sz w:val="21"/>
          <w:szCs w:val="21"/>
          <w:u w:val="single"/>
          <w:lang w:eastAsia="zh-CN"/>
        </w:rPr>
        <w:t>概述</w:t>
      </w:r>
    </w:p>
    <w:p w14:paraId="57A69BE0">
      <w:pPr>
        <w:spacing w:line="273" w:lineRule="auto"/>
        <w:rPr>
          <w:lang w:eastAsia="zh-CN"/>
        </w:rPr>
      </w:pPr>
    </w:p>
    <w:p w14:paraId="5867C177">
      <w:pPr>
        <w:pStyle w:val="2"/>
        <w:spacing w:before="90" w:line="184" w:lineRule="auto"/>
        <w:ind w:right="31"/>
        <w:jc w:val="right"/>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本说明书应同“</w:t>
      </w:r>
      <w:r>
        <w:rPr>
          <w:spacing w:val="-44"/>
          <w:sz w:val="21"/>
          <w:szCs w:val="21"/>
          <w:lang w:eastAsia="zh-CN"/>
        </w:rPr>
        <w:t xml:space="preserve"> </w:t>
      </w:r>
      <w:r>
        <w:rPr>
          <w:spacing w:val="1"/>
          <w:sz w:val="21"/>
          <w:szCs w:val="21"/>
          <w:lang w:eastAsia="zh-CN"/>
        </w:rPr>
        <w:t>附件列表”、“招标图纸</w:t>
      </w:r>
      <w:r>
        <w:rPr>
          <w:spacing w:val="-44"/>
          <w:sz w:val="21"/>
          <w:szCs w:val="21"/>
          <w:lang w:eastAsia="zh-CN"/>
        </w:rPr>
        <w:t xml:space="preserve"> </w:t>
      </w:r>
      <w:r>
        <w:rPr>
          <w:spacing w:val="1"/>
          <w:sz w:val="21"/>
          <w:szCs w:val="21"/>
          <w:lang w:eastAsia="zh-CN"/>
        </w:rPr>
        <w:t>”及其它</w:t>
      </w:r>
      <w:r>
        <w:rPr>
          <w:sz w:val="21"/>
          <w:szCs w:val="21"/>
          <w:lang w:eastAsia="zh-CN"/>
        </w:rPr>
        <w:t>相关文件、图纸（包括总承包人合同中</w:t>
      </w:r>
    </w:p>
    <w:p w14:paraId="1C02DAD1">
      <w:pPr>
        <w:pStyle w:val="2"/>
        <w:spacing w:before="33" w:line="181" w:lineRule="auto"/>
        <w:ind w:left="1154"/>
        <w:rPr>
          <w:rFonts w:hint="eastAsia"/>
          <w:sz w:val="21"/>
          <w:szCs w:val="21"/>
          <w:lang w:eastAsia="zh-CN"/>
        </w:rPr>
      </w:pPr>
      <w:r>
        <w:rPr>
          <w:spacing w:val="-3"/>
          <w:sz w:val="21"/>
          <w:szCs w:val="21"/>
          <w:lang w:eastAsia="zh-CN"/>
        </w:rPr>
        <w:t>的有关条款）加以综合理解。</w:t>
      </w:r>
    </w:p>
    <w:p w14:paraId="1259E73E">
      <w:pPr>
        <w:pStyle w:val="2"/>
        <w:spacing w:before="275" w:line="201" w:lineRule="auto"/>
        <w:ind w:left="1139" w:right="42" w:hanging="559"/>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本说明按工作顺序讲述了设计、供货、运至工地、卸货、装配、定位、检查、调试、竣工</w:t>
      </w:r>
      <w:r>
        <w:rPr>
          <w:spacing w:val="2"/>
          <w:sz w:val="21"/>
          <w:szCs w:val="21"/>
          <w:lang w:eastAsia="zh-CN"/>
        </w:rPr>
        <w:t xml:space="preserve"> </w:t>
      </w:r>
      <w:r>
        <w:rPr>
          <w:spacing w:val="-1"/>
          <w:sz w:val="21"/>
          <w:szCs w:val="21"/>
          <w:lang w:eastAsia="zh-CN"/>
        </w:rPr>
        <w:t>验收及保养维修的要求，包括所有必要的材料和设备以供完善的操作。</w:t>
      </w:r>
    </w:p>
    <w:p w14:paraId="04A9CACB">
      <w:pPr>
        <w:pStyle w:val="2"/>
        <w:spacing w:before="249" w:line="203" w:lineRule="auto"/>
        <w:ind w:left="1139" w:right="39" w:hanging="565"/>
        <w:rPr>
          <w:rFonts w:hint="eastAsia"/>
          <w:sz w:val="21"/>
          <w:szCs w:val="21"/>
          <w:lang w:eastAsia="zh-CN"/>
        </w:rPr>
      </w:pPr>
      <w:r>
        <w:rPr>
          <w:rFonts w:ascii="Arial" w:hAnsi="Arial" w:eastAsia="Arial" w:cs="Arial"/>
          <w:spacing w:val="5"/>
          <w:sz w:val="21"/>
          <w:szCs w:val="21"/>
          <w:lang w:eastAsia="zh-CN"/>
        </w:rPr>
        <w:t xml:space="preserve">c.      </w:t>
      </w:r>
      <w:r>
        <w:rPr>
          <w:spacing w:val="5"/>
          <w:sz w:val="21"/>
          <w:szCs w:val="21"/>
          <w:lang w:eastAsia="zh-CN"/>
        </w:rPr>
        <w:t>工程合同应包括全部的人员以及除另有规定外的全部必需的材料，</w:t>
      </w:r>
      <w:r>
        <w:rPr>
          <w:spacing w:val="-13"/>
          <w:sz w:val="21"/>
          <w:szCs w:val="21"/>
          <w:lang w:eastAsia="zh-CN"/>
        </w:rPr>
        <w:t xml:space="preserve"> </w:t>
      </w:r>
      <w:r>
        <w:rPr>
          <w:spacing w:val="5"/>
          <w:sz w:val="21"/>
          <w:szCs w:val="21"/>
          <w:lang w:eastAsia="zh-CN"/>
        </w:rPr>
        <w:t>以保证下文所述的安</w:t>
      </w:r>
      <w:r>
        <w:rPr>
          <w:sz w:val="21"/>
          <w:szCs w:val="21"/>
          <w:lang w:eastAsia="zh-CN"/>
        </w:rPr>
        <w:t xml:space="preserve"> </w:t>
      </w:r>
      <w:r>
        <w:rPr>
          <w:spacing w:val="-1"/>
          <w:sz w:val="21"/>
          <w:szCs w:val="21"/>
          <w:lang w:eastAsia="zh-CN"/>
        </w:rPr>
        <w:t>装、检查、调整、调试完成并使业主／建筑师／工程师满意。</w:t>
      </w:r>
    </w:p>
    <w:p w14:paraId="56A06D4B">
      <w:pPr>
        <w:pStyle w:val="2"/>
        <w:spacing w:before="246" w:line="202" w:lineRule="auto"/>
        <w:ind w:left="1139" w:right="31" w:hanging="566"/>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承包单位的工程质量应达</w:t>
      </w:r>
      <w:r>
        <w:rPr>
          <w:spacing w:val="1"/>
          <w:sz w:val="21"/>
          <w:szCs w:val="21"/>
          <w:lang w:eastAsia="zh-CN"/>
        </w:rPr>
        <w:t>到本技术规格说明书的要求，对达不到合同要求的部分，业主代</w:t>
      </w:r>
      <w:r>
        <w:rPr>
          <w:sz w:val="21"/>
          <w:szCs w:val="21"/>
          <w:lang w:eastAsia="zh-CN"/>
        </w:rPr>
        <w:t xml:space="preserve"> </w:t>
      </w:r>
      <w:r>
        <w:rPr>
          <w:spacing w:val="1"/>
          <w:sz w:val="21"/>
          <w:szCs w:val="21"/>
          <w:lang w:eastAsia="zh-CN"/>
        </w:rPr>
        <w:t>表一经发现，即可要求返工，承包单位应接收业主代表要</w:t>
      </w:r>
      <w:r>
        <w:rPr>
          <w:sz w:val="21"/>
          <w:szCs w:val="21"/>
          <w:lang w:eastAsia="zh-CN"/>
        </w:rPr>
        <w:t xml:space="preserve">求的时间进行返工，直到符合验 </w:t>
      </w:r>
      <w:r>
        <w:rPr>
          <w:spacing w:val="-2"/>
          <w:sz w:val="21"/>
          <w:szCs w:val="21"/>
          <w:lang w:eastAsia="zh-CN"/>
        </w:rPr>
        <w:t>收标准。</w:t>
      </w:r>
    </w:p>
    <w:p w14:paraId="6ED41581">
      <w:pPr>
        <w:pStyle w:val="2"/>
        <w:spacing w:before="244" w:line="203" w:lineRule="auto"/>
        <w:ind w:left="1140" w:right="34" w:hanging="566"/>
        <w:rPr>
          <w:rFonts w:hint="eastAsia"/>
          <w:sz w:val="21"/>
          <w:szCs w:val="21"/>
          <w:lang w:eastAsia="zh-CN"/>
        </w:rPr>
      </w:pPr>
      <w:r>
        <w:rPr>
          <w:rFonts w:ascii="Arial" w:hAnsi="Arial" w:eastAsia="Arial" w:cs="Arial"/>
          <w:spacing w:val="2"/>
          <w:sz w:val="21"/>
          <w:szCs w:val="21"/>
          <w:lang w:eastAsia="zh-CN"/>
        </w:rPr>
        <w:t xml:space="preserve">e.      </w:t>
      </w:r>
      <w:r>
        <w:rPr>
          <w:spacing w:val="2"/>
          <w:sz w:val="21"/>
          <w:szCs w:val="21"/>
          <w:lang w:eastAsia="zh-CN"/>
        </w:rPr>
        <w:t>“完整安装</w:t>
      </w:r>
      <w:r>
        <w:rPr>
          <w:spacing w:val="-42"/>
          <w:sz w:val="21"/>
          <w:szCs w:val="21"/>
          <w:lang w:eastAsia="zh-CN"/>
        </w:rPr>
        <w:t xml:space="preserve"> </w:t>
      </w:r>
      <w:r>
        <w:rPr>
          <w:spacing w:val="2"/>
          <w:sz w:val="21"/>
          <w:szCs w:val="21"/>
          <w:lang w:eastAsia="zh-CN"/>
        </w:rPr>
        <w:t>”意味着不仅电梯各种设备按本说明</w:t>
      </w:r>
      <w:r>
        <w:rPr>
          <w:spacing w:val="1"/>
          <w:sz w:val="21"/>
          <w:szCs w:val="21"/>
          <w:lang w:eastAsia="zh-CN"/>
        </w:rPr>
        <w:t>安装完成</w:t>
      </w:r>
      <w:r>
        <w:rPr>
          <w:rFonts w:ascii="Arial" w:hAnsi="Arial" w:eastAsia="Arial" w:cs="Arial"/>
          <w:spacing w:val="1"/>
          <w:sz w:val="21"/>
          <w:szCs w:val="21"/>
          <w:lang w:eastAsia="zh-CN"/>
        </w:rPr>
        <w:t xml:space="preserve">,  </w:t>
      </w:r>
      <w:r>
        <w:rPr>
          <w:spacing w:val="1"/>
          <w:sz w:val="21"/>
          <w:szCs w:val="21"/>
          <w:lang w:eastAsia="zh-CN"/>
        </w:rPr>
        <w:t>而且应提供不论标书中是否提</w:t>
      </w:r>
      <w:r>
        <w:rPr>
          <w:sz w:val="21"/>
          <w:szCs w:val="21"/>
          <w:lang w:eastAsia="zh-CN"/>
        </w:rPr>
        <w:t xml:space="preserve"> </w:t>
      </w:r>
      <w:r>
        <w:rPr>
          <w:spacing w:val="-2"/>
          <w:sz w:val="21"/>
          <w:szCs w:val="21"/>
          <w:lang w:eastAsia="zh-CN"/>
        </w:rPr>
        <w:t>及的为保证工程完成所必需的部件。</w:t>
      </w:r>
    </w:p>
    <w:p w14:paraId="7D52AE54">
      <w:pPr>
        <w:pStyle w:val="2"/>
        <w:spacing w:before="248" w:line="201" w:lineRule="auto"/>
        <w:ind w:left="1140" w:right="31" w:hanging="572"/>
        <w:rPr>
          <w:rFonts w:hint="eastAsia"/>
          <w:sz w:val="21"/>
          <w:szCs w:val="21"/>
          <w:lang w:eastAsia="zh-CN"/>
        </w:rPr>
      </w:pPr>
      <w:r>
        <w:rPr>
          <w:rFonts w:ascii="Arial" w:hAnsi="Arial" w:eastAsia="Arial" w:cs="Arial"/>
          <w:sz w:val="21"/>
          <w:szCs w:val="21"/>
          <w:lang w:eastAsia="zh-CN"/>
        </w:rPr>
        <w:t xml:space="preserve">f.        </w:t>
      </w:r>
      <w:r>
        <w:rPr>
          <w:sz w:val="21"/>
          <w:szCs w:val="21"/>
          <w:lang w:eastAsia="zh-CN"/>
        </w:rPr>
        <w:t>除符合本说明书的要求外，所有工作和材料必须符合合同及标书、同时符合国家及当地有</w:t>
      </w:r>
      <w:r>
        <w:rPr>
          <w:spacing w:val="13"/>
          <w:sz w:val="21"/>
          <w:szCs w:val="21"/>
          <w:lang w:eastAsia="zh-CN"/>
        </w:rPr>
        <w:t xml:space="preserve"> </w:t>
      </w:r>
      <w:r>
        <w:rPr>
          <w:sz w:val="21"/>
          <w:szCs w:val="21"/>
          <w:lang w:eastAsia="zh-CN"/>
        </w:rPr>
        <w:t>关部门的要求，且所选进口设备及材料需按国家或当地的有关部门要求</w:t>
      </w:r>
      <w:r>
        <w:rPr>
          <w:spacing w:val="-1"/>
          <w:sz w:val="21"/>
          <w:szCs w:val="21"/>
          <w:lang w:eastAsia="zh-CN"/>
        </w:rPr>
        <w:t>送检。</w:t>
      </w:r>
    </w:p>
    <w:p w14:paraId="3FB79FC6">
      <w:pPr>
        <w:pStyle w:val="2"/>
        <w:spacing w:before="247" w:line="177" w:lineRule="auto"/>
        <w:ind w:left="573"/>
        <w:rPr>
          <w:rFonts w:hint="eastAsia"/>
          <w:sz w:val="21"/>
          <w:szCs w:val="21"/>
          <w:lang w:eastAsia="zh-CN"/>
        </w:rPr>
      </w:pPr>
      <w:r>
        <w:rPr>
          <w:rFonts w:ascii="Arial" w:hAnsi="Arial" w:eastAsia="Arial" w:cs="Arial"/>
          <w:spacing w:val="-2"/>
          <w:sz w:val="21"/>
          <w:szCs w:val="21"/>
          <w:lang w:eastAsia="zh-CN"/>
        </w:rPr>
        <w:t xml:space="preserve">g.       </w:t>
      </w:r>
      <w:r>
        <w:rPr>
          <w:spacing w:val="-2"/>
          <w:sz w:val="21"/>
          <w:szCs w:val="21"/>
          <w:lang w:eastAsia="zh-CN"/>
        </w:rPr>
        <w:t>除非特别注明，</w:t>
      </w:r>
      <w:r>
        <w:rPr>
          <w:spacing w:val="-21"/>
          <w:sz w:val="21"/>
          <w:szCs w:val="21"/>
          <w:lang w:eastAsia="zh-CN"/>
        </w:rPr>
        <w:t xml:space="preserve"> </w:t>
      </w:r>
      <w:r>
        <w:rPr>
          <w:spacing w:val="-2"/>
          <w:sz w:val="21"/>
          <w:szCs w:val="21"/>
          <w:lang w:eastAsia="zh-CN"/>
        </w:rPr>
        <w:t>以下所提及的词义或解释均适用于本技术规格说明书：</w:t>
      </w:r>
    </w:p>
    <w:p w14:paraId="4127A842">
      <w:pPr>
        <w:pStyle w:val="2"/>
        <w:spacing w:before="42" w:line="186" w:lineRule="auto"/>
        <w:ind w:left="115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7"/>
          <w:sz w:val="21"/>
          <w:szCs w:val="21"/>
          <w:lang w:eastAsia="zh-CN"/>
        </w:rPr>
        <w:t xml:space="preserve"> </w:t>
      </w:r>
      <w:r>
        <w:rPr>
          <w:spacing w:val="-2"/>
          <w:sz w:val="21"/>
          <w:szCs w:val="21"/>
          <w:lang w:eastAsia="zh-CN"/>
        </w:rPr>
        <w:t>承包单位：本工程电梯承包单位</w:t>
      </w:r>
    </w:p>
    <w:p w14:paraId="3F978C11">
      <w:pPr>
        <w:pStyle w:val="2"/>
        <w:spacing w:before="56" w:line="186" w:lineRule="auto"/>
        <w:ind w:left="115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7"/>
          <w:sz w:val="21"/>
          <w:szCs w:val="21"/>
          <w:lang w:eastAsia="zh-CN"/>
        </w:rPr>
        <w:t xml:space="preserve"> </w:t>
      </w:r>
      <w:r>
        <w:rPr>
          <w:spacing w:val="-2"/>
          <w:sz w:val="21"/>
          <w:szCs w:val="21"/>
          <w:lang w:eastAsia="zh-CN"/>
        </w:rPr>
        <w:t>合同：本工程电梯承包单位合同</w:t>
      </w:r>
    </w:p>
    <w:p w14:paraId="602F7EE9">
      <w:pPr>
        <w:pStyle w:val="2"/>
        <w:spacing w:before="57" w:line="186" w:lineRule="auto"/>
        <w:ind w:left="115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7"/>
          <w:sz w:val="21"/>
          <w:szCs w:val="21"/>
          <w:lang w:eastAsia="zh-CN"/>
        </w:rPr>
        <w:t xml:space="preserve"> </w:t>
      </w:r>
      <w:r>
        <w:rPr>
          <w:spacing w:val="-2"/>
          <w:sz w:val="21"/>
          <w:szCs w:val="21"/>
          <w:lang w:eastAsia="zh-CN"/>
        </w:rPr>
        <w:t>技术说明／技术规格／技术规范：</w:t>
      </w:r>
      <w:r>
        <w:rPr>
          <w:spacing w:val="-39"/>
          <w:sz w:val="21"/>
          <w:szCs w:val="21"/>
          <w:lang w:eastAsia="zh-CN"/>
        </w:rPr>
        <w:t xml:space="preserve"> </w:t>
      </w:r>
      <w:r>
        <w:rPr>
          <w:spacing w:val="-2"/>
          <w:sz w:val="21"/>
          <w:szCs w:val="21"/>
          <w:lang w:eastAsia="zh-CN"/>
        </w:rPr>
        <w:t>即指本技术规格说明书</w:t>
      </w:r>
    </w:p>
    <w:p w14:paraId="69DEDB88">
      <w:pPr>
        <w:pStyle w:val="2"/>
        <w:spacing w:before="57" w:line="186" w:lineRule="auto"/>
        <w:ind w:left="1150"/>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93"/>
          <w:sz w:val="21"/>
          <w:szCs w:val="21"/>
          <w:lang w:eastAsia="zh-CN"/>
        </w:rPr>
        <w:t xml:space="preserve"> </w:t>
      </w:r>
      <w:r>
        <w:rPr>
          <w:spacing w:val="-3"/>
          <w:sz w:val="21"/>
          <w:szCs w:val="21"/>
          <w:lang w:eastAsia="zh-CN"/>
        </w:rPr>
        <w:t>图纸或附图：</w:t>
      </w:r>
      <w:r>
        <w:rPr>
          <w:spacing w:val="-39"/>
          <w:sz w:val="21"/>
          <w:szCs w:val="21"/>
          <w:lang w:eastAsia="zh-CN"/>
        </w:rPr>
        <w:t xml:space="preserve"> </w:t>
      </w:r>
      <w:r>
        <w:rPr>
          <w:spacing w:val="-3"/>
          <w:sz w:val="21"/>
          <w:szCs w:val="21"/>
          <w:lang w:eastAsia="zh-CN"/>
        </w:rPr>
        <w:t>即指与本技术规格说明书有关的图纸</w:t>
      </w:r>
    </w:p>
    <w:p w14:paraId="74C1D32E">
      <w:pPr>
        <w:pStyle w:val="2"/>
        <w:spacing w:before="56" w:line="205" w:lineRule="auto"/>
        <w:ind w:left="1565" w:right="27" w:hanging="415"/>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9"/>
          <w:sz w:val="21"/>
          <w:szCs w:val="21"/>
          <w:lang w:eastAsia="zh-CN"/>
        </w:rPr>
        <w:t xml:space="preserve"> </w:t>
      </w:r>
      <w:r>
        <w:rPr>
          <w:spacing w:val="-1"/>
          <w:sz w:val="21"/>
          <w:szCs w:val="21"/>
          <w:lang w:eastAsia="zh-CN"/>
        </w:rPr>
        <w:t>供给／提供</w:t>
      </w:r>
      <w:r>
        <w:rPr>
          <w:spacing w:val="-21"/>
          <w:sz w:val="21"/>
          <w:szCs w:val="21"/>
          <w:lang w:eastAsia="zh-CN"/>
        </w:rPr>
        <w:t xml:space="preserve"> </w:t>
      </w:r>
      <w:r>
        <w:rPr>
          <w:spacing w:val="-1"/>
          <w:sz w:val="21"/>
          <w:szCs w:val="21"/>
          <w:lang w:eastAsia="zh-CN"/>
        </w:rPr>
        <w:t>：指供应、安装、连接、调试以至完成指定的工作以达到安全和正确的运</w:t>
      </w:r>
      <w:r>
        <w:rPr>
          <w:sz w:val="21"/>
          <w:szCs w:val="21"/>
          <w:lang w:eastAsia="zh-CN"/>
        </w:rPr>
        <w:t xml:space="preserve"> </w:t>
      </w:r>
      <w:r>
        <w:rPr>
          <w:spacing w:val="-1"/>
          <w:sz w:val="21"/>
          <w:szCs w:val="21"/>
          <w:lang w:eastAsia="zh-CN"/>
        </w:rPr>
        <w:t>作。但技术规格说明书内另有规定者除外</w:t>
      </w:r>
    </w:p>
    <w:p w14:paraId="6443689B">
      <w:pPr>
        <w:pStyle w:val="2"/>
        <w:spacing w:before="59" w:line="186" w:lineRule="auto"/>
        <w:ind w:left="115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8"/>
          <w:sz w:val="21"/>
          <w:szCs w:val="21"/>
          <w:lang w:eastAsia="zh-CN"/>
        </w:rPr>
        <w:t xml:space="preserve"> </w:t>
      </w:r>
      <w:r>
        <w:rPr>
          <w:spacing w:val="-1"/>
          <w:sz w:val="21"/>
          <w:szCs w:val="21"/>
          <w:lang w:eastAsia="zh-CN"/>
        </w:rPr>
        <w:t>安装：指建造、装配、连接至完成包括有关机组的测试和系统调试</w:t>
      </w:r>
    </w:p>
    <w:p w14:paraId="58C06759">
      <w:pPr>
        <w:pStyle w:val="2"/>
        <w:spacing w:before="58" w:line="186" w:lineRule="auto"/>
        <w:ind w:left="115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6"/>
          <w:sz w:val="21"/>
          <w:szCs w:val="21"/>
          <w:lang w:eastAsia="zh-CN"/>
        </w:rPr>
        <w:t xml:space="preserve"> </w:t>
      </w:r>
      <w:r>
        <w:rPr>
          <w:spacing w:val="-1"/>
          <w:sz w:val="21"/>
          <w:szCs w:val="21"/>
          <w:lang w:eastAsia="zh-CN"/>
        </w:rPr>
        <w:t>供应：指购买所需设备包括有关组件并运送到工地的安装位置</w:t>
      </w:r>
    </w:p>
    <w:p w14:paraId="7D107569">
      <w:pPr>
        <w:pStyle w:val="2"/>
        <w:spacing w:before="58" w:line="185" w:lineRule="auto"/>
        <w:ind w:left="115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6"/>
          <w:sz w:val="21"/>
          <w:szCs w:val="21"/>
          <w:lang w:eastAsia="zh-CN"/>
        </w:rPr>
        <w:t xml:space="preserve"> </w:t>
      </w:r>
      <w:r>
        <w:rPr>
          <w:spacing w:val="-2"/>
          <w:sz w:val="21"/>
          <w:szCs w:val="21"/>
          <w:lang w:eastAsia="zh-CN"/>
        </w:rPr>
        <w:t>类似／相等</w:t>
      </w:r>
      <w:r>
        <w:rPr>
          <w:spacing w:val="-24"/>
          <w:sz w:val="21"/>
          <w:szCs w:val="21"/>
          <w:lang w:eastAsia="zh-CN"/>
        </w:rPr>
        <w:t xml:space="preserve"> </w:t>
      </w:r>
      <w:r>
        <w:rPr>
          <w:spacing w:val="-2"/>
          <w:sz w:val="21"/>
          <w:szCs w:val="21"/>
          <w:lang w:eastAsia="zh-CN"/>
        </w:rPr>
        <w:t>：指材料、质量、重量、体积、设计和功能均相等的指定产品</w:t>
      </w:r>
    </w:p>
    <w:p w14:paraId="675ECDEF">
      <w:pPr>
        <w:pStyle w:val="2"/>
        <w:spacing w:before="58" w:line="186" w:lineRule="auto"/>
        <w:ind w:left="115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83"/>
          <w:sz w:val="21"/>
          <w:szCs w:val="21"/>
          <w:lang w:eastAsia="zh-CN"/>
        </w:rPr>
        <w:t xml:space="preserve"> </w:t>
      </w:r>
      <w:r>
        <w:rPr>
          <w:spacing w:val="-2"/>
          <w:sz w:val="21"/>
          <w:szCs w:val="21"/>
          <w:lang w:eastAsia="zh-CN"/>
        </w:rPr>
        <w:t>总承包人：指本工程的施工总承包单位</w:t>
      </w:r>
    </w:p>
    <w:p w14:paraId="076D8CE1">
      <w:pPr>
        <w:pStyle w:val="2"/>
        <w:spacing w:before="56" w:line="205" w:lineRule="auto"/>
        <w:ind w:left="1567" w:right="27" w:hanging="417"/>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1"/>
          <w:sz w:val="21"/>
          <w:szCs w:val="21"/>
          <w:lang w:eastAsia="zh-CN"/>
        </w:rPr>
        <w:t xml:space="preserve"> </w:t>
      </w:r>
      <w:r>
        <w:rPr>
          <w:spacing w:val="-1"/>
          <w:sz w:val="21"/>
          <w:szCs w:val="21"/>
          <w:lang w:eastAsia="zh-CN"/>
        </w:rPr>
        <w:t>建筑师／工程师</w:t>
      </w:r>
      <w:r>
        <w:rPr>
          <w:spacing w:val="-23"/>
          <w:sz w:val="21"/>
          <w:szCs w:val="21"/>
          <w:lang w:eastAsia="zh-CN"/>
        </w:rPr>
        <w:t xml:space="preserve"> </w:t>
      </w:r>
      <w:r>
        <w:rPr>
          <w:spacing w:val="-1"/>
          <w:sz w:val="21"/>
          <w:szCs w:val="21"/>
          <w:lang w:eastAsia="zh-CN"/>
        </w:rPr>
        <w:t>：指业主代表或业主指定的代表业主方的各个工程管理单位的建筑师</w:t>
      </w:r>
      <w:r>
        <w:rPr>
          <w:sz w:val="21"/>
          <w:szCs w:val="21"/>
          <w:lang w:eastAsia="zh-CN"/>
        </w:rPr>
        <w:t xml:space="preserve"> </w:t>
      </w:r>
      <w:r>
        <w:rPr>
          <w:spacing w:val="-2"/>
          <w:sz w:val="21"/>
          <w:szCs w:val="21"/>
          <w:lang w:eastAsia="zh-CN"/>
        </w:rPr>
        <w:t>及工程师</w:t>
      </w:r>
    </w:p>
    <w:p w14:paraId="1A979380">
      <w:pPr>
        <w:pStyle w:val="2"/>
        <w:spacing w:before="57" w:line="186" w:lineRule="auto"/>
        <w:ind w:left="1150"/>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1"/>
          <w:sz w:val="21"/>
          <w:szCs w:val="21"/>
          <w:lang w:eastAsia="zh-CN"/>
        </w:rPr>
        <w:t xml:space="preserve"> </w:t>
      </w:r>
      <w:r>
        <w:rPr>
          <w:spacing w:val="-3"/>
          <w:sz w:val="21"/>
          <w:szCs w:val="21"/>
          <w:lang w:eastAsia="zh-CN"/>
        </w:rPr>
        <w:t>业主／发包人：</w:t>
      </w:r>
      <w:r>
        <w:rPr>
          <w:spacing w:val="-41"/>
          <w:sz w:val="21"/>
          <w:szCs w:val="21"/>
          <w:lang w:eastAsia="zh-CN"/>
        </w:rPr>
        <w:t xml:space="preserve"> </w:t>
      </w:r>
      <w:r>
        <w:rPr>
          <w:spacing w:val="-3"/>
          <w:sz w:val="21"/>
          <w:szCs w:val="21"/>
          <w:lang w:eastAsia="zh-CN"/>
        </w:rPr>
        <w:t>即本工程的业主</w:t>
      </w:r>
    </w:p>
    <w:p w14:paraId="3E303D39">
      <w:pPr>
        <w:pStyle w:val="2"/>
        <w:spacing w:before="58" w:line="185" w:lineRule="auto"/>
        <w:ind w:left="1150"/>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89"/>
          <w:sz w:val="21"/>
          <w:szCs w:val="21"/>
          <w:lang w:eastAsia="zh-CN"/>
        </w:rPr>
        <w:t xml:space="preserve"> </w:t>
      </w:r>
      <w:r>
        <w:rPr>
          <w:spacing w:val="-4"/>
          <w:sz w:val="21"/>
          <w:szCs w:val="21"/>
          <w:lang w:eastAsia="zh-CN"/>
        </w:rPr>
        <w:t>当地：项目工程所在地</w:t>
      </w:r>
    </w:p>
    <w:p w14:paraId="10E2E917">
      <w:pPr>
        <w:spacing w:line="185" w:lineRule="auto"/>
        <w:rPr>
          <w:lang w:eastAsia="zh-CN"/>
        </w:rPr>
        <w:sectPr>
          <w:footerReference r:id="rId6" w:type="default"/>
          <w:pgSz w:w="11907" w:h="16841"/>
          <w:pgMar w:top="1656" w:right="1099" w:bottom="914" w:left="1418" w:header="832" w:footer="557" w:gutter="0"/>
          <w:cols w:space="720" w:num="1"/>
        </w:sectPr>
      </w:pPr>
    </w:p>
    <w:p w14:paraId="590D770F">
      <w:pPr>
        <w:spacing w:line="309" w:lineRule="auto"/>
        <w:rPr>
          <w:lang w:eastAsia="zh-CN"/>
        </w:rPr>
      </w:pPr>
    </w:p>
    <w:p w14:paraId="46AA3DD7">
      <w:pPr>
        <w:pStyle w:val="2"/>
        <w:spacing w:before="91" w:line="186" w:lineRule="auto"/>
        <w:ind w:left="21"/>
        <w:outlineLvl w:val="0"/>
        <w:rPr>
          <w:rFonts w:hint="eastAsia"/>
          <w:sz w:val="21"/>
          <w:szCs w:val="21"/>
          <w:lang w:eastAsia="zh-CN"/>
        </w:rPr>
      </w:pPr>
      <w:bookmarkStart w:id="2" w:name="bookmark3"/>
      <w:bookmarkEnd w:id="2"/>
      <w:bookmarkStart w:id="3" w:name="bookmark4"/>
      <w:bookmarkEnd w:id="3"/>
      <w:r>
        <w:rPr>
          <w:rFonts w:ascii="Arial" w:hAnsi="Arial" w:eastAsia="Arial" w:cs="Arial"/>
          <w:spacing w:val="-2"/>
          <w:sz w:val="19"/>
          <w:szCs w:val="19"/>
          <w:lang w:eastAsia="zh-CN"/>
        </w:rPr>
        <w:t>1.2</w:t>
      </w:r>
      <w:r>
        <w:rPr>
          <w:rFonts w:ascii="Arial" w:hAnsi="Arial" w:eastAsia="Arial" w:cs="Arial"/>
          <w:spacing w:val="5"/>
          <w:sz w:val="19"/>
          <w:szCs w:val="19"/>
          <w:lang w:eastAsia="zh-CN"/>
        </w:rPr>
        <w:t xml:space="preserve">     </w:t>
      </w:r>
      <w:r>
        <w:rPr>
          <w:spacing w:val="-52"/>
          <w:sz w:val="21"/>
          <w:szCs w:val="21"/>
          <w:u w:val="single"/>
          <w:lang w:eastAsia="zh-CN"/>
        </w:rPr>
        <w:t xml:space="preserve"> </w:t>
      </w:r>
      <w:r>
        <w:rPr>
          <w:spacing w:val="-2"/>
          <w:sz w:val="21"/>
          <w:szCs w:val="21"/>
          <w:u w:val="single"/>
          <w:lang w:eastAsia="zh-CN"/>
        </w:rPr>
        <w:t>标准和法规</w:t>
      </w:r>
    </w:p>
    <w:p w14:paraId="6B62355F">
      <w:pPr>
        <w:spacing w:line="277" w:lineRule="auto"/>
        <w:rPr>
          <w:lang w:eastAsia="zh-CN"/>
        </w:rPr>
      </w:pPr>
    </w:p>
    <w:p w14:paraId="28DD0055">
      <w:pPr>
        <w:pStyle w:val="2"/>
        <w:spacing w:before="90" w:line="187" w:lineRule="auto"/>
        <w:ind w:left="574"/>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除非另有说明，所参照的标准应是截至合同签订时，最新的修订版本。</w:t>
      </w:r>
    </w:p>
    <w:p w14:paraId="6C7B6E2A">
      <w:pPr>
        <w:pStyle w:val="2"/>
        <w:spacing w:before="266" w:line="203" w:lineRule="auto"/>
        <w:ind w:left="1139" w:right="57" w:hanging="559"/>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承包单位在执行本标书所描述的工程时，应遵守国家或当</w:t>
      </w:r>
      <w:r>
        <w:rPr>
          <w:sz w:val="21"/>
          <w:szCs w:val="21"/>
          <w:lang w:eastAsia="zh-CN"/>
        </w:rPr>
        <w:t xml:space="preserve">地各政府部门的要求，包括并不 只限于以下所列部门的相关要求。且承包单位所提供的有关设备和所建议的系统设计必须 </w:t>
      </w:r>
      <w:r>
        <w:rPr>
          <w:spacing w:val="-1"/>
          <w:sz w:val="21"/>
          <w:szCs w:val="21"/>
          <w:lang w:eastAsia="zh-CN"/>
        </w:rPr>
        <w:t>获得当地消防部门、特种设备监督检查部门、劳动局及其它有关部门的书面认可。</w:t>
      </w:r>
    </w:p>
    <w:p w14:paraId="696EF78F">
      <w:pPr>
        <w:pStyle w:val="2"/>
        <w:spacing w:before="5" w:line="186" w:lineRule="auto"/>
        <w:ind w:left="1151"/>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79"/>
          <w:lang w:eastAsia="zh-CN"/>
        </w:rPr>
        <w:t xml:space="preserve"> </w:t>
      </w:r>
      <w:r>
        <w:rPr>
          <w:spacing w:val="-3"/>
          <w:sz w:val="21"/>
          <w:szCs w:val="21"/>
          <w:lang w:eastAsia="zh-CN"/>
        </w:rPr>
        <w:t>国家和当地消防部门的建筑防火要求</w:t>
      </w:r>
    </w:p>
    <w:p w14:paraId="7B47DA2B">
      <w:pPr>
        <w:pStyle w:val="2"/>
        <w:spacing w:before="57" w:line="186" w:lineRule="auto"/>
        <w:ind w:left="1151"/>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48"/>
          <w:lang w:eastAsia="zh-CN"/>
        </w:rPr>
        <w:t xml:space="preserve"> </w:t>
      </w:r>
      <w:r>
        <w:rPr>
          <w:spacing w:val="-5"/>
          <w:sz w:val="21"/>
          <w:szCs w:val="21"/>
          <w:lang w:eastAsia="zh-CN"/>
        </w:rPr>
        <w:t>规划局</w:t>
      </w:r>
    </w:p>
    <w:p w14:paraId="65A4566C">
      <w:pPr>
        <w:pStyle w:val="2"/>
        <w:spacing w:before="56" w:line="186" w:lineRule="auto"/>
        <w:ind w:left="1151"/>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48"/>
          <w:lang w:eastAsia="zh-CN"/>
        </w:rPr>
        <w:t xml:space="preserve"> </w:t>
      </w:r>
      <w:r>
        <w:rPr>
          <w:spacing w:val="-5"/>
          <w:sz w:val="21"/>
          <w:szCs w:val="21"/>
          <w:lang w:eastAsia="zh-CN"/>
        </w:rPr>
        <w:t>劳动局</w:t>
      </w:r>
    </w:p>
    <w:p w14:paraId="516F65CA">
      <w:pPr>
        <w:pStyle w:val="2"/>
        <w:spacing w:before="57" w:line="185" w:lineRule="auto"/>
        <w:ind w:left="1151"/>
        <w:rPr>
          <w:rFonts w:hint="eastAsia"/>
          <w:sz w:val="21"/>
          <w:szCs w:val="21"/>
          <w:lang w:eastAsia="zh-CN"/>
        </w:rPr>
      </w:pPr>
      <w:r>
        <w:rPr>
          <w:rFonts w:ascii="Wingdings" w:hAnsi="Wingdings" w:eastAsia="Wingdings" w:cs="Wingdings"/>
          <w:spacing w:val="-6"/>
          <w:lang w:eastAsia="zh-CN"/>
        </w:rPr>
        <w:t>n</w:t>
      </w:r>
      <w:r>
        <w:rPr>
          <w:rFonts w:ascii="Wingdings" w:hAnsi="Wingdings" w:eastAsia="Wingdings" w:cs="Wingdings"/>
          <w:spacing w:val="53"/>
          <w:lang w:eastAsia="zh-CN"/>
        </w:rPr>
        <w:t xml:space="preserve"> </w:t>
      </w:r>
      <w:r>
        <w:rPr>
          <w:spacing w:val="-6"/>
          <w:sz w:val="21"/>
          <w:szCs w:val="21"/>
          <w:lang w:eastAsia="zh-CN"/>
        </w:rPr>
        <w:t>安保处</w:t>
      </w:r>
    </w:p>
    <w:p w14:paraId="0FE7C950">
      <w:pPr>
        <w:pStyle w:val="2"/>
        <w:spacing w:before="57" w:line="186" w:lineRule="auto"/>
        <w:ind w:left="1151"/>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52"/>
          <w:lang w:eastAsia="zh-CN"/>
        </w:rPr>
        <w:t xml:space="preserve"> </w:t>
      </w:r>
      <w:r>
        <w:rPr>
          <w:spacing w:val="-5"/>
          <w:sz w:val="21"/>
          <w:szCs w:val="21"/>
          <w:lang w:eastAsia="zh-CN"/>
        </w:rPr>
        <w:t>市抗震局</w:t>
      </w:r>
    </w:p>
    <w:p w14:paraId="582F5361">
      <w:pPr>
        <w:pStyle w:val="2"/>
        <w:spacing w:before="57" w:line="186" w:lineRule="auto"/>
        <w:ind w:left="1151"/>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9"/>
          <w:lang w:eastAsia="zh-CN"/>
        </w:rPr>
        <w:t xml:space="preserve"> </w:t>
      </w:r>
      <w:r>
        <w:rPr>
          <w:spacing w:val="-2"/>
          <w:sz w:val="21"/>
          <w:szCs w:val="21"/>
          <w:lang w:eastAsia="zh-CN"/>
        </w:rPr>
        <w:t>特种设备监督检查部门</w:t>
      </w:r>
    </w:p>
    <w:p w14:paraId="0D9E2F77">
      <w:pPr>
        <w:pStyle w:val="2"/>
        <w:spacing w:before="301" w:line="201" w:lineRule="auto"/>
        <w:ind w:left="1137" w:right="57" w:hanging="563"/>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所有电梯系统应符合中国国家规范、当地的相关规范和标准，</w:t>
      </w:r>
      <w:r>
        <w:rPr>
          <w:spacing w:val="-22"/>
          <w:sz w:val="21"/>
          <w:szCs w:val="21"/>
          <w:lang w:eastAsia="zh-CN"/>
        </w:rPr>
        <w:t xml:space="preserve"> </w:t>
      </w:r>
      <w:r>
        <w:rPr>
          <w:spacing w:val="-1"/>
          <w:sz w:val="21"/>
          <w:szCs w:val="21"/>
          <w:lang w:eastAsia="zh-CN"/>
        </w:rPr>
        <w:t>同时要满足一些国际的规范</w:t>
      </w:r>
      <w:r>
        <w:rPr>
          <w:sz w:val="21"/>
          <w:szCs w:val="21"/>
          <w:lang w:eastAsia="zh-CN"/>
        </w:rPr>
        <w:t xml:space="preserve"> 标准及相关的国际认可机构所认可和推荐的规范标准，如下所列：（包括其它未列出，但 </w:t>
      </w:r>
      <w:r>
        <w:rPr>
          <w:spacing w:val="-1"/>
          <w:sz w:val="21"/>
          <w:szCs w:val="21"/>
          <w:lang w:eastAsia="zh-CN"/>
        </w:rPr>
        <w:t>本工程需使用的标准和规则，所有规范应以最新版为准）</w:t>
      </w:r>
    </w:p>
    <w:p w14:paraId="3A99A107">
      <w:pPr>
        <w:pStyle w:val="2"/>
        <w:spacing w:before="252" w:line="186"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51"/>
          <w:lang w:eastAsia="zh-CN"/>
        </w:rPr>
        <w:t xml:space="preserve"> </w:t>
      </w:r>
      <w:r>
        <w:rPr>
          <w:spacing w:val="-1"/>
          <w:sz w:val="21"/>
          <w:szCs w:val="21"/>
          <w:lang w:eastAsia="zh-CN"/>
        </w:rPr>
        <w:t>《建筑设计防火规范》</w:t>
      </w:r>
      <w:r>
        <w:rPr>
          <w:rFonts w:ascii="Arial" w:hAnsi="Arial" w:eastAsia="Arial" w:cs="Arial"/>
          <w:spacing w:val="-1"/>
          <w:sz w:val="21"/>
          <w:szCs w:val="21"/>
          <w:lang w:eastAsia="zh-CN"/>
        </w:rPr>
        <w:t>GB 50016-2014</w:t>
      </w:r>
    </w:p>
    <w:p w14:paraId="7175F2C9">
      <w:pPr>
        <w:pStyle w:val="2"/>
        <w:spacing w:before="58" w:line="185" w:lineRule="auto"/>
        <w:ind w:left="1151"/>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55"/>
          <w:lang w:eastAsia="zh-CN"/>
        </w:rPr>
        <w:t xml:space="preserve"> </w:t>
      </w:r>
      <w:r>
        <w:rPr>
          <w:spacing w:val="-2"/>
          <w:sz w:val="21"/>
          <w:szCs w:val="21"/>
          <w:lang w:eastAsia="zh-CN"/>
        </w:rPr>
        <w:t>《民用建筑电气设计规范》</w:t>
      </w:r>
      <w:r>
        <w:rPr>
          <w:rFonts w:ascii="Arial" w:hAnsi="Arial" w:eastAsia="Arial" w:cs="Arial"/>
          <w:spacing w:val="-2"/>
          <w:sz w:val="21"/>
          <w:szCs w:val="21"/>
          <w:lang w:eastAsia="zh-CN"/>
        </w:rPr>
        <w:t>JGJ/T</w:t>
      </w:r>
      <w:r>
        <w:rPr>
          <w:rFonts w:ascii="Arial" w:hAnsi="Arial" w:eastAsia="Arial" w:cs="Arial"/>
          <w:spacing w:val="23"/>
          <w:sz w:val="21"/>
          <w:szCs w:val="21"/>
          <w:lang w:eastAsia="zh-CN"/>
        </w:rPr>
        <w:t xml:space="preserve"> </w:t>
      </w:r>
      <w:r>
        <w:rPr>
          <w:rFonts w:ascii="Arial" w:hAnsi="Arial" w:eastAsia="Arial" w:cs="Arial"/>
          <w:spacing w:val="-2"/>
          <w:sz w:val="21"/>
          <w:szCs w:val="21"/>
          <w:lang w:eastAsia="zh-CN"/>
        </w:rPr>
        <w:t>16-2008</w:t>
      </w:r>
    </w:p>
    <w:p w14:paraId="5997D902">
      <w:pPr>
        <w:pStyle w:val="2"/>
        <w:spacing w:before="57" w:line="186"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《火灾自动报警系统设计规范》</w:t>
      </w:r>
      <w:r>
        <w:rPr>
          <w:rFonts w:ascii="Arial" w:hAnsi="Arial" w:eastAsia="Arial" w:cs="Arial"/>
          <w:sz w:val="21"/>
          <w:szCs w:val="21"/>
          <w:lang w:eastAsia="zh-CN"/>
        </w:rPr>
        <w:t>GB</w:t>
      </w:r>
      <w:r>
        <w:rPr>
          <w:rFonts w:ascii="Arial" w:hAnsi="Arial" w:eastAsia="Arial" w:cs="Arial"/>
          <w:spacing w:val="9"/>
          <w:sz w:val="21"/>
          <w:szCs w:val="21"/>
          <w:lang w:eastAsia="zh-CN"/>
        </w:rPr>
        <w:t xml:space="preserve"> </w:t>
      </w:r>
      <w:r>
        <w:rPr>
          <w:rFonts w:ascii="Arial" w:hAnsi="Arial" w:eastAsia="Arial" w:cs="Arial"/>
          <w:spacing w:val="1"/>
          <w:sz w:val="21"/>
          <w:szCs w:val="21"/>
          <w:lang w:eastAsia="zh-CN"/>
        </w:rPr>
        <w:t>501</w:t>
      </w:r>
      <w:r>
        <w:rPr>
          <w:rFonts w:ascii="Arial" w:hAnsi="Arial" w:eastAsia="Arial" w:cs="Arial"/>
          <w:sz w:val="21"/>
          <w:szCs w:val="21"/>
          <w:lang w:eastAsia="zh-CN"/>
        </w:rPr>
        <w:t>16-2013</w:t>
      </w:r>
    </w:p>
    <w:p w14:paraId="7EE1A27D">
      <w:pPr>
        <w:pStyle w:val="2"/>
        <w:spacing w:before="57" w:line="186" w:lineRule="auto"/>
        <w:ind w:left="1151"/>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53"/>
          <w:lang w:eastAsia="zh-CN"/>
        </w:rPr>
        <w:t xml:space="preserve"> </w:t>
      </w:r>
      <w:r>
        <w:rPr>
          <w:spacing w:val="-2"/>
          <w:sz w:val="21"/>
          <w:szCs w:val="21"/>
          <w:lang w:eastAsia="zh-CN"/>
        </w:rPr>
        <w:t>《消防联动控制系统》</w:t>
      </w:r>
      <w:r>
        <w:rPr>
          <w:rFonts w:ascii="Arial" w:hAnsi="Arial" w:eastAsia="Arial" w:cs="Arial"/>
          <w:spacing w:val="-2"/>
          <w:sz w:val="21"/>
          <w:szCs w:val="21"/>
          <w:lang w:eastAsia="zh-CN"/>
        </w:rPr>
        <w:t>GB</w:t>
      </w:r>
      <w:r>
        <w:rPr>
          <w:rFonts w:ascii="Arial" w:hAnsi="Arial" w:eastAsia="Arial" w:cs="Arial"/>
          <w:spacing w:val="20"/>
          <w:w w:val="101"/>
          <w:sz w:val="21"/>
          <w:szCs w:val="21"/>
          <w:lang w:eastAsia="zh-CN"/>
        </w:rPr>
        <w:t xml:space="preserve"> </w:t>
      </w:r>
      <w:r>
        <w:rPr>
          <w:rFonts w:ascii="Arial" w:hAnsi="Arial" w:eastAsia="Arial" w:cs="Arial"/>
          <w:spacing w:val="-2"/>
          <w:sz w:val="21"/>
          <w:szCs w:val="21"/>
          <w:lang w:eastAsia="zh-CN"/>
        </w:rPr>
        <w:t>16806-2006</w:t>
      </w:r>
    </w:p>
    <w:p w14:paraId="1CCBBE3B">
      <w:pPr>
        <w:pStyle w:val="2"/>
        <w:spacing w:before="58" w:line="185"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《消防控制室通用技术要求》</w:t>
      </w:r>
      <w:r>
        <w:rPr>
          <w:rFonts w:ascii="Arial" w:hAnsi="Arial" w:eastAsia="Arial" w:cs="Arial"/>
          <w:sz w:val="21"/>
          <w:szCs w:val="21"/>
          <w:lang w:eastAsia="zh-CN"/>
        </w:rPr>
        <w:t>GB</w:t>
      </w:r>
      <w:r>
        <w:rPr>
          <w:rFonts w:ascii="Arial" w:hAnsi="Arial" w:eastAsia="Arial" w:cs="Arial"/>
          <w:spacing w:val="1"/>
          <w:sz w:val="21"/>
          <w:szCs w:val="21"/>
          <w:lang w:eastAsia="zh-CN"/>
        </w:rPr>
        <w:t>25506-2010</w:t>
      </w:r>
    </w:p>
    <w:p w14:paraId="34FE5E5C">
      <w:pPr>
        <w:pStyle w:val="2"/>
        <w:spacing w:before="60" w:line="186"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54"/>
          <w:lang w:eastAsia="zh-CN"/>
        </w:rPr>
        <w:t xml:space="preserve"> </w:t>
      </w:r>
      <w:r>
        <w:rPr>
          <w:spacing w:val="-1"/>
          <w:sz w:val="21"/>
          <w:szCs w:val="21"/>
          <w:lang w:eastAsia="zh-CN"/>
        </w:rPr>
        <w:t>《消防设备电源监控系统》</w:t>
      </w:r>
      <w:r>
        <w:rPr>
          <w:rFonts w:ascii="Arial" w:hAnsi="Arial" w:eastAsia="Arial" w:cs="Arial"/>
          <w:spacing w:val="-1"/>
          <w:sz w:val="21"/>
          <w:szCs w:val="21"/>
          <w:lang w:eastAsia="zh-CN"/>
        </w:rPr>
        <w:t>GB 28184-2011</w:t>
      </w:r>
    </w:p>
    <w:p w14:paraId="784F691E">
      <w:pPr>
        <w:pStyle w:val="2"/>
        <w:spacing w:before="56" w:line="186"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《城市消防远程监控系统技术规范》</w:t>
      </w:r>
      <w:r>
        <w:rPr>
          <w:rFonts w:ascii="Arial" w:hAnsi="Arial" w:eastAsia="Arial" w:cs="Arial"/>
          <w:sz w:val="21"/>
          <w:szCs w:val="21"/>
          <w:lang w:eastAsia="zh-CN"/>
        </w:rPr>
        <w:t>GB</w:t>
      </w:r>
      <w:r>
        <w:rPr>
          <w:rFonts w:ascii="Arial" w:hAnsi="Arial" w:eastAsia="Arial" w:cs="Arial"/>
          <w:spacing w:val="9"/>
          <w:sz w:val="21"/>
          <w:szCs w:val="21"/>
          <w:lang w:eastAsia="zh-CN"/>
        </w:rPr>
        <w:t xml:space="preserve"> </w:t>
      </w:r>
      <w:r>
        <w:rPr>
          <w:rFonts w:ascii="Arial" w:hAnsi="Arial" w:eastAsia="Arial" w:cs="Arial"/>
          <w:spacing w:val="1"/>
          <w:sz w:val="21"/>
          <w:szCs w:val="21"/>
          <w:lang w:eastAsia="zh-CN"/>
        </w:rPr>
        <w:t>5</w:t>
      </w:r>
      <w:r>
        <w:rPr>
          <w:rFonts w:ascii="Arial" w:hAnsi="Arial" w:eastAsia="Arial" w:cs="Arial"/>
          <w:sz w:val="21"/>
          <w:szCs w:val="21"/>
          <w:lang w:eastAsia="zh-CN"/>
        </w:rPr>
        <w:t>0440-2007</w:t>
      </w:r>
    </w:p>
    <w:p w14:paraId="2AB57E3F">
      <w:pPr>
        <w:pStyle w:val="2"/>
        <w:spacing w:before="57" w:line="186"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52"/>
          <w:lang w:eastAsia="zh-CN"/>
        </w:rPr>
        <w:t xml:space="preserve"> </w:t>
      </w:r>
      <w:r>
        <w:rPr>
          <w:spacing w:val="-1"/>
          <w:sz w:val="21"/>
          <w:szCs w:val="21"/>
          <w:lang w:eastAsia="zh-CN"/>
        </w:rPr>
        <w:t>《供配电系统设计规范》</w:t>
      </w:r>
      <w:r>
        <w:rPr>
          <w:rFonts w:ascii="Arial" w:hAnsi="Arial" w:eastAsia="Arial" w:cs="Arial"/>
          <w:spacing w:val="-1"/>
          <w:sz w:val="21"/>
          <w:szCs w:val="21"/>
          <w:lang w:eastAsia="zh-CN"/>
        </w:rPr>
        <w:t>GB 50052-2009</w:t>
      </w:r>
    </w:p>
    <w:p w14:paraId="04D0A2C9">
      <w:pPr>
        <w:pStyle w:val="2"/>
        <w:spacing w:before="57" w:line="186"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51"/>
          <w:lang w:eastAsia="zh-CN"/>
        </w:rPr>
        <w:t xml:space="preserve"> </w:t>
      </w:r>
      <w:r>
        <w:rPr>
          <w:spacing w:val="-1"/>
          <w:sz w:val="21"/>
          <w:szCs w:val="21"/>
          <w:lang w:eastAsia="zh-CN"/>
        </w:rPr>
        <w:t>《低压配电设计规范》</w:t>
      </w:r>
      <w:r>
        <w:rPr>
          <w:rFonts w:ascii="Arial" w:hAnsi="Arial" w:eastAsia="Arial" w:cs="Arial"/>
          <w:spacing w:val="-1"/>
          <w:sz w:val="21"/>
          <w:szCs w:val="21"/>
          <w:lang w:eastAsia="zh-CN"/>
        </w:rPr>
        <w:t>GB 50054-2011</w:t>
      </w:r>
    </w:p>
    <w:p w14:paraId="15654FA5">
      <w:pPr>
        <w:pStyle w:val="2"/>
        <w:spacing w:before="57" w:line="186"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《电气装置安装工程</w:t>
      </w:r>
      <w:r>
        <w:rPr>
          <w:spacing w:val="24"/>
          <w:w w:val="101"/>
          <w:sz w:val="21"/>
          <w:szCs w:val="21"/>
          <w:lang w:eastAsia="zh-CN"/>
        </w:rPr>
        <w:t xml:space="preserve"> </w:t>
      </w:r>
      <w:r>
        <w:rPr>
          <w:sz w:val="21"/>
          <w:szCs w:val="21"/>
          <w:lang w:eastAsia="zh-CN"/>
        </w:rPr>
        <w:t>电缆线路施工及验收规范》</w:t>
      </w:r>
      <w:r>
        <w:rPr>
          <w:rFonts w:ascii="Arial" w:hAnsi="Arial" w:eastAsia="Arial" w:cs="Arial"/>
          <w:sz w:val="21"/>
          <w:szCs w:val="21"/>
          <w:lang w:eastAsia="zh-CN"/>
        </w:rPr>
        <w:t>GB 50168-2006</w:t>
      </w:r>
    </w:p>
    <w:p w14:paraId="56CB4028">
      <w:pPr>
        <w:pStyle w:val="2"/>
        <w:spacing w:before="57" w:line="186"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52"/>
          <w:lang w:eastAsia="zh-CN"/>
        </w:rPr>
        <w:t xml:space="preserve"> </w:t>
      </w:r>
      <w:r>
        <w:rPr>
          <w:spacing w:val="-1"/>
          <w:sz w:val="21"/>
          <w:szCs w:val="21"/>
          <w:lang w:eastAsia="zh-CN"/>
        </w:rPr>
        <w:t>《建筑物防雷设计规范》</w:t>
      </w:r>
      <w:r>
        <w:rPr>
          <w:rFonts w:ascii="Arial" w:hAnsi="Arial" w:eastAsia="Arial" w:cs="Arial"/>
          <w:spacing w:val="-1"/>
          <w:sz w:val="21"/>
          <w:szCs w:val="21"/>
          <w:lang w:eastAsia="zh-CN"/>
        </w:rPr>
        <w:t>GB 50057-2010</w:t>
      </w:r>
    </w:p>
    <w:p w14:paraId="37894874">
      <w:pPr>
        <w:pStyle w:val="2"/>
        <w:spacing w:before="57" w:line="186"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《电气装置安装工程 接地装置施工及验收规范》</w:t>
      </w:r>
      <w:r>
        <w:rPr>
          <w:rFonts w:ascii="Arial" w:hAnsi="Arial" w:eastAsia="Arial" w:cs="Arial"/>
          <w:sz w:val="21"/>
          <w:szCs w:val="21"/>
          <w:lang w:eastAsia="zh-CN"/>
        </w:rPr>
        <w:t>GB 50169-2006</w:t>
      </w:r>
    </w:p>
    <w:p w14:paraId="0C0D4F81">
      <w:pPr>
        <w:pStyle w:val="2"/>
        <w:spacing w:before="58" w:line="186" w:lineRule="auto"/>
        <w:ind w:left="1151"/>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48"/>
          <w:lang w:eastAsia="zh-CN"/>
        </w:rPr>
        <w:t xml:space="preserve"> </w:t>
      </w:r>
      <w:r>
        <w:rPr>
          <w:spacing w:val="-2"/>
          <w:sz w:val="21"/>
          <w:szCs w:val="21"/>
          <w:lang w:eastAsia="zh-CN"/>
        </w:rPr>
        <w:t>《电梯技术条件》</w:t>
      </w:r>
      <w:r>
        <w:rPr>
          <w:rFonts w:ascii="Arial" w:hAnsi="Arial" w:eastAsia="Arial" w:cs="Arial"/>
          <w:spacing w:val="-2"/>
          <w:sz w:val="21"/>
          <w:szCs w:val="21"/>
          <w:lang w:eastAsia="zh-CN"/>
        </w:rPr>
        <w:t>GB/T</w:t>
      </w:r>
      <w:r>
        <w:rPr>
          <w:rFonts w:ascii="Arial" w:hAnsi="Arial" w:eastAsia="Arial" w:cs="Arial"/>
          <w:spacing w:val="24"/>
          <w:sz w:val="21"/>
          <w:szCs w:val="21"/>
          <w:lang w:eastAsia="zh-CN"/>
        </w:rPr>
        <w:t xml:space="preserve"> </w:t>
      </w:r>
      <w:r>
        <w:rPr>
          <w:rFonts w:ascii="Arial" w:hAnsi="Arial" w:eastAsia="Arial" w:cs="Arial"/>
          <w:spacing w:val="-2"/>
          <w:sz w:val="21"/>
          <w:szCs w:val="21"/>
          <w:lang w:eastAsia="zh-CN"/>
        </w:rPr>
        <w:t>10058-2009</w:t>
      </w:r>
    </w:p>
    <w:p w14:paraId="2D2E03BF">
      <w:pPr>
        <w:pStyle w:val="2"/>
        <w:spacing w:before="58" w:line="186" w:lineRule="auto"/>
        <w:ind w:left="1151"/>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48"/>
          <w:lang w:eastAsia="zh-CN"/>
        </w:rPr>
        <w:t xml:space="preserve"> </w:t>
      </w:r>
      <w:r>
        <w:rPr>
          <w:spacing w:val="-2"/>
          <w:sz w:val="21"/>
          <w:szCs w:val="21"/>
          <w:lang w:eastAsia="zh-CN"/>
        </w:rPr>
        <w:t>《电梯试验方法》</w:t>
      </w:r>
      <w:r>
        <w:rPr>
          <w:rFonts w:ascii="Arial" w:hAnsi="Arial" w:eastAsia="Arial" w:cs="Arial"/>
          <w:spacing w:val="-2"/>
          <w:sz w:val="21"/>
          <w:szCs w:val="21"/>
          <w:lang w:eastAsia="zh-CN"/>
        </w:rPr>
        <w:t>GB/T</w:t>
      </w:r>
      <w:r>
        <w:rPr>
          <w:rFonts w:ascii="Arial" w:hAnsi="Arial" w:eastAsia="Arial" w:cs="Arial"/>
          <w:spacing w:val="24"/>
          <w:sz w:val="21"/>
          <w:szCs w:val="21"/>
          <w:lang w:eastAsia="zh-CN"/>
        </w:rPr>
        <w:t xml:space="preserve"> </w:t>
      </w:r>
      <w:r>
        <w:rPr>
          <w:rFonts w:ascii="Arial" w:hAnsi="Arial" w:eastAsia="Arial" w:cs="Arial"/>
          <w:spacing w:val="-2"/>
          <w:sz w:val="21"/>
          <w:szCs w:val="21"/>
          <w:lang w:eastAsia="zh-CN"/>
        </w:rPr>
        <w:t>10059-2009</w:t>
      </w:r>
    </w:p>
    <w:p w14:paraId="762CB949">
      <w:pPr>
        <w:pStyle w:val="2"/>
        <w:spacing w:before="57" w:line="186"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《电梯、自动扶梯、自动人行道术语》</w:t>
      </w:r>
      <w:r>
        <w:rPr>
          <w:rFonts w:ascii="Arial" w:hAnsi="Arial" w:eastAsia="Arial" w:cs="Arial"/>
          <w:sz w:val="21"/>
          <w:szCs w:val="21"/>
          <w:lang w:eastAsia="zh-CN"/>
        </w:rPr>
        <w:t>GB/T</w:t>
      </w:r>
      <w:r>
        <w:rPr>
          <w:rFonts w:ascii="Arial" w:hAnsi="Arial" w:eastAsia="Arial" w:cs="Arial"/>
          <w:spacing w:val="28"/>
          <w:sz w:val="21"/>
          <w:szCs w:val="21"/>
          <w:lang w:eastAsia="zh-CN"/>
        </w:rPr>
        <w:t xml:space="preserve"> </w:t>
      </w:r>
      <w:r>
        <w:rPr>
          <w:rFonts w:ascii="Arial" w:hAnsi="Arial" w:eastAsia="Arial" w:cs="Arial"/>
          <w:sz w:val="21"/>
          <w:szCs w:val="21"/>
          <w:lang w:eastAsia="zh-CN"/>
        </w:rPr>
        <w:t>7024-2008</w:t>
      </w:r>
    </w:p>
    <w:p w14:paraId="4889B8B0">
      <w:pPr>
        <w:pStyle w:val="2"/>
        <w:spacing w:before="56" w:line="186"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《电梯制造与安装安全规范》</w:t>
      </w:r>
      <w:r>
        <w:rPr>
          <w:rFonts w:ascii="Arial" w:hAnsi="Arial" w:eastAsia="Arial" w:cs="Arial"/>
          <w:sz w:val="21"/>
          <w:szCs w:val="21"/>
          <w:lang w:eastAsia="zh-CN"/>
        </w:rPr>
        <w:t>GB</w:t>
      </w:r>
      <w:r>
        <w:rPr>
          <w:rFonts w:ascii="Arial" w:hAnsi="Arial" w:eastAsia="Arial" w:cs="Arial"/>
          <w:spacing w:val="27"/>
          <w:sz w:val="21"/>
          <w:szCs w:val="21"/>
          <w:lang w:eastAsia="zh-CN"/>
        </w:rPr>
        <w:t xml:space="preserve"> </w:t>
      </w:r>
      <w:r>
        <w:rPr>
          <w:rFonts w:ascii="Arial" w:hAnsi="Arial" w:eastAsia="Arial" w:cs="Arial"/>
          <w:sz w:val="21"/>
          <w:szCs w:val="21"/>
          <w:lang w:eastAsia="zh-CN"/>
        </w:rPr>
        <w:t>7588-2003</w:t>
      </w:r>
    </w:p>
    <w:p w14:paraId="095E7F85">
      <w:pPr>
        <w:pStyle w:val="2"/>
        <w:spacing w:before="57" w:line="186"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《液压电梯制造与安装安全规范》</w:t>
      </w:r>
      <w:r>
        <w:rPr>
          <w:rFonts w:ascii="Arial" w:hAnsi="Arial" w:eastAsia="Arial" w:cs="Arial"/>
          <w:sz w:val="21"/>
          <w:szCs w:val="21"/>
          <w:lang w:eastAsia="zh-CN"/>
        </w:rPr>
        <w:t>GB</w:t>
      </w:r>
      <w:r>
        <w:rPr>
          <w:rFonts w:ascii="Arial" w:hAnsi="Arial" w:eastAsia="Arial" w:cs="Arial"/>
          <w:spacing w:val="1"/>
          <w:sz w:val="21"/>
          <w:szCs w:val="21"/>
          <w:lang w:eastAsia="zh-CN"/>
        </w:rPr>
        <w:t>/T21240-2007</w:t>
      </w:r>
    </w:p>
    <w:p w14:paraId="2C77E01B">
      <w:pPr>
        <w:pStyle w:val="2"/>
        <w:spacing w:before="57" w:line="185"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《家用电梯制造与安装规范》</w:t>
      </w:r>
      <w:r>
        <w:rPr>
          <w:rFonts w:ascii="Arial" w:hAnsi="Arial" w:eastAsia="Arial" w:cs="Arial"/>
          <w:sz w:val="21"/>
          <w:szCs w:val="21"/>
          <w:lang w:eastAsia="zh-CN"/>
        </w:rPr>
        <w:t>GB</w:t>
      </w:r>
      <w:r>
        <w:rPr>
          <w:rFonts w:ascii="Arial" w:hAnsi="Arial" w:eastAsia="Arial" w:cs="Arial"/>
          <w:spacing w:val="1"/>
          <w:sz w:val="21"/>
          <w:szCs w:val="21"/>
          <w:lang w:eastAsia="zh-CN"/>
        </w:rPr>
        <w:t>/T</w:t>
      </w:r>
      <w:r>
        <w:rPr>
          <w:rFonts w:ascii="Arial" w:hAnsi="Arial" w:eastAsia="Arial" w:cs="Arial"/>
          <w:spacing w:val="7"/>
          <w:sz w:val="21"/>
          <w:szCs w:val="21"/>
          <w:lang w:eastAsia="zh-CN"/>
        </w:rPr>
        <w:t xml:space="preserve"> </w:t>
      </w:r>
      <w:r>
        <w:rPr>
          <w:rFonts w:ascii="Arial" w:hAnsi="Arial" w:eastAsia="Arial" w:cs="Arial"/>
          <w:spacing w:val="1"/>
          <w:sz w:val="21"/>
          <w:szCs w:val="21"/>
          <w:lang w:eastAsia="zh-CN"/>
        </w:rPr>
        <w:t>2173</w:t>
      </w:r>
      <w:r>
        <w:rPr>
          <w:rFonts w:ascii="Arial" w:hAnsi="Arial" w:eastAsia="Arial" w:cs="Arial"/>
          <w:sz w:val="21"/>
          <w:szCs w:val="21"/>
          <w:lang w:eastAsia="zh-CN"/>
        </w:rPr>
        <w:t>9-2008</w:t>
      </w:r>
    </w:p>
    <w:sdt>
      <w:sdtPr>
        <w:rPr>
          <w:rFonts w:ascii="Wingdings" w:hAnsi="Wingdings" w:eastAsia="Wingdings" w:cs="Wingdings"/>
        </w:rPr>
        <w:id w:val="1811275494"/>
        <w:docPartObj>
          <w:docPartGallery w:val="Table of Contents"/>
          <w:docPartUnique/>
        </w:docPartObj>
      </w:sdtPr>
      <w:sdtEndPr>
        <w:rPr>
          <w:rFonts w:ascii="Arial" w:hAnsi="Arial" w:eastAsia="Arial" w:cs="Arial"/>
          <w:sz w:val="21"/>
          <w:szCs w:val="21"/>
        </w:rPr>
      </w:sdtEndPr>
      <w:sdtContent>
        <w:p w14:paraId="38F427E9">
          <w:pPr>
            <w:pStyle w:val="2"/>
            <w:spacing w:before="58" w:line="186" w:lineRule="auto"/>
            <w:ind w:left="1151"/>
            <w:rPr>
              <w:rFonts w:ascii="Arial" w:hAnsi="Arial" w:eastAsia="Arial" w:cs="Arial"/>
              <w:sz w:val="21"/>
              <w:szCs w:val="21"/>
              <w:lang w:eastAsia="zh-CN"/>
            </w:rPr>
          </w:pPr>
          <w:bookmarkStart w:id="4" w:name="bookmark39"/>
          <w:bookmarkEnd w:id="4"/>
          <w:r>
            <w:fldChar w:fldCharType="begin"/>
          </w:r>
          <w:r>
            <w:instrText xml:space="preserve"> HYPERLINK \l "bookmark39" </w:instrText>
          </w:r>
          <w:r>
            <w:fldChar w:fldCharType="separate"/>
          </w:r>
          <w:r>
            <w:rPr>
              <w:rFonts w:ascii="Wingdings" w:hAnsi="Wingdings" w:eastAsia="Wingdings" w:cs="Wingdings"/>
              <w:spacing w:val="1"/>
              <w:lang w:eastAsia="zh-CN"/>
            </w:rPr>
            <w:t xml:space="preserve">n </w:t>
          </w:r>
          <w:r>
            <w:rPr>
              <w:spacing w:val="1"/>
              <w:sz w:val="21"/>
              <w:szCs w:val="21"/>
              <w:lang w:eastAsia="zh-CN"/>
            </w:rPr>
            <w:t>《消防电梯制造与安装安全规范》</w:t>
          </w:r>
          <w:r>
            <w:rPr>
              <w:rFonts w:ascii="Arial" w:hAnsi="Arial" w:eastAsia="Arial" w:cs="Arial"/>
              <w:sz w:val="21"/>
              <w:szCs w:val="21"/>
              <w:lang w:eastAsia="zh-CN"/>
            </w:rPr>
            <w:t>GB</w:t>
          </w:r>
          <w:r>
            <w:rPr>
              <w:rFonts w:ascii="Arial" w:hAnsi="Arial" w:eastAsia="Arial" w:cs="Arial"/>
              <w:spacing w:val="6"/>
              <w:sz w:val="21"/>
              <w:szCs w:val="21"/>
              <w:lang w:eastAsia="zh-CN"/>
            </w:rPr>
            <w:t xml:space="preserve"> </w:t>
          </w:r>
          <w:r>
            <w:rPr>
              <w:rFonts w:ascii="Arial" w:hAnsi="Arial" w:eastAsia="Arial" w:cs="Arial"/>
              <w:spacing w:val="1"/>
              <w:sz w:val="21"/>
              <w:szCs w:val="21"/>
              <w:lang w:eastAsia="zh-CN"/>
            </w:rPr>
            <w:t>26465</w:t>
          </w:r>
          <w:r>
            <w:rPr>
              <w:rFonts w:ascii="Arial" w:hAnsi="Arial" w:eastAsia="Arial" w:cs="Arial"/>
              <w:sz w:val="21"/>
              <w:szCs w:val="21"/>
              <w:lang w:eastAsia="zh-CN"/>
            </w:rPr>
            <w:t>-2011</w:t>
          </w:r>
          <w:r>
            <w:rPr>
              <w:rFonts w:ascii="Arial" w:hAnsi="Arial" w:eastAsia="Arial" w:cs="Arial"/>
              <w:sz w:val="21"/>
              <w:szCs w:val="21"/>
              <w:lang w:eastAsia="zh-CN"/>
            </w:rPr>
            <w:fldChar w:fldCharType="end"/>
          </w:r>
        </w:p>
        <w:p w14:paraId="062B4356">
          <w:pPr>
            <w:pStyle w:val="2"/>
            <w:spacing w:before="59" w:line="186" w:lineRule="auto"/>
            <w:ind w:left="1151"/>
            <w:rPr>
              <w:rFonts w:ascii="Arial" w:hAnsi="Arial" w:eastAsia="Arial" w:cs="Arial"/>
              <w:sz w:val="21"/>
              <w:szCs w:val="21"/>
              <w:lang w:eastAsia="zh-CN"/>
            </w:rPr>
          </w:pPr>
          <w:bookmarkStart w:id="5" w:name="bookmark40"/>
          <w:bookmarkEnd w:id="5"/>
          <w:r>
            <w:fldChar w:fldCharType="begin"/>
          </w:r>
          <w:r>
            <w:rPr>
              <w:lang w:eastAsia="zh-CN"/>
            </w:rPr>
            <w:instrText xml:space="preserve">HYPERLINK \l "bookmark40"</w:instrText>
          </w:r>
          <w:r>
            <w:fldChar w:fldCharType="separate"/>
          </w:r>
          <w:r>
            <w:rPr>
              <w:rFonts w:ascii="Wingdings" w:hAnsi="Wingdings" w:eastAsia="Wingdings" w:cs="Wingdings"/>
              <w:spacing w:val="1"/>
              <w:lang w:eastAsia="zh-CN"/>
            </w:rPr>
            <w:t xml:space="preserve">n </w:t>
          </w:r>
          <w:r>
            <w:rPr>
              <w:spacing w:val="1"/>
              <w:sz w:val="21"/>
              <w:szCs w:val="21"/>
              <w:lang w:eastAsia="zh-CN"/>
            </w:rPr>
            <w:t>《杂物电梯制造与安装安全规范》</w:t>
          </w:r>
          <w:r>
            <w:rPr>
              <w:rFonts w:ascii="Arial" w:hAnsi="Arial" w:eastAsia="Arial" w:cs="Arial"/>
              <w:sz w:val="21"/>
              <w:szCs w:val="21"/>
              <w:lang w:eastAsia="zh-CN"/>
            </w:rPr>
            <w:t>GB</w:t>
          </w:r>
          <w:r>
            <w:rPr>
              <w:rFonts w:ascii="Arial" w:hAnsi="Arial" w:eastAsia="Arial" w:cs="Arial"/>
              <w:spacing w:val="6"/>
              <w:sz w:val="21"/>
              <w:szCs w:val="21"/>
              <w:lang w:eastAsia="zh-CN"/>
            </w:rPr>
            <w:t xml:space="preserve"> </w:t>
          </w:r>
          <w:r>
            <w:rPr>
              <w:rFonts w:ascii="Arial" w:hAnsi="Arial" w:eastAsia="Arial" w:cs="Arial"/>
              <w:spacing w:val="1"/>
              <w:sz w:val="21"/>
              <w:szCs w:val="21"/>
              <w:lang w:eastAsia="zh-CN"/>
            </w:rPr>
            <w:t>25194</w:t>
          </w:r>
          <w:r>
            <w:rPr>
              <w:rFonts w:ascii="Arial" w:hAnsi="Arial" w:eastAsia="Arial" w:cs="Arial"/>
              <w:sz w:val="21"/>
              <w:szCs w:val="21"/>
              <w:lang w:eastAsia="zh-CN"/>
            </w:rPr>
            <w:t>-2010</w:t>
          </w:r>
          <w:r>
            <w:rPr>
              <w:rFonts w:ascii="Arial" w:hAnsi="Arial" w:eastAsia="Arial" w:cs="Arial"/>
              <w:sz w:val="21"/>
              <w:szCs w:val="21"/>
            </w:rPr>
            <w:fldChar w:fldCharType="end"/>
          </w:r>
        </w:p>
        <w:p w14:paraId="067B5828">
          <w:pPr>
            <w:pStyle w:val="2"/>
            <w:spacing w:before="57" w:line="186" w:lineRule="auto"/>
            <w:ind w:left="1151"/>
            <w:rPr>
              <w:rFonts w:ascii="Arial" w:hAnsi="Arial" w:eastAsia="Arial" w:cs="Arial"/>
              <w:sz w:val="21"/>
              <w:szCs w:val="21"/>
              <w:lang w:eastAsia="zh-CN"/>
            </w:rPr>
          </w:pPr>
          <w:bookmarkStart w:id="6" w:name="bookmark41"/>
          <w:bookmarkEnd w:id="6"/>
          <w:r>
            <w:fldChar w:fldCharType="begin"/>
          </w:r>
          <w:r>
            <w:rPr>
              <w:lang w:eastAsia="zh-CN"/>
            </w:rPr>
            <w:instrText xml:space="preserve">HYPERLINK \l "bookmark41"</w:instrText>
          </w:r>
          <w:r>
            <w:fldChar w:fldCharType="separate"/>
          </w:r>
          <w:r>
            <w:rPr>
              <w:rFonts w:ascii="Wingdings" w:hAnsi="Wingdings" w:eastAsia="Wingdings" w:cs="Wingdings"/>
              <w:lang w:eastAsia="zh-CN"/>
            </w:rPr>
            <w:t xml:space="preserve">n </w:t>
          </w:r>
          <w:r>
            <w:rPr>
              <w:sz w:val="21"/>
              <w:szCs w:val="21"/>
              <w:lang w:eastAsia="zh-CN"/>
            </w:rPr>
            <w:t>《自动扶梯和自动人行道的制造与安装安全规范》</w:t>
          </w:r>
          <w:r>
            <w:rPr>
              <w:rFonts w:ascii="Arial" w:hAnsi="Arial" w:eastAsia="Arial" w:cs="Arial"/>
              <w:sz w:val="21"/>
              <w:szCs w:val="21"/>
              <w:lang w:eastAsia="zh-CN"/>
            </w:rPr>
            <w:t>GB</w:t>
          </w:r>
          <w:r>
            <w:rPr>
              <w:rFonts w:ascii="Arial" w:hAnsi="Arial" w:eastAsia="Arial" w:cs="Arial"/>
              <w:spacing w:val="29"/>
              <w:sz w:val="21"/>
              <w:szCs w:val="21"/>
              <w:lang w:eastAsia="zh-CN"/>
            </w:rPr>
            <w:t xml:space="preserve"> </w:t>
          </w:r>
          <w:r>
            <w:rPr>
              <w:rFonts w:ascii="Arial" w:hAnsi="Arial" w:eastAsia="Arial" w:cs="Arial"/>
              <w:sz w:val="21"/>
              <w:szCs w:val="21"/>
              <w:lang w:eastAsia="zh-CN"/>
            </w:rPr>
            <w:t>16899-2011</w:t>
          </w:r>
          <w:r>
            <w:rPr>
              <w:rFonts w:ascii="Arial" w:hAnsi="Arial" w:eastAsia="Arial" w:cs="Arial"/>
              <w:sz w:val="21"/>
              <w:szCs w:val="21"/>
            </w:rPr>
            <w:fldChar w:fldCharType="end"/>
          </w:r>
        </w:p>
      </w:sdtContent>
    </w:sdt>
    <w:p w14:paraId="7192E9A5">
      <w:pPr>
        <w:pStyle w:val="2"/>
        <w:spacing w:before="57" w:line="186" w:lineRule="auto"/>
        <w:ind w:left="1151"/>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54"/>
          <w:lang w:eastAsia="zh-CN"/>
        </w:rPr>
        <w:t xml:space="preserve"> </w:t>
      </w:r>
      <w:r>
        <w:rPr>
          <w:spacing w:val="-2"/>
          <w:sz w:val="21"/>
          <w:szCs w:val="21"/>
          <w:lang w:eastAsia="zh-CN"/>
        </w:rPr>
        <w:t>《电梯安装验收规范》</w:t>
      </w:r>
      <w:r>
        <w:rPr>
          <w:rFonts w:ascii="Arial" w:hAnsi="Arial" w:eastAsia="Arial" w:cs="Arial"/>
          <w:spacing w:val="-2"/>
          <w:sz w:val="21"/>
          <w:szCs w:val="21"/>
          <w:lang w:eastAsia="zh-CN"/>
        </w:rPr>
        <w:t>GB/T</w:t>
      </w:r>
      <w:r>
        <w:rPr>
          <w:rFonts w:ascii="Arial" w:hAnsi="Arial" w:eastAsia="Arial" w:cs="Arial"/>
          <w:spacing w:val="23"/>
          <w:w w:val="101"/>
          <w:sz w:val="21"/>
          <w:szCs w:val="21"/>
          <w:lang w:eastAsia="zh-CN"/>
        </w:rPr>
        <w:t xml:space="preserve"> </w:t>
      </w:r>
      <w:r>
        <w:rPr>
          <w:rFonts w:ascii="Arial" w:hAnsi="Arial" w:eastAsia="Arial" w:cs="Arial"/>
          <w:spacing w:val="-2"/>
          <w:sz w:val="21"/>
          <w:szCs w:val="21"/>
          <w:lang w:eastAsia="zh-CN"/>
        </w:rPr>
        <w:t>10060-2011</w:t>
      </w:r>
    </w:p>
    <w:p w14:paraId="792E0153">
      <w:pPr>
        <w:pStyle w:val="2"/>
        <w:spacing w:before="56" w:line="186"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《电梯工程施工质量验收规范》</w:t>
      </w:r>
      <w:r>
        <w:rPr>
          <w:rFonts w:ascii="Arial" w:hAnsi="Arial" w:eastAsia="Arial" w:cs="Arial"/>
          <w:sz w:val="21"/>
          <w:szCs w:val="21"/>
          <w:lang w:eastAsia="zh-CN"/>
        </w:rPr>
        <w:t>GB</w:t>
      </w:r>
      <w:r>
        <w:rPr>
          <w:rFonts w:ascii="Arial" w:hAnsi="Arial" w:eastAsia="Arial" w:cs="Arial"/>
          <w:spacing w:val="9"/>
          <w:sz w:val="21"/>
          <w:szCs w:val="21"/>
          <w:lang w:eastAsia="zh-CN"/>
        </w:rPr>
        <w:t xml:space="preserve"> </w:t>
      </w:r>
      <w:r>
        <w:rPr>
          <w:rFonts w:ascii="Arial" w:hAnsi="Arial" w:eastAsia="Arial" w:cs="Arial"/>
          <w:spacing w:val="1"/>
          <w:sz w:val="21"/>
          <w:szCs w:val="21"/>
          <w:lang w:eastAsia="zh-CN"/>
        </w:rPr>
        <w:t>503</w:t>
      </w:r>
      <w:r>
        <w:rPr>
          <w:rFonts w:ascii="Arial" w:hAnsi="Arial" w:eastAsia="Arial" w:cs="Arial"/>
          <w:sz w:val="21"/>
          <w:szCs w:val="21"/>
          <w:lang w:eastAsia="zh-CN"/>
        </w:rPr>
        <w:t>10-2002</w:t>
      </w:r>
    </w:p>
    <w:p w14:paraId="71276F65">
      <w:pPr>
        <w:pStyle w:val="2"/>
        <w:spacing w:before="58" w:line="186" w:lineRule="auto"/>
        <w:ind w:left="1151"/>
        <w:rPr>
          <w:rFonts w:ascii="Arial" w:hAnsi="Arial" w:cs="Arial" w:eastAsiaTheme="minor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《火灾情况下的电梯特性》</w:t>
      </w:r>
      <w:r>
        <w:rPr>
          <w:rFonts w:ascii="Arial" w:hAnsi="Arial" w:eastAsia="Arial" w:cs="Arial"/>
          <w:sz w:val="21"/>
          <w:szCs w:val="21"/>
          <w:lang w:eastAsia="zh-CN"/>
        </w:rPr>
        <w:t>GB</w:t>
      </w:r>
      <w:r>
        <w:rPr>
          <w:rFonts w:ascii="Arial" w:hAnsi="Arial" w:eastAsia="Arial" w:cs="Arial"/>
          <w:spacing w:val="1"/>
          <w:sz w:val="21"/>
          <w:szCs w:val="21"/>
          <w:lang w:eastAsia="zh-CN"/>
        </w:rPr>
        <w:t>/T</w:t>
      </w:r>
      <w:r>
        <w:rPr>
          <w:rFonts w:ascii="Arial" w:hAnsi="Arial" w:eastAsia="Arial" w:cs="Arial"/>
          <w:spacing w:val="6"/>
          <w:sz w:val="21"/>
          <w:szCs w:val="21"/>
          <w:lang w:eastAsia="zh-CN"/>
        </w:rPr>
        <w:t xml:space="preserve"> </w:t>
      </w:r>
      <w:r>
        <w:rPr>
          <w:rFonts w:ascii="Arial" w:hAnsi="Arial" w:eastAsia="Arial" w:cs="Arial"/>
          <w:spacing w:val="1"/>
          <w:sz w:val="21"/>
          <w:szCs w:val="21"/>
          <w:lang w:eastAsia="zh-CN"/>
        </w:rPr>
        <w:t>24479</w:t>
      </w:r>
      <w:r>
        <w:rPr>
          <w:rFonts w:ascii="Arial" w:hAnsi="Arial" w:eastAsia="Arial" w:cs="Arial"/>
          <w:sz w:val="21"/>
          <w:szCs w:val="21"/>
          <w:lang w:eastAsia="zh-CN"/>
        </w:rPr>
        <w:t>-2009</w:t>
      </w:r>
    </w:p>
    <w:p w14:paraId="07D7C9D3">
      <w:pPr>
        <w:pStyle w:val="2"/>
        <w:spacing w:before="58" w:line="186"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53"/>
          <w:lang w:eastAsia="zh-CN"/>
        </w:rPr>
        <w:t xml:space="preserve"> </w:t>
      </w:r>
      <w:r>
        <w:rPr>
          <w:spacing w:val="-1"/>
          <w:sz w:val="21"/>
          <w:szCs w:val="21"/>
          <w:lang w:eastAsia="zh-CN"/>
        </w:rPr>
        <w:t>《电梯层门耐火试验》</w:t>
      </w:r>
      <w:r>
        <w:rPr>
          <w:rFonts w:ascii="Arial" w:hAnsi="Arial" w:eastAsia="Arial" w:cs="Arial"/>
          <w:spacing w:val="-1"/>
          <w:sz w:val="21"/>
          <w:szCs w:val="21"/>
          <w:lang w:eastAsia="zh-CN"/>
        </w:rPr>
        <w:t>GB/T 24480-2009</w:t>
      </w:r>
    </w:p>
    <w:p w14:paraId="7FFD1836">
      <w:pPr>
        <w:pStyle w:val="2"/>
        <w:spacing w:before="56" w:line="186"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51"/>
          <w:lang w:eastAsia="zh-CN"/>
        </w:rPr>
        <w:t xml:space="preserve"> </w:t>
      </w:r>
      <w:r>
        <w:rPr>
          <w:spacing w:val="-1"/>
          <w:sz w:val="21"/>
          <w:szCs w:val="21"/>
          <w:lang w:eastAsia="zh-CN"/>
        </w:rPr>
        <w:t>《电梯远程报警系统》</w:t>
      </w:r>
      <w:r>
        <w:rPr>
          <w:rFonts w:ascii="Arial" w:hAnsi="Arial" w:eastAsia="Arial" w:cs="Arial"/>
          <w:spacing w:val="-1"/>
          <w:sz w:val="21"/>
          <w:szCs w:val="21"/>
          <w:lang w:eastAsia="zh-CN"/>
        </w:rPr>
        <w:t>GB 24475-2009</w:t>
      </w:r>
    </w:p>
    <w:p w14:paraId="33EA2935">
      <w:pPr>
        <w:pStyle w:val="2"/>
        <w:spacing w:before="56" w:line="186"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53"/>
          <w:lang w:eastAsia="zh-CN"/>
        </w:rPr>
        <w:t xml:space="preserve"> </w:t>
      </w:r>
      <w:r>
        <w:rPr>
          <w:spacing w:val="-1"/>
          <w:sz w:val="21"/>
          <w:szCs w:val="21"/>
          <w:lang w:eastAsia="zh-CN"/>
        </w:rPr>
        <w:t>《电梯乘运质量测量》</w:t>
      </w:r>
      <w:r>
        <w:rPr>
          <w:rFonts w:ascii="Arial" w:hAnsi="Arial" w:eastAsia="Arial" w:cs="Arial"/>
          <w:spacing w:val="-1"/>
          <w:sz w:val="21"/>
          <w:szCs w:val="21"/>
          <w:lang w:eastAsia="zh-CN"/>
        </w:rPr>
        <w:t>GB/T 24474-2009</w:t>
      </w:r>
    </w:p>
    <w:p w14:paraId="3A129350">
      <w:pPr>
        <w:pStyle w:val="2"/>
        <w:spacing w:before="56" w:line="186"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《电梯安全要求 第</w:t>
      </w:r>
      <w:r>
        <w:rPr>
          <w:spacing w:val="14"/>
          <w:sz w:val="21"/>
          <w:szCs w:val="21"/>
          <w:lang w:eastAsia="zh-CN"/>
        </w:rPr>
        <w:t xml:space="preserve"> </w:t>
      </w:r>
      <w:r>
        <w:rPr>
          <w:rFonts w:ascii="Arial" w:hAnsi="Arial" w:eastAsia="Arial" w:cs="Arial"/>
          <w:sz w:val="21"/>
          <w:szCs w:val="21"/>
          <w:lang w:eastAsia="zh-CN"/>
        </w:rPr>
        <w:t xml:space="preserve">1 </w:t>
      </w:r>
      <w:r>
        <w:rPr>
          <w:sz w:val="21"/>
          <w:szCs w:val="21"/>
          <w:lang w:eastAsia="zh-CN"/>
        </w:rPr>
        <w:t>部分：电梯基本安全要求》</w:t>
      </w:r>
      <w:r>
        <w:rPr>
          <w:rFonts w:ascii="Arial" w:hAnsi="Arial" w:eastAsia="Arial" w:cs="Arial"/>
          <w:sz w:val="21"/>
          <w:szCs w:val="21"/>
          <w:lang w:eastAsia="zh-CN"/>
        </w:rPr>
        <w:t xml:space="preserve">GB </w:t>
      </w:r>
      <w:r>
        <w:rPr>
          <w:rFonts w:ascii="Arial" w:hAnsi="Arial" w:eastAsia="Arial" w:cs="Arial"/>
          <w:spacing w:val="-1"/>
          <w:sz w:val="21"/>
          <w:szCs w:val="21"/>
          <w:lang w:eastAsia="zh-CN"/>
        </w:rPr>
        <w:t>24803.1-2009</w:t>
      </w:r>
    </w:p>
    <w:p w14:paraId="68C31AE6">
      <w:pPr>
        <w:pStyle w:val="2"/>
        <w:spacing w:before="59" w:line="185"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 xml:space="preserve">《电梯主参数及轿厢、井道、机房的形式与尺寸 </w:t>
      </w:r>
      <w:r>
        <w:rPr>
          <w:sz w:val="21"/>
          <w:szCs w:val="21"/>
          <w:lang w:eastAsia="zh-CN"/>
        </w:rPr>
        <w:t>第一部分》</w:t>
      </w:r>
      <w:r>
        <w:rPr>
          <w:rFonts w:ascii="Arial" w:hAnsi="Arial" w:eastAsia="Arial" w:cs="Arial"/>
          <w:sz w:val="21"/>
          <w:szCs w:val="21"/>
          <w:lang w:eastAsia="zh-CN"/>
        </w:rPr>
        <w:t>GB/T 7025.1-2008</w:t>
      </w:r>
    </w:p>
    <w:p w14:paraId="1F07E1C3">
      <w:pPr>
        <w:pStyle w:val="2"/>
        <w:spacing w:before="59" w:line="185"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 xml:space="preserve">《电梯主参数及轿厢、井道、机房的形式与尺寸 </w:t>
      </w:r>
      <w:r>
        <w:rPr>
          <w:sz w:val="21"/>
          <w:szCs w:val="21"/>
          <w:lang w:eastAsia="zh-CN"/>
        </w:rPr>
        <w:t>第二部分》</w:t>
      </w:r>
      <w:r>
        <w:rPr>
          <w:rFonts w:ascii="Arial" w:hAnsi="Arial" w:eastAsia="Arial" w:cs="Arial"/>
          <w:sz w:val="21"/>
          <w:szCs w:val="21"/>
          <w:lang w:eastAsia="zh-CN"/>
        </w:rPr>
        <w:t>GB/T 7025.2-2008</w:t>
      </w:r>
    </w:p>
    <w:p w14:paraId="41F7FF0C">
      <w:pPr>
        <w:pStyle w:val="2"/>
        <w:spacing w:before="58" w:line="185"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 xml:space="preserve">《电梯主参数及轿厢、井道、机房的形式与尺寸 </w:t>
      </w:r>
      <w:r>
        <w:rPr>
          <w:sz w:val="21"/>
          <w:szCs w:val="21"/>
          <w:lang w:eastAsia="zh-CN"/>
        </w:rPr>
        <w:t>第三部分》</w:t>
      </w:r>
      <w:r>
        <w:rPr>
          <w:rFonts w:ascii="Arial" w:hAnsi="Arial" w:eastAsia="Arial" w:cs="Arial"/>
          <w:sz w:val="21"/>
          <w:szCs w:val="21"/>
          <w:lang w:eastAsia="zh-CN"/>
        </w:rPr>
        <w:t>GB/T 7025.3-1997</w:t>
      </w:r>
    </w:p>
    <w:p w14:paraId="690BB344">
      <w:pPr>
        <w:pStyle w:val="2"/>
        <w:spacing w:before="59" w:line="185"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《交流电梯电动机通用技术条件》</w:t>
      </w:r>
      <w:r>
        <w:rPr>
          <w:rFonts w:ascii="Arial" w:hAnsi="Arial" w:eastAsia="Arial" w:cs="Arial"/>
          <w:sz w:val="21"/>
          <w:szCs w:val="21"/>
          <w:lang w:eastAsia="zh-CN"/>
        </w:rPr>
        <w:t>GB/T</w:t>
      </w:r>
      <w:r>
        <w:rPr>
          <w:rFonts w:ascii="Arial" w:hAnsi="Arial" w:eastAsia="Arial" w:cs="Arial"/>
          <w:spacing w:val="27"/>
          <w:w w:val="101"/>
          <w:sz w:val="21"/>
          <w:szCs w:val="21"/>
          <w:lang w:eastAsia="zh-CN"/>
        </w:rPr>
        <w:t xml:space="preserve"> </w:t>
      </w:r>
      <w:r>
        <w:rPr>
          <w:rFonts w:ascii="Arial" w:hAnsi="Arial" w:eastAsia="Arial" w:cs="Arial"/>
          <w:sz w:val="21"/>
          <w:szCs w:val="21"/>
          <w:lang w:eastAsia="zh-CN"/>
        </w:rPr>
        <w:t>12974-2012</w:t>
      </w:r>
    </w:p>
    <w:p w14:paraId="2D56A718">
      <w:pPr>
        <w:pStyle w:val="2"/>
        <w:spacing w:before="58" w:line="186"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49"/>
          <w:lang w:eastAsia="zh-CN"/>
        </w:rPr>
        <w:t xml:space="preserve"> </w:t>
      </w:r>
      <w:r>
        <w:rPr>
          <w:spacing w:val="-1"/>
          <w:sz w:val="21"/>
          <w:szCs w:val="21"/>
          <w:lang w:eastAsia="zh-CN"/>
        </w:rPr>
        <w:t>《电梯曳引机》</w:t>
      </w:r>
      <w:r>
        <w:rPr>
          <w:rFonts w:ascii="Arial" w:hAnsi="Arial" w:eastAsia="Arial" w:cs="Arial"/>
          <w:spacing w:val="-1"/>
          <w:sz w:val="21"/>
          <w:szCs w:val="21"/>
          <w:lang w:eastAsia="zh-CN"/>
        </w:rPr>
        <w:t>GB/T 24478-2009</w:t>
      </w:r>
    </w:p>
    <w:p w14:paraId="4F6A22E6">
      <w:pPr>
        <w:pStyle w:val="2"/>
        <w:spacing w:before="56" w:line="186"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《电梯、自动扶梯和自动人行道 风险评价和降低的</w:t>
      </w:r>
      <w:r>
        <w:rPr>
          <w:sz w:val="21"/>
          <w:szCs w:val="21"/>
          <w:lang w:eastAsia="zh-CN"/>
        </w:rPr>
        <w:t>方法》</w:t>
      </w:r>
      <w:r>
        <w:rPr>
          <w:rFonts w:ascii="Arial" w:hAnsi="Arial" w:eastAsia="Arial" w:cs="Arial"/>
          <w:sz w:val="21"/>
          <w:szCs w:val="21"/>
          <w:lang w:eastAsia="zh-CN"/>
        </w:rPr>
        <w:t>GB/T 20900-2007</w:t>
      </w:r>
    </w:p>
    <w:p w14:paraId="38AA7BDF">
      <w:pPr>
        <w:pStyle w:val="2"/>
        <w:spacing w:before="58" w:line="185"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《提高在用电梯安全性的规范》</w:t>
      </w:r>
      <w:r>
        <w:rPr>
          <w:rFonts w:ascii="Arial" w:hAnsi="Arial" w:eastAsia="Arial" w:cs="Arial"/>
          <w:sz w:val="21"/>
          <w:szCs w:val="21"/>
          <w:lang w:eastAsia="zh-CN"/>
        </w:rPr>
        <w:t>GB</w:t>
      </w:r>
      <w:r>
        <w:rPr>
          <w:rFonts w:ascii="Arial" w:hAnsi="Arial" w:eastAsia="Arial" w:cs="Arial"/>
          <w:spacing w:val="6"/>
          <w:sz w:val="21"/>
          <w:szCs w:val="21"/>
          <w:lang w:eastAsia="zh-CN"/>
        </w:rPr>
        <w:t xml:space="preserve"> </w:t>
      </w:r>
      <w:r>
        <w:rPr>
          <w:rFonts w:ascii="Arial" w:hAnsi="Arial" w:eastAsia="Arial" w:cs="Arial"/>
          <w:spacing w:val="1"/>
          <w:sz w:val="21"/>
          <w:szCs w:val="21"/>
          <w:lang w:eastAsia="zh-CN"/>
        </w:rPr>
        <w:t>24804-</w:t>
      </w:r>
      <w:r>
        <w:rPr>
          <w:rFonts w:ascii="Arial" w:hAnsi="Arial" w:eastAsia="Arial" w:cs="Arial"/>
          <w:sz w:val="21"/>
          <w:szCs w:val="21"/>
          <w:lang w:eastAsia="zh-CN"/>
        </w:rPr>
        <w:t>2009</w:t>
      </w:r>
    </w:p>
    <w:sdt>
      <w:sdtPr>
        <w:rPr>
          <w:rFonts w:ascii="Wingdings" w:hAnsi="Wingdings" w:eastAsia="Wingdings" w:cs="Wingdings"/>
        </w:rPr>
        <w:id w:val="-294070716"/>
        <w:docPartObj>
          <w:docPartGallery w:val="Table of Contents"/>
          <w:docPartUnique/>
        </w:docPartObj>
      </w:sdtPr>
      <w:sdtEndPr>
        <w:rPr>
          <w:rFonts w:ascii="Arial" w:hAnsi="Arial" w:eastAsia="Arial" w:cs="Arial"/>
          <w:sz w:val="21"/>
          <w:szCs w:val="21"/>
        </w:rPr>
      </w:sdtEndPr>
      <w:sdtContent>
        <w:p w14:paraId="6EED4E3C">
          <w:pPr>
            <w:pStyle w:val="2"/>
            <w:spacing w:before="61" w:line="185" w:lineRule="auto"/>
            <w:ind w:left="1151"/>
            <w:rPr>
              <w:rFonts w:ascii="Arial" w:hAnsi="Arial" w:eastAsia="Arial" w:cs="Arial"/>
              <w:sz w:val="21"/>
              <w:szCs w:val="21"/>
              <w:lang w:eastAsia="zh-CN"/>
            </w:rPr>
          </w:pPr>
          <w:bookmarkStart w:id="7" w:name="bookmark42"/>
          <w:bookmarkEnd w:id="7"/>
          <w:r>
            <w:fldChar w:fldCharType="begin"/>
          </w:r>
          <w:r>
            <w:instrText xml:space="preserve"> HYPERLINK \l "bookmark42" </w:instrText>
          </w:r>
          <w:r>
            <w:fldChar w:fldCharType="separate"/>
          </w:r>
          <w:r>
            <w:rPr>
              <w:rFonts w:ascii="Wingdings" w:hAnsi="Wingdings" w:eastAsia="Wingdings" w:cs="Wingdings"/>
              <w:spacing w:val="1"/>
              <w:lang w:eastAsia="zh-CN"/>
            </w:rPr>
            <w:t xml:space="preserve">n </w:t>
          </w:r>
          <w:r>
            <w:rPr>
              <w:spacing w:val="1"/>
              <w:sz w:val="21"/>
              <w:szCs w:val="21"/>
              <w:lang w:eastAsia="zh-CN"/>
            </w:rPr>
            <w:t>《适用于残障人员的电梯附加要求》</w:t>
          </w:r>
          <w:r>
            <w:rPr>
              <w:rFonts w:ascii="Arial" w:hAnsi="Arial" w:eastAsia="Arial" w:cs="Arial"/>
              <w:sz w:val="21"/>
              <w:szCs w:val="21"/>
              <w:lang w:eastAsia="zh-CN"/>
            </w:rPr>
            <w:t>GB</w:t>
          </w:r>
          <w:r>
            <w:rPr>
              <w:rFonts w:ascii="Arial" w:hAnsi="Arial" w:eastAsia="Arial" w:cs="Arial"/>
              <w:spacing w:val="1"/>
              <w:sz w:val="21"/>
              <w:szCs w:val="21"/>
              <w:lang w:eastAsia="zh-CN"/>
            </w:rPr>
            <w:t>/T 24477-</w:t>
          </w:r>
          <w:r>
            <w:rPr>
              <w:rFonts w:ascii="Arial" w:hAnsi="Arial" w:eastAsia="Arial" w:cs="Arial"/>
              <w:sz w:val="21"/>
              <w:szCs w:val="21"/>
              <w:lang w:eastAsia="zh-CN"/>
            </w:rPr>
            <w:t>2009</w:t>
          </w:r>
          <w:r>
            <w:rPr>
              <w:rFonts w:ascii="Arial" w:hAnsi="Arial" w:eastAsia="Arial" w:cs="Arial"/>
              <w:sz w:val="21"/>
              <w:szCs w:val="21"/>
              <w:lang w:eastAsia="zh-CN"/>
            </w:rPr>
            <w:fldChar w:fldCharType="end"/>
          </w:r>
        </w:p>
        <w:p w14:paraId="0E491F7C">
          <w:pPr>
            <w:pStyle w:val="2"/>
            <w:spacing w:before="58" w:line="185" w:lineRule="auto"/>
            <w:ind w:left="1151"/>
            <w:rPr>
              <w:rFonts w:ascii="Arial" w:hAnsi="Arial" w:eastAsia="Arial" w:cs="Arial"/>
              <w:sz w:val="21"/>
              <w:szCs w:val="21"/>
              <w:lang w:eastAsia="zh-CN"/>
            </w:rPr>
          </w:pPr>
          <w:bookmarkStart w:id="8" w:name="bookmark43"/>
          <w:bookmarkEnd w:id="8"/>
          <w:r>
            <w:fldChar w:fldCharType="begin"/>
          </w:r>
          <w:r>
            <w:rPr>
              <w:lang w:eastAsia="zh-CN"/>
            </w:rPr>
            <w:instrText xml:space="preserve">HYPERLINK \l "bookmark43"</w:instrText>
          </w:r>
          <w:r>
            <w:fldChar w:fldCharType="separate"/>
          </w:r>
          <w:r>
            <w:rPr>
              <w:rFonts w:ascii="Wingdings" w:hAnsi="Wingdings" w:eastAsia="Wingdings" w:cs="Wingdings"/>
              <w:spacing w:val="1"/>
              <w:lang w:eastAsia="zh-CN"/>
            </w:rPr>
            <w:t xml:space="preserve">n </w:t>
          </w:r>
          <w:r>
            <w:rPr>
              <w:spacing w:val="1"/>
              <w:sz w:val="21"/>
              <w:szCs w:val="21"/>
              <w:lang w:eastAsia="zh-CN"/>
            </w:rPr>
            <w:t>《行动不便人员使用的垂直升降平台》</w:t>
          </w:r>
          <w:r>
            <w:rPr>
              <w:rFonts w:ascii="Arial" w:hAnsi="Arial" w:eastAsia="Arial" w:cs="Arial"/>
              <w:sz w:val="21"/>
              <w:szCs w:val="21"/>
              <w:lang w:eastAsia="zh-CN"/>
            </w:rPr>
            <w:t>GB</w:t>
          </w:r>
          <w:r>
            <w:rPr>
              <w:rFonts w:ascii="Arial" w:hAnsi="Arial" w:eastAsia="Arial" w:cs="Arial"/>
              <w:spacing w:val="1"/>
              <w:sz w:val="21"/>
              <w:szCs w:val="21"/>
              <w:lang w:eastAsia="zh-CN"/>
            </w:rPr>
            <w:t xml:space="preserve"> 24805-2</w:t>
          </w:r>
          <w:r>
            <w:rPr>
              <w:rFonts w:ascii="Arial" w:hAnsi="Arial" w:eastAsia="Arial" w:cs="Arial"/>
              <w:sz w:val="21"/>
              <w:szCs w:val="21"/>
              <w:lang w:eastAsia="zh-CN"/>
            </w:rPr>
            <w:t>009</w:t>
          </w:r>
          <w:r>
            <w:rPr>
              <w:rFonts w:ascii="Arial" w:hAnsi="Arial" w:eastAsia="Arial" w:cs="Arial"/>
              <w:sz w:val="21"/>
              <w:szCs w:val="21"/>
            </w:rPr>
            <w:fldChar w:fldCharType="end"/>
          </w:r>
        </w:p>
        <w:p w14:paraId="5516B298">
          <w:pPr>
            <w:pStyle w:val="2"/>
            <w:spacing w:before="58" w:line="185" w:lineRule="auto"/>
            <w:ind w:left="1151"/>
            <w:rPr>
              <w:rFonts w:ascii="Arial" w:hAnsi="Arial" w:eastAsia="Arial" w:cs="Arial"/>
              <w:sz w:val="21"/>
              <w:szCs w:val="21"/>
              <w:lang w:eastAsia="zh-CN"/>
            </w:rPr>
          </w:pPr>
          <w:bookmarkStart w:id="9" w:name="bookmark44"/>
          <w:bookmarkEnd w:id="9"/>
          <w:r>
            <w:fldChar w:fldCharType="begin"/>
          </w:r>
          <w:r>
            <w:rPr>
              <w:lang w:eastAsia="zh-CN"/>
            </w:rPr>
            <w:instrText xml:space="preserve">HYPERLINK \l "bookmark44"</w:instrText>
          </w:r>
          <w:r>
            <w:fldChar w:fldCharType="separate"/>
          </w:r>
          <w:r>
            <w:rPr>
              <w:rFonts w:ascii="Wingdings" w:hAnsi="Wingdings" w:eastAsia="Wingdings" w:cs="Wingdings"/>
              <w:spacing w:val="1"/>
              <w:lang w:eastAsia="zh-CN"/>
            </w:rPr>
            <w:t xml:space="preserve">n </w:t>
          </w:r>
          <w:r>
            <w:rPr>
              <w:spacing w:val="1"/>
              <w:sz w:val="21"/>
              <w:szCs w:val="21"/>
              <w:lang w:eastAsia="zh-CN"/>
            </w:rPr>
            <w:t>《行动不便人员使用的楼道升降机》</w:t>
          </w:r>
          <w:r>
            <w:rPr>
              <w:rFonts w:ascii="Arial" w:hAnsi="Arial" w:eastAsia="Arial" w:cs="Arial"/>
              <w:sz w:val="21"/>
              <w:szCs w:val="21"/>
              <w:lang w:eastAsia="zh-CN"/>
            </w:rPr>
            <w:t>GB</w:t>
          </w:r>
          <w:r>
            <w:rPr>
              <w:rFonts w:ascii="Arial" w:hAnsi="Arial" w:eastAsia="Arial" w:cs="Arial"/>
              <w:spacing w:val="1"/>
              <w:sz w:val="21"/>
              <w:szCs w:val="21"/>
              <w:lang w:eastAsia="zh-CN"/>
            </w:rPr>
            <w:t xml:space="preserve"> 24806-2009</w:t>
          </w:r>
          <w:r>
            <w:rPr>
              <w:rFonts w:ascii="Arial" w:hAnsi="Arial" w:eastAsia="Arial" w:cs="Arial"/>
              <w:spacing w:val="1"/>
              <w:sz w:val="21"/>
              <w:szCs w:val="21"/>
            </w:rPr>
            <w:fldChar w:fldCharType="end"/>
          </w:r>
        </w:p>
      </w:sdtContent>
    </w:sdt>
    <w:p w14:paraId="4E3F239C">
      <w:pPr>
        <w:pStyle w:val="2"/>
        <w:spacing w:before="58" w:line="186"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《电磁兼容</w:t>
      </w:r>
      <w:r>
        <w:rPr>
          <w:spacing w:val="25"/>
          <w:sz w:val="21"/>
          <w:szCs w:val="21"/>
          <w:lang w:eastAsia="zh-CN"/>
        </w:rPr>
        <w:t xml:space="preserve"> </w:t>
      </w:r>
      <w:r>
        <w:rPr>
          <w:sz w:val="21"/>
          <w:szCs w:val="21"/>
          <w:lang w:eastAsia="zh-CN"/>
        </w:rPr>
        <w:t>电梯、自动扶梯和自动人行道的产品系列标准 发射》</w:t>
      </w:r>
      <w:r>
        <w:rPr>
          <w:rFonts w:ascii="Arial" w:hAnsi="Arial" w:eastAsia="Arial" w:cs="Arial"/>
          <w:sz w:val="21"/>
          <w:szCs w:val="21"/>
          <w:lang w:eastAsia="zh-CN"/>
        </w:rPr>
        <w:t>GB/T 24807-</w:t>
      </w:r>
      <w:r>
        <w:rPr>
          <w:rFonts w:ascii="Arial" w:hAnsi="Arial" w:eastAsia="Arial" w:cs="Arial"/>
          <w:spacing w:val="-1"/>
          <w:sz w:val="21"/>
          <w:szCs w:val="21"/>
          <w:lang w:eastAsia="zh-CN"/>
        </w:rPr>
        <w:t>2009</w:t>
      </w:r>
    </w:p>
    <w:p w14:paraId="51C7CC9B">
      <w:pPr>
        <w:pStyle w:val="2"/>
        <w:spacing w:before="58" w:line="210" w:lineRule="auto"/>
        <w:ind w:left="1565" w:right="30" w:hanging="414"/>
        <w:rPr>
          <w:rFonts w:ascii="Arial" w:hAnsi="Arial" w:eastAsia="Arial" w:cs="Arial"/>
          <w:sz w:val="21"/>
          <w:szCs w:val="21"/>
          <w:lang w:eastAsia="zh-CN"/>
        </w:rPr>
      </w:pPr>
      <w:r>
        <w:rPr>
          <w:rFonts w:ascii="Wingdings" w:hAnsi="Wingdings" w:eastAsia="Wingdings" w:cs="Wingdings"/>
          <w:spacing w:val="4"/>
          <w:lang w:eastAsia="zh-CN"/>
        </w:rPr>
        <w:t xml:space="preserve">n </w:t>
      </w:r>
      <w:r>
        <w:rPr>
          <w:spacing w:val="4"/>
          <w:sz w:val="21"/>
          <w:szCs w:val="21"/>
          <w:lang w:eastAsia="zh-CN"/>
        </w:rPr>
        <w:t>《电磁兼容  电梯、自动扶梯和自动人行道的产品系列标准  抗扰度》</w:t>
      </w:r>
      <w:r>
        <w:rPr>
          <w:spacing w:val="-21"/>
          <w:sz w:val="21"/>
          <w:szCs w:val="21"/>
          <w:lang w:eastAsia="zh-CN"/>
        </w:rPr>
        <w:t xml:space="preserve"> </w:t>
      </w:r>
      <w:r>
        <w:rPr>
          <w:rFonts w:ascii="Arial" w:hAnsi="Arial" w:eastAsia="Arial" w:cs="Arial"/>
          <w:sz w:val="21"/>
          <w:szCs w:val="21"/>
          <w:lang w:eastAsia="zh-CN"/>
        </w:rPr>
        <w:t>GB</w:t>
      </w:r>
      <w:r>
        <w:rPr>
          <w:rFonts w:ascii="Arial" w:hAnsi="Arial" w:eastAsia="Arial" w:cs="Arial"/>
          <w:spacing w:val="4"/>
          <w:sz w:val="21"/>
          <w:szCs w:val="21"/>
          <w:lang w:eastAsia="zh-CN"/>
        </w:rPr>
        <w:t>/T  24808-</w:t>
      </w:r>
      <w:r>
        <w:rPr>
          <w:rFonts w:ascii="Arial" w:hAnsi="Arial" w:eastAsia="Arial" w:cs="Arial"/>
          <w:sz w:val="21"/>
          <w:szCs w:val="21"/>
          <w:lang w:eastAsia="zh-CN"/>
        </w:rPr>
        <w:t xml:space="preserve"> </w:t>
      </w:r>
      <w:r>
        <w:rPr>
          <w:rFonts w:ascii="Arial" w:hAnsi="Arial" w:eastAsia="Arial" w:cs="Arial"/>
          <w:spacing w:val="-1"/>
          <w:sz w:val="21"/>
          <w:szCs w:val="21"/>
          <w:lang w:eastAsia="zh-CN"/>
        </w:rPr>
        <w:t>2009</w:t>
      </w:r>
    </w:p>
    <w:p w14:paraId="74B66C15">
      <w:pPr>
        <w:pStyle w:val="2"/>
        <w:spacing w:before="76" w:line="202" w:lineRule="auto"/>
        <w:ind w:left="1585" w:right="28" w:hanging="434"/>
        <w:rPr>
          <w:rFonts w:ascii="Arial" w:hAnsi="Arial" w:eastAsia="Arial" w:cs="Arial"/>
          <w:sz w:val="21"/>
          <w:szCs w:val="21"/>
          <w:lang w:eastAsia="zh-CN"/>
        </w:rPr>
      </w:pPr>
      <w:r>
        <w:rPr>
          <w:rFonts w:ascii="Wingdings" w:hAnsi="Wingdings" w:eastAsia="Wingdings" w:cs="Wingdings"/>
          <w:spacing w:val="4"/>
          <w:lang w:eastAsia="zh-CN"/>
        </w:rPr>
        <w:t xml:space="preserve">n </w:t>
      </w:r>
      <w:r>
        <w:rPr>
          <w:spacing w:val="4"/>
          <w:sz w:val="21"/>
          <w:szCs w:val="21"/>
          <w:lang w:eastAsia="zh-CN"/>
        </w:rPr>
        <w:t>《低压开关设备和控制设备  接触器和电动机起动器   机电式接触器和</w:t>
      </w:r>
      <w:r>
        <w:rPr>
          <w:spacing w:val="3"/>
          <w:sz w:val="21"/>
          <w:szCs w:val="21"/>
          <w:lang w:eastAsia="zh-CN"/>
        </w:rPr>
        <w:t>电动机起动器</w:t>
      </w:r>
      <w:r>
        <w:rPr>
          <w:sz w:val="21"/>
          <w:szCs w:val="21"/>
          <w:lang w:eastAsia="zh-CN"/>
        </w:rPr>
        <w:t xml:space="preserve"> </w:t>
      </w:r>
      <w:r>
        <w:rPr>
          <w:spacing w:val="-2"/>
          <w:sz w:val="21"/>
          <w:szCs w:val="21"/>
          <w:lang w:eastAsia="zh-CN"/>
        </w:rPr>
        <w:t>（含电动机保护器）》</w:t>
      </w:r>
      <w:r>
        <w:rPr>
          <w:rFonts w:ascii="Arial" w:hAnsi="Arial" w:eastAsia="Arial" w:cs="Arial"/>
          <w:spacing w:val="-2"/>
          <w:sz w:val="21"/>
          <w:szCs w:val="21"/>
          <w:lang w:eastAsia="zh-CN"/>
        </w:rPr>
        <w:t>GB</w:t>
      </w:r>
      <w:r>
        <w:rPr>
          <w:rFonts w:ascii="Arial" w:hAnsi="Arial" w:eastAsia="Arial" w:cs="Arial"/>
          <w:spacing w:val="25"/>
          <w:sz w:val="21"/>
          <w:szCs w:val="21"/>
          <w:lang w:eastAsia="zh-CN"/>
        </w:rPr>
        <w:t xml:space="preserve"> </w:t>
      </w:r>
      <w:r>
        <w:rPr>
          <w:rFonts w:ascii="Arial" w:hAnsi="Arial" w:eastAsia="Arial" w:cs="Arial"/>
          <w:spacing w:val="-2"/>
          <w:sz w:val="21"/>
          <w:szCs w:val="21"/>
          <w:lang w:eastAsia="zh-CN"/>
        </w:rPr>
        <w:t>14048.4-2010</w:t>
      </w:r>
    </w:p>
    <w:p w14:paraId="0AA84425">
      <w:pPr>
        <w:pStyle w:val="2"/>
        <w:spacing w:before="66" w:line="210" w:lineRule="auto"/>
        <w:ind w:left="1582" w:right="29" w:hanging="431"/>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151"/>
          <w:lang w:eastAsia="zh-CN"/>
        </w:rPr>
        <w:t xml:space="preserve"> </w:t>
      </w:r>
      <w:r>
        <w:rPr>
          <w:spacing w:val="2"/>
          <w:sz w:val="21"/>
          <w:szCs w:val="21"/>
          <w:lang w:eastAsia="zh-CN"/>
        </w:rPr>
        <w:t>《低压开关设备和控制设备  控制电路电器和开关元件</w:t>
      </w:r>
      <w:r>
        <w:rPr>
          <w:spacing w:val="58"/>
          <w:w w:val="101"/>
          <w:sz w:val="21"/>
          <w:szCs w:val="21"/>
          <w:lang w:eastAsia="zh-CN"/>
        </w:rPr>
        <w:t xml:space="preserve"> </w:t>
      </w:r>
      <w:r>
        <w:rPr>
          <w:spacing w:val="2"/>
          <w:sz w:val="21"/>
          <w:szCs w:val="21"/>
          <w:lang w:eastAsia="zh-CN"/>
        </w:rPr>
        <w:t>机电式控制电路电器》</w:t>
      </w:r>
      <w:r>
        <w:rPr>
          <w:spacing w:val="58"/>
          <w:sz w:val="21"/>
          <w:szCs w:val="21"/>
          <w:lang w:eastAsia="zh-CN"/>
        </w:rPr>
        <w:t xml:space="preserve"> </w:t>
      </w:r>
      <w:r>
        <w:rPr>
          <w:rFonts w:ascii="Arial" w:hAnsi="Arial" w:eastAsia="Arial" w:cs="Arial"/>
          <w:sz w:val="21"/>
          <w:szCs w:val="21"/>
          <w:lang w:eastAsia="zh-CN"/>
        </w:rPr>
        <w:t xml:space="preserve">GB </w:t>
      </w:r>
      <w:r>
        <w:rPr>
          <w:rFonts w:ascii="Arial" w:hAnsi="Arial" w:eastAsia="Arial" w:cs="Arial"/>
          <w:spacing w:val="-2"/>
          <w:sz w:val="21"/>
          <w:szCs w:val="21"/>
          <w:lang w:eastAsia="zh-CN"/>
        </w:rPr>
        <w:t>14048.5-2008</w:t>
      </w:r>
    </w:p>
    <w:p w14:paraId="30A9BC41">
      <w:pPr>
        <w:pStyle w:val="2"/>
        <w:spacing w:before="76" w:line="210" w:lineRule="auto"/>
        <w:ind w:left="1565" w:right="28" w:hanging="414"/>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 xml:space="preserve">《额定电压  </w:t>
      </w:r>
      <w:r>
        <w:rPr>
          <w:rFonts w:ascii="Arial" w:hAnsi="Arial" w:eastAsia="Arial" w:cs="Arial"/>
          <w:sz w:val="21"/>
          <w:szCs w:val="21"/>
          <w:lang w:eastAsia="zh-CN"/>
        </w:rPr>
        <w:t xml:space="preserve">450/750V  </w:t>
      </w:r>
      <w:r>
        <w:rPr>
          <w:sz w:val="21"/>
          <w:szCs w:val="21"/>
          <w:lang w:eastAsia="zh-CN"/>
        </w:rPr>
        <w:t xml:space="preserve">及以下橡皮绝缘电缆  第  </w:t>
      </w:r>
      <w:r>
        <w:rPr>
          <w:rFonts w:ascii="Arial" w:hAnsi="Arial" w:eastAsia="Arial" w:cs="Arial"/>
          <w:sz w:val="21"/>
          <w:szCs w:val="21"/>
          <w:lang w:eastAsia="zh-CN"/>
        </w:rPr>
        <w:t>5</w:t>
      </w:r>
      <w:r>
        <w:rPr>
          <w:rFonts w:ascii="Arial" w:hAnsi="Arial" w:eastAsia="Arial" w:cs="Arial"/>
          <w:spacing w:val="51"/>
          <w:w w:val="101"/>
          <w:sz w:val="21"/>
          <w:szCs w:val="21"/>
          <w:lang w:eastAsia="zh-CN"/>
        </w:rPr>
        <w:t xml:space="preserve"> </w:t>
      </w:r>
      <w:r>
        <w:rPr>
          <w:sz w:val="21"/>
          <w:szCs w:val="21"/>
          <w:lang w:eastAsia="zh-CN"/>
        </w:rPr>
        <w:t>部分：</w:t>
      </w:r>
      <w:r>
        <w:rPr>
          <w:spacing w:val="-21"/>
          <w:sz w:val="21"/>
          <w:szCs w:val="21"/>
          <w:lang w:eastAsia="zh-CN"/>
        </w:rPr>
        <w:t xml:space="preserve"> </w:t>
      </w:r>
      <w:r>
        <w:rPr>
          <w:sz w:val="21"/>
          <w:szCs w:val="21"/>
          <w:lang w:eastAsia="zh-CN"/>
        </w:rPr>
        <w:t>电梯电缆》</w:t>
      </w:r>
      <w:r>
        <w:rPr>
          <w:spacing w:val="-36"/>
          <w:sz w:val="21"/>
          <w:szCs w:val="21"/>
          <w:lang w:eastAsia="zh-CN"/>
        </w:rPr>
        <w:t xml:space="preserve"> </w:t>
      </w:r>
      <w:r>
        <w:rPr>
          <w:rFonts w:ascii="Arial" w:hAnsi="Arial" w:eastAsia="Arial" w:cs="Arial"/>
          <w:sz w:val="21"/>
          <w:szCs w:val="21"/>
          <w:lang w:eastAsia="zh-CN"/>
        </w:rPr>
        <w:t>GB/T</w:t>
      </w:r>
      <w:r>
        <w:rPr>
          <w:rFonts w:ascii="Arial" w:hAnsi="Arial" w:eastAsia="Arial" w:cs="Arial"/>
          <w:spacing w:val="50"/>
          <w:sz w:val="21"/>
          <w:szCs w:val="21"/>
          <w:lang w:eastAsia="zh-CN"/>
        </w:rPr>
        <w:t xml:space="preserve"> </w:t>
      </w:r>
      <w:r>
        <w:rPr>
          <w:rFonts w:ascii="Arial" w:hAnsi="Arial" w:eastAsia="Arial" w:cs="Arial"/>
          <w:sz w:val="21"/>
          <w:szCs w:val="21"/>
          <w:lang w:eastAsia="zh-CN"/>
        </w:rPr>
        <w:t xml:space="preserve">5013.5- </w:t>
      </w:r>
      <w:r>
        <w:rPr>
          <w:rFonts w:ascii="Arial" w:hAnsi="Arial" w:eastAsia="Arial" w:cs="Arial"/>
          <w:spacing w:val="-1"/>
          <w:sz w:val="21"/>
          <w:szCs w:val="21"/>
          <w:lang w:eastAsia="zh-CN"/>
        </w:rPr>
        <w:t>2008</w:t>
      </w:r>
    </w:p>
    <w:p w14:paraId="240A7EFA">
      <w:pPr>
        <w:pStyle w:val="2"/>
        <w:spacing w:before="76" w:line="210" w:lineRule="auto"/>
        <w:ind w:left="1568" w:right="29" w:hanging="417"/>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87"/>
          <w:lang w:eastAsia="zh-CN"/>
        </w:rPr>
        <w:t xml:space="preserve"> </w:t>
      </w:r>
      <w:r>
        <w:rPr>
          <w:spacing w:val="2"/>
          <w:sz w:val="21"/>
          <w:szCs w:val="21"/>
          <w:lang w:eastAsia="zh-CN"/>
        </w:rPr>
        <w:t>《额定电压</w:t>
      </w:r>
      <w:r>
        <w:rPr>
          <w:spacing w:val="59"/>
          <w:w w:val="101"/>
          <w:sz w:val="21"/>
          <w:szCs w:val="21"/>
          <w:lang w:eastAsia="zh-CN"/>
        </w:rPr>
        <w:t xml:space="preserve"> </w:t>
      </w:r>
      <w:r>
        <w:rPr>
          <w:rFonts w:ascii="Arial" w:hAnsi="Arial" w:eastAsia="Arial" w:cs="Arial"/>
          <w:spacing w:val="2"/>
          <w:sz w:val="21"/>
          <w:szCs w:val="21"/>
          <w:lang w:eastAsia="zh-CN"/>
        </w:rPr>
        <w:t>450/750V</w:t>
      </w:r>
      <w:r>
        <w:rPr>
          <w:rFonts w:ascii="Arial" w:hAnsi="Arial" w:eastAsia="Arial" w:cs="Arial"/>
          <w:spacing w:val="51"/>
          <w:w w:val="101"/>
          <w:sz w:val="21"/>
          <w:szCs w:val="21"/>
          <w:lang w:eastAsia="zh-CN"/>
        </w:rPr>
        <w:t xml:space="preserve"> </w:t>
      </w:r>
      <w:r>
        <w:rPr>
          <w:spacing w:val="2"/>
          <w:sz w:val="21"/>
          <w:szCs w:val="21"/>
          <w:lang w:eastAsia="zh-CN"/>
        </w:rPr>
        <w:t>及以下聚氯乙烯绝缘电缆  电梯电缆和挠性连接电缆》</w:t>
      </w:r>
      <w:r>
        <w:rPr>
          <w:spacing w:val="-35"/>
          <w:sz w:val="21"/>
          <w:szCs w:val="21"/>
          <w:lang w:eastAsia="zh-CN"/>
        </w:rPr>
        <w:t xml:space="preserve"> </w:t>
      </w:r>
      <w:r>
        <w:rPr>
          <w:rFonts w:ascii="Arial" w:hAnsi="Arial" w:eastAsia="Arial" w:cs="Arial"/>
          <w:sz w:val="21"/>
          <w:szCs w:val="21"/>
          <w:lang w:eastAsia="zh-CN"/>
        </w:rPr>
        <w:t>GB</w:t>
      </w:r>
      <w:r>
        <w:rPr>
          <w:rFonts w:ascii="Arial" w:hAnsi="Arial" w:eastAsia="Arial" w:cs="Arial"/>
          <w:spacing w:val="2"/>
          <w:sz w:val="21"/>
          <w:szCs w:val="21"/>
          <w:lang w:eastAsia="zh-CN"/>
        </w:rPr>
        <w:t>/T</w:t>
      </w:r>
      <w:r>
        <w:rPr>
          <w:rFonts w:ascii="Arial" w:hAnsi="Arial" w:eastAsia="Arial" w:cs="Arial"/>
          <w:sz w:val="21"/>
          <w:szCs w:val="21"/>
          <w:lang w:eastAsia="zh-CN"/>
        </w:rPr>
        <w:t xml:space="preserve"> </w:t>
      </w:r>
      <w:r>
        <w:rPr>
          <w:rFonts w:ascii="Arial" w:hAnsi="Arial" w:eastAsia="Arial" w:cs="Arial"/>
          <w:spacing w:val="-1"/>
          <w:sz w:val="21"/>
          <w:szCs w:val="21"/>
          <w:lang w:eastAsia="zh-CN"/>
        </w:rPr>
        <w:t>5023.6-2006</w:t>
      </w:r>
    </w:p>
    <w:p w14:paraId="10A6FC52">
      <w:pPr>
        <w:pStyle w:val="2"/>
        <w:spacing w:before="74" w:line="181"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《外壳防护等级（</w:t>
      </w:r>
      <w:r>
        <w:rPr>
          <w:rFonts w:ascii="Arial" w:hAnsi="Arial" w:eastAsia="Arial" w:cs="Arial"/>
          <w:sz w:val="21"/>
          <w:szCs w:val="21"/>
          <w:lang w:eastAsia="zh-CN"/>
        </w:rPr>
        <w:t xml:space="preserve">IP </w:t>
      </w:r>
      <w:r>
        <w:rPr>
          <w:sz w:val="21"/>
          <w:szCs w:val="21"/>
          <w:lang w:eastAsia="zh-CN"/>
        </w:rPr>
        <w:t>代码）》</w:t>
      </w:r>
      <w:r>
        <w:rPr>
          <w:rFonts w:ascii="Arial" w:hAnsi="Arial" w:eastAsia="Arial" w:cs="Arial"/>
          <w:sz w:val="21"/>
          <w:szCs w:val="21"/>
          <w:lang w:eastAsia="zh-CN"/>
        </w:rPr>
        <w:t>GB 4208-2008</w:t>
      </w:r>
    </w:p>
    <w:p w14:paraId="55C25D98">
      <w:pPr>
        <w:pStyle w:val="2"/>
        <w:spacing w:before="64" w:line="181"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《进出口升降机（电梯）检验规程 通用要求》</w:t>
      </w:r>
      <w:r>
        <w:rPr>
          <w:rFonts w:ascii="Arial" w:hAnsi="Arial" w:eastAsia="Arial" w:cs="Arial"/>
          <w:sz w:val="21"/>
          <w:szCs w:val="21"/>
          <w:lang w:eastAsia="zh-CN"/>
        </w:rPr>
        <w:t>SN</w:t>
      </w:r>
      <w:r>
        <w:rPr>
          <w:rFonts w:ascii="Arial" w:hAnsi="Arial" w:eastAsia="Arial" w:cs="Arial"/>
          <w:spacing w:val="1"/>
          <w:sz w:val="21"/>
          <w:szCs w:val="21"/>
          <w:lang w:eastAsia="zh-CN"/>
        </w:rPr>
        <w:t>/</w:t>
      </w:r>
      <w:r>
        <w:rPr>
          <w:rFonts w:ascii="Arial" w:hAnsi="Arial" w:eastAsia="Arial" w:cs="Arial"/>
          <w:sz w:val="21"/>
          <w:szCs w:val="21"/>
          <w:lang w:eastAsia="zh-CN"/>
        </w:rPr>
        <w:t>T 0814-2012</w:t>
      </w:r>
    </w:p>
    <w:p w14:paraId="48B9ED4D">
      <w:pPr>
        <w:pStyle w:val="2"/>
        <w:spacing w:before="65" w:line="186"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《进出口自动扶梯和自动人行道安全检验规程》</w:t>
      </w:r>
      <w:r>
        <w:rPr>
          <w:rFonts w:ascii="Arial" w:hAnsi="Arial" w:eastAsia="Arial" w:cs="Arial"/>
          <w:sz w:val="21"/>
          <w:szCs w:val="21"/>
          <w:lang w:eastAsia="zh-CN"/>
        </w:rPr>
        <w:t>SN/T</w:t>
      </w:r>
      <w:r>
        <w:rPr>
          <w:rFonts w:ascii="Arial" w:hAnsi="Arial" w:eastAsia="Arial" w:cs="Arial"/>
          <w:spacing w:val="27"/>
          <w:w w:val="101"/>
          <w:sz w:val="21"/>
          <w:szCs w:val="21"/>
          <w:lang w:eastAsia="zh-CN"/>
        </w:rPr>
        <w:t xml:space="preserve"> </w:t>
      </w:r>
      <w:r>
        <w:rPr>
          <w:rFonts w:ascii="Arial" w:hAnsi="Arial" w:eastAsia="Arial" w:cs="Arial"/>
          <w:sz w:val="21"/>
          <w:szCs w:val="21"/>
          <w:lang w:eastAsia="zh-CN"/>
        </w:rPr>
        <w:t>1068-2002</w:t>
      </w:r>
    </w:p>
    <w:p w14:paraId="6074A227">
      <w:pPr>
        <w:pStyle w:val="2"/>
        <w:spacing w:before="58" w:line="205" w:lineRule="auto"/>
        <w:ind w:left="1566" w:right="32" w:hanging="415"/>
        <w:rPr>
          <w:rFonts w:ascii="Arial" w:hAnsi="Arial" w:eastAsia="Arial" w:cs="Arial"/>
          <w:sz w:val="21"/>
          <w:szCs w:val="21"/>
          <w:lang w:eastAsia="zh-CN"/>
        </w:rPr>
      </w:pPr>
      <w:r>
        <w:rPr>
          <w:rFonts w:ascii="Wingdings" w:hAnsi="Wingdings" w:eastAsia="Wingdings" w:cs="Wingdings"/>
          <w:spacing w:val="3"/>
          <w:lang w:eastAsia="zh-CN"/>
        </w:rPr>
        <w:t xml:space="preserve">n </w:t>
      </w:r>
      <w:r>
        <w:rPr>
          <w:spacing w:val="3"/>
          <w:sz w:val="21"/>
          <w:szCs w:val="21"/>
          <w:lang w:eastAsia="zh-CN"/>
        </w:rPr>
        <w:t xml:space="preserve">《电气装置安装工程  质量检验及评定规程  第  </w:t>
      </w:r>
      <w:r>
        <w:rPr>
          <w:rFonts w:ascii="Arial" w:hAnsi="Arial" w:eastAsia="Arial" w:cs="Arial"/>
          <w:spacing w:val="3"/>
          <w:sz w:val="21"/>
          <w:szCs w:val="21"/>
          <w:lang w:eastAsia="zh-CN"/>
        </w:rPr>
        <w:t xml:space="preserve">11  </w:t>
      </w:r>
      <w:r>
        <w:rPr>
          <w:spacing w:val="3"/>
          <w:sz w:val="21"/>
          <w:szCs w:val="21"/>
          <w:lang w:eastAsia="zh-CN"/>
        </w:rPr>
        <w:t>部</w:t>
      </w:r>
      <w:r>
        <w:rPr>
          <w:spacing w:val="2"/>
          <w:sz w:val="21"/>
          <w:szCs w:val="21"/>
          <w:lang w:eastAsia="zh-CN"/>
        </w:rPr>
        <w:t>分：</w:t>
      </w:r>
      <w:r>
        <w:rPr>
          <w:spacing w:val="-18"/>
          <w:sz w:val="21"/>
          <w:szCs w:val="21"/>
          <w:lang w:eastAsia="zh-CN"/>
        </w:rPr>
        <w:t xml:space="preserve"> </w:t>
      </w:r>
      <w:r>
        <w:rPr>
          <w:spacing w:val="2"/>
          <w:sz w:val="21"/>
          <w:szCs w:val="21"/>
          <w:lang w:eastAsia="zh-CN"/>
        </w:rPr>
        <w:t>电梯电气装置施工质量检</w:t>
      </w:r>
      <w:r>
        <w:rPr>
          <w:sz w:val="21"/>
          <w:szCs w:val="21"/>
          <w:lang w:eastAsia="zh-CN"/>
        </w:rPr>
        <w:t xml:space="preserve"> </w:t>
      </w:r>
      <w:r>
        <w:rPr>
          <w:spacing w:val="-1"/>
          <w:sz w:val="21"/>
          <w:szCs w:val="21"/>
          <w:lang w:eastAsia="zh-CN"/>
        </w:rPr>
        <w:t>验》</w:t>
      </w:r>
      <w:r>
        <w:rPr>
          <w:rFonts w:ascii="Arial" w:hAnsi="Arial" w:eastAsia="Arial" w:cs="Arial"/>
          <w:spacing w:val="-1"/>
          <w:sz w:val="21"/>
          <w:szCs w:val="21"/>
          <w:lang w:eastAsia="zh-CN"/>
        </w:rPr>
        <w:t>DL/T 5161.11-2002</w:t>
      </w:r>
    </w:p>
    <w:p w14:paraId="32A58CF5">
      <w:pPr>
        <w:pStyle w:val="2"/>
        <w:spacing w:before="56" w:line="186"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《自动扶梯梯级链、附件和链轮》</w:t>
      </w:r>
      <w:r>
        <w:rPr>
          <w:rFonts w:ascii="Arial" w:hAnsi="Arial" w:eastAsia="Arial" w:cs="Arial"/>
          <w:sz w:val="21"/>
          <w:szCs w:val="21"/>
          <w:lang w:eastAsia="zh-CN"/>
        </w:rPr>
        <w:t>JB</w:t>
      </w:r>
      <w:r>
        <w:rPr>
          <w:rFonts w:ascii="Arial" w:hAnsi="Arial" w:eastAsia="Arial" w:cs="Arial"/>
          <w:spacing w:val="1"/>
          <w:sz w:val="21"/>
          <w:szCs w:val="21"/>
          <w:lang w:eastAsia="zh-CN"/>
        </w:rPr>
        <w:t>/T</w:t>
      </w:r>
      <w:r>
        <w:rPr>
          <w:rFonts w:ascii="Arial" w:hAnsi="Arial" w:eastAsia="Arial" w:cs="Arial"/>
          <w:spacing w:val="9"/>
          <w:sz w:val="21"/>
          <w:szCs w:val="21"/>
          <w:lang w:eastAsia="zh-CN"/>
        </w:rPr>
        <w:t xml:space="preserve"> </w:t>
      </w:r>
      <w:r>
        <w:rPr>
          <w:rFonts w:ascii="Arial" w:hAnsi="Arial" w:eastAsia="Arial" w:cs="Arial"/>
          <w:sz w:val="21"/>
          <w:szCs w:val="21"/>
          <w:lang w:eastAsia="zh-CN"/>
        </w:rPr>
        <w:t>8545-2010</w:t>
      </w:r>
    </w:p>
    <w:p w14:paraId="3D2DA809">
      <w:pPr>
        <w:pStyle w:val="2"/>
        <w:spacing w:before="58" w:line="186" w:lineRule="auto"/>
        <w:ind w:left="1151"/>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56"/>
          <w:lang w:eastAsia="zh-CN"/>
        </w:rPr>
        <w:t xml:space="preserve"> </w:t>
      </w:r>
      <w:r>
        <w:rPr>
          <w:spacing w:val="-2"/>
          <w:sz w:val="21"/>
          <w:szCs w:val="21"/>
          <w:lang w:eastAsia="zh-CN"/>
        </w:rPr>
        <w:t xml:space="preserve">《电梯 </w:t>
      </w:r>
      <w:r>
        <w:rPr>
          <w:rFonts w:ascii="Arial" w:hAnsi="Arial" w:eastAsia="Arial" w:cs="Arial"/>
          <w:spacing w:val="-2"/>
          <w:sz w:val="21"/>
          <w:szCs w:val="21"/>
          <w:lang w:eastAsia="zh-CN"/>
        </w:rPr>
        <w:t xml:space="preserve">T </w:t>
      </w:r>
      <w:r>
        <w:rPr>
          <w:spacing w:val="-2"/>
          <w:sz w:val="21"/>
          <w:szCs w:val="21"/>
          <w:lang w:eastAsia="zh-CN"/>
        </w:rPr>
        <w:t>型导轨》</w:t>
      </w:r>
      <w:r>
        <w:rPr>
          <w:rFonts w:ascii="Arial" w:hAnsi="Arial" w:eastAsia="Arial" w:cs="Arial"/>
          <w:spacing w:val="-2"/>
          <w:sz w:val="21"/>
          <w:szCs w:val="21"/>
          <w:lang w:eastAsia="zh-CN"/>
        </w:rPr>
        <w:t>GB/T 22562-2008</w:t>
      </w:r>
    </w:p>
    <w:p w14:paraId="0B22016B">
      <w:pPr>
        <w:pStyle w:val="2"/>
        <w:spacing w:before="57" w:line="186"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38"/>
          <w:lang w:eastAsia="zh-CN"/>
        </w:rPr>
        <w:t xml:space="preserve"> </w:t>
      </w:r>
      <w:r>
        <w:rPr>
          <w:spacing w:val="-1"/>
          <w:sz w:val="21"/>
          <w:szCs w:val="21"/>
          <w:lang w:eastAsia="zh-CN"/>
        </w:rPr>
        <w:t xml:space="preserve">《电梯 </w:t>
      </w:r>
      <w:r>
        <w:rPr>
          <w:rFonts w:ascii="Arial" w:hAnsi="Arial" w:eastAsia="Arial" w:cs="Arial"/>
          <w:spacing w:val="-1"/>
          <w:sz w:val="21"/>
          <w:szCs w:val="21"/>
          <w:lang w:eastAsia="zh-CN"/>
        </w:rPr>
        <w:t xml:space="preserve">T </w:t>
      </w:r>
      <w:r>
        <w:rPr>
          <w:spacing w:val="-1"/>
          <w:sz w:val="21"/>
          <w:szCs w:val="21"/>
          <w:lang w:eastAsia="zh-CN"/>
        </w:rPr>
        <w:t>型导轨》</w:t>
      </w:r>
      <w:r>
        <w:rPr>
          <w:rFonts w:ascii="Arial" w:hAnsi="Arial" w:eastAsia="Arial" w:cs="Arial"/>
          <w:spacing w:val="-1"/>
          <w:sz w:val="21"/>
          <w:szCs w:val="21"/>
          <w:lang w:eastAsia="zh-CN"/>
        </w:rPr>
        <w:t>JG/T 507</w:t>
      </w:r>
      <w:r>
        <w:rPr>
          <w:rFonts w:ascii="Arial" w:hAnsi="Arial" w:eastAsia="Arial" w:cs="Arial"/>
          <w:spacing w:val="-2"/>
          <w:sz w:val="21"/>
          <w:szCs w:val="21"/>
          <w:lang w:eastAsia="zh-CN"/>
        </w:rPr>
        <w:t>2.1-1996</w:t>
      </w:r>
    </w:p>
    <w:p w14:paraId="28FAB2A4">
      <w:pPr>
        <w:pStyle w:val="2"/>
        <w:spacing w:before="58" w:line="185" w:lineRule="auto"/>
        <w:ind w:left="1151"/>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51"/>
          <w:lang w:eastAsia="zh-CN"/>
        </w:rPr>
        <w:t xml:space="preserve"> </w:t>
      </w:r>
      <w:r>
        <w:rPr>
          <w:spacing w:val="-2"/>
          <w:sz w:val="21"/>
          <w:szCs w:val="21"/>
          <w:lang w:eastAsia="zh-CN"/>
        </w:rPr>
        <w:t>《电梯导轨用热轧型钢》</w:t>
      </w:r>
      <w:r>
        <w:rPr>
          <w:rFonts w:ascii="Arial" w:hAnsi="Arial" w:eastAsia="Arial" w:cs="Arial"/>
          <w:spacing w:val="-2"/>
          <w:sz w:val="21"/>
          <w:szCs w:val="21"/>
          <w:lang w:eastAsia="zh-CN"/>
        </w:rPr>
        <w:t>YB/T</w:t>
      </w:r>
      <w:r>
        <w:rPr>
          <w:rFonts w:ascii="Arial" w:hAnsi="Arial" w:eastAsia="Arial" w:cs="Arial"/>
          <w:spacing w:val="24"/>
          <w:sz w:val="21"/>
          <w:szCs w:val="21"/>
          <w:lang w:eastAsia="zh-CN"/>
        </w:rPr>
        <w:t xml:space="preserve"> </w:t>
      </w:r>
      <w:r>
        <w:rPr>
          <w:rFonts w:ascii="Arial" w:hAnsi="Arial" w:eastAsia="Arial" w:cs="Arial"/>
          <w:spacing w:val="-2"/>
          <w:sz w:val="21"/>
          <w:szCs w:val="21"/>
          <w:lang w:eastAsia="zh-CN"/>
        </w:rPr>
        <w:t>157-1999</w:t>
      </w:r>
    </w:p>
    <w:p w14:paraId="641DFA73">
      <w:pPr>
        <w:pStyle w:val="2"/>
        <w:spacing w:before="58" w:line="185"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48"/>
          <w:lang w:eastAsia="zh-CN"/>
        </w:rPr>
        <w:t xml:space="preserve"> </w:t>
      </w:r>
      <w:r>
        <w:rPr>
          <w:spacing w:val="-1"/>
          <w:sz w:val="21"/>
          <w:szCs w:val="21"/>
          <w:lang w:eastAsia="zh-CN"/>
        </w:rPr>
        <w:t>《电梯用钢丝绳》</w:t>
      </w:r>
      <w:r>
        <w:rPr>
          <w:rFonts w:ascii="Arial" w:hAnsi="Arial" w:eastAsia="Arial" w:cs="Arial"/>
          <w:spacing w:val="-1"/>
          <w:sz w:val="21"/>
          <w:szCs w:val="21"/>
          <w:lang w:eastAsia="zh-CN"/>
        </w:rPr>
        <w:t>GB 8903-2005</w:t>
      </w:r>
    </w:p>
    <w:p w14:paraId="3F0B5343">
      <w:pPr>
        <w:pStyle w:val="2"/>
        <w:spacing w:before="58" w:line="185" w:lineRule="auto"/>
        <w:ind w:left="1151"/>
        <w:rPr>
          <w:rFonts w:ascii="Arial" w:hAnsi="Arial" w:eastAsia="Arial" w:cs="Arial"/>
          <w:sz w:val="21"/>
          <w:szCs w:val="21"/>
          <w:lang w:eastAsia="zh-CN"/>
        </w:rPr>
      </w:pPr>
      <w:r>
        <w:rPr>
          <w:rFonts w:ascii="Wingdings" w:hAnsi="Wingdings" w:eastAsia="Wingdings" w:cs="Wingdings"/>
          <w:spacing w:val="-1"/>
          <w:lang w:eastAsia="zh-CN"/>
        </w:rPr>
        <w:t>n</w:t>
      </w:r>
      <w:r>
        <w:rPr>
          <w:rFonts w:ascii="Wingdings" w:hAnsi="Wingdings" w:eastAsia="Wingdings" w:cs="Wingdings"/>
          <w:spacing w:val="50"/>
          <w:lang w:eastAsia="zh-CN"/>
        </w:rPr>
        <w:t xml:space="preserve"> </w:t>
      </w:r>
      <w:r>
        <w:rPr>
          <w:spacing w:val="-1"/>
          <w:sz w:val="21"/>
          <w:szCs w:val="21"/>
          <w:lang w:eastAsia="zh-CN"/>
        </w:rPr>
        <w:t>《电梯钢丝绳用钢丝》</w:t>
      </w:r>
      <w:r>
        <w:rPr>
          <w:rFonts w:ascii="Arial" w:hAnsi="Arial" w:eastAsia="Arial" w:cs="Arial"/>
          <w:spacing w:val="-1"/>
          <w:sz w:val="21"/>
          <w:szCs w:val="21"/>
          <w:lang w:eastAsia="zh-CN"/>
        </w:rPr>
        <w:t>YB/T 5198-2004</w:t>
      </w:r>
    </w:p>
    <w:p w14:paraId="3B4770F5">
      <w:pPr>
        <w:pStyle w:val="2"/>
        <w:spacing w:before="58" w:line="186"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《电梯操作装置、信号及附件》</w:t>
      </w:r>
      <w:r>
        <w:rPr>
          <w:rFonts w:ascii="Arial" w:hAnsi="Arial" w:eastAsia="Arial" w:cs="Arial"/>
          <w:sz w:val="21"/>
          <w:szCs w:val="21"/>
          <w:lang w:eastAsia="zh-CN"/>
        </w:rPr>
        <w:t>GB/T</w:t>
      </w:r>
      <w:r>
        <w:rPr>
          <w:rFonts w:ascii="Arial" w:hAnsi="Arial" w:eastAsia="Arial" w:cs="Arial"/>
          <w:spacing w:val="27"/>
          <w:w w:val="101"/>
          <w:sz w:val="21"/>
          <w:szCs w:val="21"/>
          <w:lang w:eastAsia="zh-CN"/>
        </w:rPr>
        <w:t xml:space="preserve"> </w:t>
      </w:r>
      <w:r>
        <w:rPr>
          <w:rFonts w:ascii="Arial" w:hAnsi="Arial" w:eastAsia="Arial" w:cs="Arial"/>
          <w:sz w:val="21"/>
          <w:szCs w:val="21"/>
          <w:lang w:eastAsia="zh-CN"/>
        </w:rPr>
        <w:t>30560-2014</w:t>
      </w:r>
    </w:p>
    <w:p w14:paraId="0D709CB3">
      <w:pPr>
        <w:pStyle w:val="2"/>
        <w:spacing w:before="57" w:line="185" w:lineRule="auto"/>
        <w:ind w:left="1151"/>
        <w:rPr>
          <w:rFonts w:ascii="Arial" w:hAnsi="Arial" w:eastAsia="Arial" w:cs="Arial"/>
          <w:sz w:val="21"/>
          <w:szCs w:val="21"/>
          <w:lang w:eastAsia="zh-CN"/>
        </w:rPr>
      </w:pPr>
      <w:r>
        <w:rPr>
          <w:rFonts w:ascii="Wingdings" w:hAnsi="Wingdings" w:eastAsia="Wingdings" w:cs="Wingdings"/>
          <w:spacing w:val="1"/>
          <w:lang w:eastAsia="zh-CN"/>
        </w:rPr>
        <w:t xml:space="preserve">n </w:t>
      </w:r>
      <w:r>
        <w:rPr>
          <w:spacing w:val="1"/>
          <w:sz w:val="21"/>
          <w:szCs w:val="21"/>
          <w:lang w:eastAsia="zh-CN"/>
        </w:rPr>
        <w:t>《电梯、自动扶梯和自动人行道数据监视和记录规范》</w:t>
      </w:r>
      <w:r>
        <w:rPr>
          <w:rFonts w:ascii="Arial" w:hAnsi="Arial" w:eastAsia="Arial" w:cs="Arial"/>
          <w:sz w:val="21"/>
          <w:szCs w:val="21"/>
          <w:lang w:eastAsia="zh-CN"/>
        </w:rPr>
        <w:t>GB</w:t>
      </w:r>
      <w:r>
        <w:rPr>
          <w:rFonts w:ascii="Arial" w:hAnsi="Arial" w:eastAsia="Arial" w:cs="Arial"/>
          <w:spacing w:val="1"/>
          <w:sz w:val="21"/>
          <w:szCs w:val="21"/>
          <w:lang w:eastAsia="zh-CN"/>
        </w:rPr>
        <w:t xml:space="preserve"> 24</w:t>
      </w:r>
      <w:r>
        <w:rPr>
          <w:rFonts w:ascii="Arial" w:hAnsi="Arial" w:eastAsia="Arial" w:cs="Arial"/>
          <w:sz w:val="21"/>
          <w:szCs w:val="21"/>
          <w:lang w:eastAsia="zh-CN"/>
        </w:rPr>
        <w:t>476-2009</w:t>
      </w:r>
    </w:p>
    <w:p w14:paraId="54CEFE1E">
      <w:pPr>
        <w:pStyle w:val="2"/>
        <w:spacing w:before="58" w:line="186"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《电梯、自动扶梯、自动人行道维修规范》</w:t>
      </w:r>
      <w:r>
        <w:rPr>
          <w:rFonts w:ascii="Arial" w:hAnsi="Arial" w:eastAsia="Arial" w:cs="Arial"/>
          <w:sz w:val="21"/>
          <w:szCs w:val="21"/>
          <w:lang w:eastAsia="zh-CN"/>
        </w:rPr>
        <w:t>GB/T</w:t>
      </w:r>
      <w:r>
        <w:rPr>
          <w:rFonts w:ascii="Arial" w:hAnsi="Arial" w:eastAsia="Arial" w:cs="Arial"/>
          <w:spacing w:val="27"/>
          <w:w w:val="101"/>
          <w:sz w:val="21"/>
          <w:szCs w:val="21"/>
          <w:lang w:eastAsia="zh-CN"/>
        </w:rPr>
        <w:t xml:space="preserve"> </w:t>
      </w:r>
      <w:r>
        <w:rPr>
          <w:rFonts w:ascii="Arial" w:hAnsi="Arial" w:eastAsia="Arial" w:cs="Arial"/>
          <w:sz w:val="21"/>
          <w:szCs w:val="21"/>
          <w:lang w:eastAsia="zh-CN"/>
        </w:rPr>
        <w:t>18775-2009</w:t>
      </w:r>
    </w:p>
    <w:p w14:paraId="1BDE14D4">
      <w:pPr>
        <w:pStyle w:val="2"/>
        <w:spacing w:before="59" w:line="186" w:lineRule="auto"/>
        <w:ind w:left="1151"/>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73"/>
          <w:lang w:eastAsia="zh-CN"/>
        </w:rPr>
        <w:t xml:space="preserve"> </w:t>
      </w:r>
      <w:r>
        <w:rPr>
          <w:spacing w:val="-2"/>
          <w:sz w:val="21"/>
          <w:szCs w:val="21"/>
          <w:lang w:eastAsia="zh-CN"/>
        </w:rPr>
        <w:t xml:space="preserve">电子信息系统防雷设计规范 </w:t>
      </w:r>
      <w:r>
        <w:rPr>
          <w:rFonts w:ascii="Arial" w:hAnsi="Arial" w:eastAsia="Arial" w:cs="Arial"/>
          <w:spacing w:val="-2"/>
          <w:sz w:val="21"/>
          <w:szCs w:val="21"/>
          <w:lang w:eastAsia="zh-CN"/>
        </w:rPr>
        <w:t>GB50343-2</w:t>
      </w:r>
      <w:r>
        <w:rPr>
          <w:rFonts w:ascii="Arial" w:hAnsi="Arial" w:eastAsia="Arial" w:cs="Arial"/>
          <w:spacing w:val="-3"/>
          <w:sz w:val="21"/>
          <w:szCs w:val="21"/>
          <w:lang w:eastAsia="zh-CN"/>
        </w:rPr>
        <w:t>012</w:t>
      </w:r>
    </w:p>
    <w:p w14:paraId="7F7579F4">
      <w:pPr>
        <w:pStyle w:val="2"/>
        <w:spacing w:before="58" w:line="185" w:lineRule="auto"/>
        <w:ind w:left="1151"/>
        <w:rPr>
          <w:rFonts w:ascii="Arial" w:hAnsi="Arial" w:cs="Arial" w:eastAsiaTheme="minorEastAsia"/>
          <w:sz w:val="21"/>
          <w:szCs w:val="21"/>
          <w:lang w:eastAsia="zh-CN"/>
        </w:rPr>
      </w:pPr>
      <w:r>
        <w:rPr>
          <w:rFonts w:ascii="Wingdings" w:hAnsi="Wingdings" w:eastAsia="Wingdings" w:cs="Wingdings"/>
          <w:lang w:eastAsia="zh-CN"/>
        </w:rPr>
        <w:t xml:space="preserve">n </w:t>
      </w:r>
      <w:r>
        <w:rPr>
          <w:sz w:val="21"/>
          <w:szCs w:val="21"/>
          <w:lang w:eastAsia="zh-CN"/>
        </w:rPr>
        <w:t>《电梯监督检验和定期检验规则—曳引与强制驱动电梯》</w:t>
      </w:r>
      <w:r>
        <w:rPr>
          <w:rFonts w:ascii="Arial" w:hAnsi="Arial" w:eastAsia="Arial" w:cs="Arial"/>
          <w:sz w:val="21"/>
          <w:szCs w:val="21"/>
          <w:lang w:eastAsia="zh-CN"/>
        </w:rPr>
        <w:t>TSG T7001-2009</w:t>
      </w:r>
    </w:p>
    <w:p w14:paraId="7AE4CF62">
      <w:pPr>
        <w:pStyle w:val="2"/>
        <w:spacing w:before="58" w:line="185" w:lineRule="auto"/>
        <w:ind w:left="1151"/>
        <w:rPr>
          <w:rFonts w:ascii="Arial" w:hAnsi="Arial" w:eastAsia="Arial" w:cs="Arial"/>
          <w:sz w:val="21"/>
          <w:szCs w:val="21"/>
          <w:lang w:eastAsia="zh-CN"/>
        </w:rPr>
      </w:pPr>
      <w:r>
        <w:rPr>
          <w:rFonts w:ascii="Wingdings" w:hAnsi="Wingdings" w:eastAsia="Wingdings" w:cs="Wingdings"/>
          <w:lang w:eastAsia="zh-CN"/>
        </w:rPr>
        <w:t xml:space="preserve">n </w:t>
      </w:r>
      <w:r>
        <w:rPr>
          <w:sz w:val="21"/>
          <w:szCs w:val="21"/>
          <w:lang w:eastAsia="zh-CN"/>
        </w:rPr>
        <w:t>《电梯使用管理与维护保养规则》</w:t>
      </w:r>
      <w:r>
        <w:rPr>
          <w:rFonts w:ascii="Arial" w:hAnsi="Arial" w:eastAsia="Arial" w:cs="Arial"/>
          <w:sz w:val="21"/>
          <w:szCs w:val="21"/>
          <w:lang w:eastAsia="zh-CN"/>
        </w:rPr>
        <w:t>TSGT</w:t>
      </w:r>
      <w:r>
        <w:rPr>
          <w:rFonts w:ascii="Arial" w:hAnsi="Arial" w:eastAsia="Arial" w:cs="Arial"/>
          <w:spacing w:val="26"/>
          <w:w w:val="101"/>
          <w:sz w:val="21"/>
          <w:szCs w:val="21"/>
          <w:lang w:eastAsia="zh-CN"/>
        </w:rPr>
        <w:t xml:space="preserve"> </w:t>
      </w:r>
      <w:r>
        <w:rPr>
          <w:rFonts w:ascii="Arial" w:hAnsi="Arial" w:eastAsia="Arial" w:cs="Arial"/>
          <w:sz w:val="21"/>
          <w:szCs w:val="21"/>
          <w:lang w:eastAsia="zh-CN"/>
        </w:rPr>
        <w:t>5001-2009</w:t>
      </w:r>
    </w:p>
    <w:p w14:paraId="3FB8BB1F">
      <w:pPr>
        <w:pStyle w:val="2"/>
        <w:spacing w:before="58" w:line="185" w:lineRule="auto"/>
        <w:ind w:left="1151"/>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49"/>
          <w:lang w:eastAsia="zh-CN"/>
        </w:rPr>
        <w:t xml:space="preserve"> </w:t>
      </w:r>
      <w:r>
        <w:rPr>
          <w:spacing w:val="-1"/>
          <w:sz w:val="21"/>
          <w:szCs w:val="21"/>
          <w:lang w:eastAsia="zh-CN"/>
        </w:rPr>
        <w:t>其它适用于本合约的有关国家规范和国家标准</w:t>
      </w:r>
    </w:p>
    <w:p w14:paraId="1DF1194F">
      <w:pPr>
        <w:pStyle w:val="2"/>
        <w:spacing w:before="298" w:line="203" w:lineRule="auto"/>
        <w:ind w:left="1138" w:right="57" w:hanging="565"/>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对于每个特殊等级的工程，应由相应主管机构批准的有执照和注册的承包</w:t>
      </w:r>
      <w:r>
        <w:rPr>
          <w:sz w:val="21"/>
          <w:szCs w:val="21"/>
          <w:lang w:eastAsia="zh-CN"/>
        </w:rPr>
        <w:t xml:space="preserve">单位进行。如与 中国国家标准或政府部门规定有特别抵触，承包单位供应的所有材料和设备应按最高要求 </w:t>
      </w:r>
      <w:r>
        <w:rPr>
          <w:spacing w:val="-8"/>
          <w:sz w:val="21"/>
          <w:szCs w:val="21"/>
          <w:lang w:eastAsia="zh-CN"/>
        </w:rPr>
        <w:t>执行。</w:t>
      </w:r>
    </w:p>
    <w:p w14:paraId="595DFFF9">
      <w:pPr>
        <w:pStyle w:val="2"/>
        <w:spacing w:before="244" w:line="203" w:lineRule="auto"/>
        <w:ind w:left="1139" w:right="58" w:hanging="565"/>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倘若上述各技术要求之间互相出现矛盾和或发生抵触时，则应按下列次</w:t>
      </w:r>
      <w:r>
        <w:rPr>
          <w:sz w:val="21"/>
          <w:szCs w:val="21"/>
          <w:lang w:eastAsia="zh-CN"/>
        </w:rPr>
        <w:t xml:space="preserve">序先后作优先考虑 </w:t>
      </w:r>
      <w:r>
        <w:rPr>
          <w:spacing w:val="-1"/>
          <w:sz w:val="21"/>
          <w:szCs w:val="21"/>
          <w:lang w:eastAsia="zh-CN"/>
        </w:rPr>
        <w:t>处理，并以较高者为依据：</w:t>
      </w:r>
    </w:p>
    <w:p w14:paraId="2ADC1FF3">
      <w:pPr>
        <w:pStyle w:val="2"/>
        <w:spacing w:before="3" w:line="185" w:lineRule="auto"/>
        <w:ind w:left="1151"/>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79"/>
          <w:lang w:eastAsia="zh-CN"/>
        </w:rPr>
        <w:t xml:space="preserve"> </w:t>
      </w:r>
      <w:r>
        <w:rPr>
          <w:spacing w:val="-3"/>
          <w:sz w:val="21"/>
          <w:szCs w:val="21"/>
          <w:lang w:eastAsia="zh-CN"/>
        </w:rPr>
        <w:t>国家或当地政府的条例、指令和规范</w:t>
      </w:r>
    </w:p>
    <w:p w14:paraId="6C5AFA8C">
      <w:pPr>
        <w:pStyle w:val="2"/>
        <w:spacing w:before="59" w:line="185" w:lineRule="auto"/>
        <w:ind w:left="1151"/>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3"/>
          <w:lang w:eastAsia="zh-CN"/>
        </w:rPr>
        <w:t xml:space="preserve"> </w:t>
      </w:r>
      <w:r>
        <w:rPr>
          <w:spacing w:val="-2"/>
          <w:sz w:val="21"/>
          <w:szCs w:val="21"/>
          <w:lang w:eastAsia="zh-CN"/>
        </w:rPr>
        <w:t>公用事业公司的条例和守则</w:t>
      </w:r>
    </w:p>
    <w:p w14:paraId="7449F85F">
      <w:pPr>
        <w:pStyle w:val="2"/>
        <w:spacing w:before="57" w:line="186" w:lineRule="auto"/>
        <w:ind w:left="1151"/>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1"/>
          <w:lang w:eastAsia="zh-CN"/>
        </w:rPr>
        <w:t xml:space="preserve"> </w:t>
      </w:r>
      <w:r>
        <w:rPr>
          <w:spacing w:val="-2"/>
          <w:sz w:val="21"/>
          <w:szCs w:val="21"/>
          <w:lang w:eastAsia="zh-CN"/>
        </w:rPr>
        <w:t>本技术规格说明书和图纸</w:t>
      </w:r>
    </w:p>
    <w:p w14:paraId="4AA00F87">
      <w:pPr>
        <w:pStyle w:val="2"/>
        <w:spacing w:before="58" w:line="186" w:lineRule="auto"/>
        <w:ind w:left="1151"/>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1"/>
          <w:lang w:eastAsia="zh-CN"/>
        </w:rPr>
        <w:t xml:space="preserve"> </w:t>
      </w:r>
      <w:r>
        <w:rPr>
          <w:spacing w:val="-3"/>
          <w:sz w:val="21"/>
          <w:szCs w:val="21"/>
          <w:lang w:eastAsia="zh-CN"/>
        </w:rPr>
        <w:t>其它认可的标准</w:t>
      </w:r>
    </w:p>
    <w:p w14:paraId="0345009E">
      <w:pPr>
        <w:pStyle w:val="2"/>
        <w:spacing w:before="298" w:line="203" w:lineRule="auto"/>
        <w:ind w:left="1138" w:right="57" w:hanging="570"/>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所有电梯系统的施工应遵照当地的法规或条例等进行。倘若当地法规或条例对电梯</w:t>
      </w:r>
      <w:r>
        <w:rPr>
          <w:sz w:val="21"/>
          <w:szCs w:val="21"/>
          <w:lang w:eastAsia="zh-CN"/>
        </w:rPr>
        <w:t>系统的 设计、材料或设备的选型产生影响时，虽然本技术规格说明书或许没有特别指明，但承包 单位所提供的系统、材料或设备必须符合有关条例的要求。</w:t>
      </w:r>
    </w:p>
    <w:p w14:paraId="29C7CD2E">
      <w:pPr>
        <w:pStyle w:val="2"/>
        <w:spacing w:before="246" w:line="203" w:lineRule="auto"/>
        <w:ind w:left="1138" w:right="58" w:hanging="565"/>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承包单位所提供的产品设计制造标准不同于本说明，但符合产品原产国的</w:t>
      </w:r>
      <w:r>
        <w:rPr>
          <w:sz w:val="21"/>
          <w:szCs w:val="21"/>
          <w:lang w:eastAsia="zh-CN"/>
        </w:rPr>
        <w:t xml:space="preserve">标准，应在回标 文件中清楚地指明这些差异，并将相应的颁布标准纳入其中。在回标文件中，这些差异与 </w:t>
      </w:r>
      <w:r>
        <w:rPr>
          <w:spacing w:val="-1"/>
          <w:sz w:val="21"/>
          <w:szCs w:val="21"/>
          <w:lang w:eastAsia="zh-CN"/>
        </w:rPr>
        <w:t>所颁布的标准应是一一对应列出的。</w:t>
      </w:r>
    </w:p>
    <w:p w14:paraId="17AF9DA2">
      <w:pPr>
        <w:pStyle w:val="2"/>
        <w:spacing w:before="247" w:line="201" w:lineRule="auto"/>
        <w:ind w:left="1154" w:right="266" w:hanging="574"/>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所有特殊种类的工作只能由相应的国家或项目所在地权威机</w:t>
      </w:r>
      <w:r>
        <w:rPr>
          <w:sz w:val="21"/>
          <w:szCs w:val="21"/>
          <w:lang w:eastAsia="zh-CN"/>
        </w:rPr>
        <w:t xml:space="preserve">关认可的注册承包单位来承 </w:t>
      </w:r>
      <w:r>
        <w:rPr>
          <w:spacing w:val="-13"/>
          <w:sz w:val="21"/>
          <w:szCs w:val="21"/>
          <w:lang w:eastAsia="zh-CN"/>
        </w:rPr>
        <w:t>当。</w:t>
      </w:r>
    </w:p>
    <w:p w14:paraId="59747784">
      <w:pPr>
        <w:pStyle w:val="2"/>
        <w:spacing w:before="246" w:line="187" w:lineRule="auto"/>
        <w:ind w:left="580"/>
        <w:rPr>
          <w:rFonts w:hint="eastAsia"/>
          <w:sz w:val="21"/>
          <w:szCs w:val="21"/>
          <w:lang w:eastAsia="zh-CN"/>
        </w:rPr>
      </w:pPr>
      <w:r>
        <w:rPr>
          <w:rFonts w:ascii="Arial" w:hAnsi="Arial" w:eastAsia="Arial" w:cs="Arial"/>
          <w:sz w:val="21"/>
          <w:szCs w:val="21"/>
          <w:lang w:eastAsia="zh-CN"/>
        </w:rPr>
        <w:t xml:space="preserve">i.        </w:t>
      </w:r>
      <w:r>
        <w:rPr>
          <w:sz w:val="21"/>
          <w:szCs w:val="21"/>
          <w:lang w:eastAsia="zh-CN"/>
        </w:rPr>
        <w:t>当所用的材料、设备或工艺符合其它标准，承包单位应事先作</w:t>
      </w:r>
      <w:r>
        <w:rPr>
          <w:spacing w:val="-1"/>
          <w:sz w:val="21"/>
          <w:szCs w:val="21"/>
          <w:lang w:eastAsia="zh-CN"/>
        </w:rPr>
        <w:t>出其它标准符合本技术规格</w:t>
      </w:r>
    </w:p>
    <w:p w14:paraId="7C3E110A">
      <w:pPr>
        <w:pStyle w:val="2"/>
        <w:spacing w:before="26" w:line="186" w:lineRule="auto"/>
        <w:ind w:left="1137"/>
        <w:rPr>
          <w:rFonts w:hint="eastAsia"/>
          <w:sz w:val="21"/>
          <w:szCs w:val="21"/>
          <w:lang w:eastAsia="zh-CN"/>
        </w:rPr>
      </w:pPr>
      <w:r>
        <w:rPr>
          <w:spacing w:val="-1"/>
          <w:sz w:val="21"/>
          <w:szCs w:val="21"/>
          <w:lang w:eastAsia="zh-CN"/>
        </w:rPr>
        <w:t>说明书要求的解释，并报经业主／建筑师／工程师批准。</w:t>
      </w:r>
    </w:p>
    <w:p w14:paraId="1D319AFF">
      <w:pPr>
        <w:pStyle w:val="2"/>
        <w:spacing w:before="270" w:line="201" w:lineRule="auto"/>
        <w:ind w:left="1136" w:right="57" w:hanging="580"/>
        <w:rPr>
          <w:rFonts w:hint="eastAsia"/>
          <w:sz w:val="21"/>
          <w:szCs w:val="21"/>
          <w:lang w:eastAsia="zh-CN"/>
        </w:rPr>
      </w:pPr>
      <w:r>
        <w:rPr>
          <w:rFonts w:ascii="Arial" w:hAnsi="Arial" w:eastAsia="Arial" w:cs="Arial"/>
          <w:spacing w:val="1"/>
          <w:sz w:val="21"/>
          <w:szCs w:val="21"/>
          <w:lang w:eastAsia="zh-CN"/>
        </w:rPr>
        <w:t xml:space="preserve">j.       </w:t>
      </w:r>
      <w:r>
        <w:rPr>
          <w:spacing w:val="1"/>
          <w:sz w:val="21"/>
          <w:szCs w:val="21"/>
          <w:lang w:eastAsia="zh-CN"/>
        </w:rPr>
        <w:t>承包单位须监督安装单位在施工中作必要的检查和保持施工质量，</w:t>
      </w:r>
      <w:r>
        <w:rPr>
          <w:spacing w:val="-38"/>
          <w:sz w:val="21"/>
          <w:szCs w:val="21"/>
          <w:lang w:eastAsia="zh-CN"/>
        </w:rPr>
        <w:t xml:space="preserve"> </w:t>
      </w:r>
      <w:r>
        <w:rPr>
          <w:spacing w:val="1"/>
          <w:sz w:val="21"/>
          <w:szCs w:val="21"/>
          <w:lang w:eastAsia="zh-CN"/>
        </w:rPr>
        <w:t>以确保达到本技</w:t>
      </w:r>
      <w:r>
        <w:rPr>
          <w:sz w:val="21"/>
          <w:szCs w:val="21"/>
          <w:lang w:eastAsia="zh-CN"/>
        </w:rPr>
        <w:t xml:space="preserve">术规格 </w:t>
      </w:r>
      <w:r>
        <w:rPr>
          <w:spacing w:val="-3"/>
          <w:sz w:val="21"/>
          <w:szCs w:val="21"/>
          <w:lang w:eastAsia="zh-CN"/>
        </w:rPr>
        <w:t>说明书的要求。</w:t>
      </w:r>
    </w:p>
    <w:p w14:paraId="359D595A">
      <w:pPr>
        <w:pStyle w:val="2"/>
        <w:spacing w:before="248" w:line="363" w:lineRule="auto"/>
        <w:ind w:left="579" w:right="237"/>
        <w:rPr>
          <w:rFonts w:hint="eastAsia"/>
          <w:sz w:val="21"/>
          <w:szCs w:val="21"/>
          <w:lang w:eastAsia="zh-CN"/>
        </w:rPr>
      </w:pPr>
      <w:r>
        <w:rPr>
          <w:rFonts w:ascii="Arial" w:hAnsi="Arial" w:eastAsia="Arial" w:cs="Arial"/>
          <w:sz w:val="21"/>
          <w:szCs w:val="21"/>
          <w:lang w:eastAsia="zh-CN"/>
        </w:rPr>
        <w:t xml:space="preserve">k.      </w:t>
      </w:r>
      <w:r>
        <w:rPr>
          <w:sz w:val="21"/>
          <w:szCs w:val="21"/>
          <w:lang w:eastAsia="zh-CN"/>
        </w:rPr>
        <w:t>承包单位在承建本说明的工程时，应符合当地管理部门要求</w:t>
      </w:r>
      <w:r>
        <w:rPr>
          <w:rFonts w:ascii="Arial" w:hAnsi="Arial" w:eastAsia="Arial" w:cs="Arial"/>
          <w:sz w:val="21"/>
          <w:szCs w:val="21"/>
          <w:lang w:eastAsia="zh-CN"/>
        </w:rPr>
        <w:t>,</w:t>
      </w:r>
      <w:r>
        <w:rPr>
          <w:sz w:val="21"/>
          <w:szCs w:val="21"/>
          <w:lang w:eastAsia="zh-CN"/>
        </w:rPr>
        <w:t>并取得相应的施工许可证。</w:t>
      </w:r>
      <w:r>
        <w:rPr>
          <w:spacing w:val="17"/>
          <w:sz w:val="21"/>
          <w:szCs w:val="21"/>
          <w:lang w:eastAsia="zh-CN"/>
        </w:rPr>
        <w:t xml:space="preserve"> </w:t>
      </w:r>
      <w:r>
        <w:rPr>
          <w:rFonts w:ascii="Arial" w:hAnsi="Arial" w:eastAsia="Arial" w:cs="Arial"/>
          <w:spacing w:val="-1"/>
          <w:sz w:val="21"/>
          <w:szCs w:val="21"/>
          <w:lang w:eastAsia="zh-CN"/>
        </w:rPr>
        <w:t xml:space="preserve">l.        </w:t>
      </w:r>
      <w:r>
        <w:rPr>
          <w:spacing w:val="-1"/>
          <w:sz w:val="21"/>
          <w:szCs w:val="21"/>
          <w:lang w:eastAsia="zh-CN"/>
        </w:rPr>
        <w:t xml:space="preserve">所有的工作都必须符合业主的 </w:t>
      </w:r>
      <w:r>
        <w:rPr>
          <w:rFonts w:ascii="Arial" w:hAnsi="Arial" w:eastAsia="Arial" w:cs="Arial"/>
          <w:spacing w:val="-1"/>
          <w:sz w:val="21"/>
          <w:szCs w:val="21"/>
          <w:lang w:eastAsia="zh-CN"/>
        </w:rPr>
        <w:t>ISO</w:t>
      </w:r>
      <w:r>
        <w:rPr>
          <w:rFonts w:ascii="Arial" w:hAnsi="Arial" w:eastAsia="Arial" w:cs="Arial"/>
          <w:spacing w:val="-2"/>
          <w:sz w:val="21"/>
          <w:szCs w:val="21"/>
          <w:lang w:eastAsia="zh-CN"/>
        </w:rPr>
        <w:t xml:space="preserve"> 9001 </w:t>
      </w:r>
      <w:r>
        <w:rPr>
          <w:spacing w:val="-2"/>
          <w:sz w:val="21"/>
          <w:szCs w:val="21"/>
          <w:lang w:eastAsia="zh-CN"/>
        </w:rPr>
        <w:t>品质认证要求。</w:t>
      </w:r>
    </w:p>
    <w:p w14:paraId="48491A27">
      <w:pPr>
        <w:pStyle w:val="2"/>
        <w:spacing w:before="90" w:line="187" w:lineRule="auto"/>
        <w:ind w:left="580"/>
        <w:rPr>
          <w:rFonts w:hint="eastAsia"/>
          <w:sz w:val="21"/>
          <w:szCs w:val="21"/>
          <w:lang w:eastAsia="zh-CN"/>
        </w:rPr>
      </w:pPr>
      <w:r>
        <w:rPr>
          <w:rFonts w:ascii="Arial" w:hAnsi="Arial" w:eastAsia="Arial" w:cs="Arial"/>
          <w:spacing w:val="1"/>
          <w:sz w:val="21"/>
          <w:szCs w:val="21"/>
          <w:lang w:eastAsia="zh-CN"/>
        </w:rPr>
        <w:t xml:space="preserve">m.     </w:t>
      </w:r>
      <w:r>
        <w:rPr>
          <w:spacing w:val="1"/>
          <w:sz w:val="21"/>
          <w:szCs w:val="21"/>
          <w:lang w:eastAsia="zh-CN"/>
        </w:rPr>
        <w:t>用于本工程的防火材料及有关消防设施等应已得到当地消防</w:t>
      </w:r>
      <w:r>
        <w:rPr>
          <w:sz w:val="21"/>
          <w:szCs w:val="21"/>
          <w:lang w:eastAsia="zh-CN"/>
        </w:rPr>
        <w:t>管理部门的认可。</w:t>
      </w:r>
    </w:p>
    <w:p w14:paraId="120D7C42">
      <w:pPr>
        <w:pStyle w:val="2"/>
        <w:spacing w:before="265" w:line="202" w:lineRule="auto"/>
        <w:ind w:left="1141" w:right="266" w:hanging="561"/>
        <w:rPr>
          <w:rFonts w:hint="eastAsia"/>
          <w:sz w:val="21"/>
          <w:szCs w:val="21"/>
          <w:lang w:eastAsia="zh-CN"/>
        </w:rPr>
      </w:pPr>
      <w:r>
        <w:rPr>
          <w:rFonts w:ascii="Arial" w:hAnsi="Arial" w:eastAsia="Arial" w:cs="Arial"/>
          <w:spacing w:val="1"/>
          <w:sz w:val="21"/>
          <w:szCs w:val="21"/>
          <w:lang w:eastAsia="zh-CN"/>
        </w:rPr>
        <w:t xml:space="preserve">n.      </w:t>
      </w:r>
      <w:r>
        <w:rPr>
          <w:spacing w:val="1"/>
          <w:sz w:val="21"/>
          <w:szCs w:val="21"/>
          <w:lang w:eastAsia="zh-CN"/>
        </w:rPr>
        <w:t>进行电气安装的承包单位必须在当地管理部门注册，并符合</w:t>
      </w:r>
      <w:r>
        <w:rPr>
          <w:sz w:val="21"/>
          <w:szCs w:val="21"/>
          <w:lang w:eastAsia="zh-CN"/>
        </w:rPr>
        <w:t xml:space="preserve">国家及当地的有关规范及标 </w:t>
      </w:r>
      <w:r>
        <w:rPr>
          <w:spacing w:val="-9"/>
          <w:sz w:val="21"/>
          <w:szCs w:val="21"/>
          <w:lang w:eastAsia="zh-CN"/>
        </w:rPr>
        <w:t>准。</w:t>
      </w:r>
    </w:p>
    <w:p w14:paraId="6441AF04">
      <w:pPr>
        <w:pStyle w:val="2"/>
        <w:spacing w:before="245" w:line="203" w:lineRule="auto"/>
        <w:ind w:left="1138" w:right="57" w:hanging="565"/>
        <w:rPr>
          <w:rFonts w:hint="eastAsia"/>
          <w:sz w:val="21"/>
          <w:szCs w:val="21"/>
          <w:lang w:eastAsia="zh-CN"/>
        </w:rPr>
      </w:pPr>
      <w:r>
        <w:rPr>
          <w:rFonts w:ascii="Arial" w:hAnsi="Arial" w:eastAsia="Arial" w:cs="Arial"/>
          <w:spacing w:val="1"/>
          <w:sz w:val="21"/>
          <w:szCs w:val="21"/>
          <w:lang w:eastAsia="zh-CN"/>
        </w:rPr>
        <w:t xml:space="preserve">o.      </w:t>
      </w:r>
      <w:r>
        <w:rPr>
          <w:spacing w:val="1"/>
          <w:sz w:val="21"/>
          <w:szCs w:val="21"/>
          <w:lang w:eastAsia="zh-CN"/>
        </w:rPr>
        <w:t>如果国家规范和标准与当地规范及标准或标书、图纸及招标文件有出入，</w:t>
      </w:r>
      <w:r>
        <w:rPr>
          <w:sz w:val="21"/>
          <w:szCs w:val="21"/>
          <w:lang w:eastAsia="zh-CN"/>
        </w:rPr>
        <w:t xml:space="preserve">承包单位应向业 主／建筑师／工程师提出，业主有权指定承包单位需遵循的条文，如果业主明确不指定， </w:t>
      </w:r>
      <w:r>
        <w:rPr>
          <w:spacing w:val="-1"/>
          <w:sz w:val="21"/>
          <w:szCs w:val="21"/>
          <w:lang w:eastAsia="zh-CN"/>
        </w:rPr>
        <w:t>则应以标准高者为准。</w:t>
      </w:r>
    </w:p>
    <w:p w14:paraId="4D1D3D86">
      <w:pPr>
        <w:pStyle w:val="2"/>
        <w:spacing w:before="246" w:line="201" w:lineRule="auto"/>
        <w:ind w:left="1149" w:right="58" w:hanging="569"/>
        <w:rPr>
          <w:rFonts w:hint="eastAsia"/>
          <w:sz w:val="21"/>
          <w:szCs w:val="21"/>
          <w:lang w:eastAsia="zh-CN"/>
        </w:rPr>
      </w:pPr>
      <w:r>
        <w:rPr>
          <w:rFonts w:ascii="Arial" w:hAnsi="Arial" w:eastAsia="Arial" w:cs="Arial"/>
          <w:spacing w:val="1"/>
          <w:sz w:val="21"/>
          <w:szCs w:val="21"/>
          <w:lang w:eastAsia="zh-CN"/>
        </w:rPr>
        <w:t xml:space="preserve">p.      </w:t>
      </w:r>
      <w:r>
        <w:rPr>
          <w:spacing w:val="1"/>
          <w:sz w:val="21"/>
          <w:szCs w:val="21"/>
          <w:lang w:eastAsia="zh-CN"/>
        </w:rPr>
        <w:t>若技术规格说明书内对某些要求未明确列出，则有关的细</w:t>
      </w:r>
      <w:r>
        <w:rPr>
          <w:sz w:val="21"/>
          <w:szCs w:val="21"/>
          <w:lang w:eastAsia="zh-CN"/>
        </w:rPr>
        <w:t xml:space="preserve">节、材料、设备和工艺要求应遵 </w:t>
      </w:r>
      <w:r>
        <w:rPr>
          <w:spacing w:val="-2"/>
          <w:sz w:val="21"/>
          <w:szCs w:val="21"/>
          <w:lang w:eastAsia="zh-CN"/>
        </w:rPr>
        <w:t>照相关的国内或国际标准，取较高者为依据。</w:t>
      </w:r>
    </w:p>
    <w:p w14:paraId="49B707F1">
      <w:pPr>
        <w:spacing w:line="255" w:lineRule="auto"/>
        <w:rPr>
          <w:lang w:eastAsia="zh-CN"/>
        </w:rPr>
      </w:pPr>
    </w:p>
    <w:p w14:paraId="479F7387">
      <w:pPr>
        <w:pStyle w:val="2"/>
        <w:spacing w:before="91" w:line="186" w:lineRule="auto"/>
        <w:ind w:left="21"/>
        <w:outlineLvl w:val="0"/>
        <w:rPr>
          <w:rFonts w:hint="eastAsia"/>
          <w:sz w:val="21"/>
          <w:szCs w:val="21"/>
          <w:lang w:eastAsia="zh-CN"/>
        </w:rPr>
      </w:pPr>
      <w:bookmarkStart w:id="10" w:name="bookmark6"/>
      <w:bookmarkEnd w:id="10"/>
      <w:bookmarkStart w:id="11" w:name="bookmark5"/>
      <w:bookmarkEnd w:id="11"/>
      <w:r>
        <w:rPr>
          <w:rFonts w:ascii="Arial" w:hAnsi="Arial" w:eastAsia="Arial" w:cs="Arial"/>
          <w:spacing w:val="-4"/>
          <w:sz w:val="19"/>
          <w:szCs w:val="19"/>
          <w:lang w:eastAsia="zh-CN"/>
        </w:rPr>
        <w:t>1.3</w:t>
      </w:r>
      <w:r>
        <w:rPr>
          <w:rFonts w:ascii="Arial" w:hAnsi="Arial" w:eastAsia="Arial" w:cs="Arial"/>
          <w:spacing w:val="6"/>
          <w:sz w:val="19"/>
          <w:szCs w:val="19"/>
          <w:lang w:eastAsia="zh-CN"/>
        </w:rPr>
        <w:t xml:space="preserve">     </w:t>
      </w:r>
      <w:r>
        <w:rPr>
          <w:spacing w:val="-37"/>
          <w:sz w:val="21"/>
          <w:szCs w:val="21"/>
          <w:u w:val="single"/>
          <w:lang w:eastAsia="zh-CN"/>
        </w:rPr>
        <w:t xml:space="preserve"> </w:t>
      </w:r>
      <w:r>
        <w:rPr>
          <w:spacing w:val="-4"/>
          <w:sz w:val="21"/>
          <w:szCs w:val="21"/>
          <w:u w:val="single"/>
          <w:lang w:eastAsia="zh-CN"/>
        </w:rPr>
        <w:t>当地环境情况</w:t>
      </w:r>
    </w:p>
    <w:p w14:paraId="400B7B81">
      <w:pPr>
        <w:spacing w:line="280" w:lineRule="auto"/>
        <w:rPr>
          <w:lang w:eastAsia="zh-CN"/>
        </w:rPr>
      </w:pPr>
    </w:p>
    <w:p w14:paraId="4277513C">
      <w:pPr>
        <w:pStyle w:val="2"/>
        <w:spacing w:before="90" w:line="201" w:lineRule="auto"/>
        <w:ind w:left="1140" w:right="37" w:hanging="566"/>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按本技术规格说明书要求，部份设备需在更恶劣的环境条件下作正常性运作，而所有设备</w:t>
      </w:r>
      <w:r>
        <w:rPr>
          <w:spacing w:val="13"/>
          <w:sz w:val="21"/>
          <w:szCs w:val="21"/>
          <w:lang w:eastAsia="zh-CN"/>
        </w:rPr>
        <w:t xml:space="preserve"> </w:t>
      </w:r>
      <w:r>
        <w:rPr>
          <w:spacing w:val="-1"/>
          <w:sz w:val="21"/>
          <w:szCs w:val="21"/>
          <w:lang w:eastAsia="zh-CN"/>
        </w:rPr>
        <w:t>有可能需要在较高温度和湿度的恶劣环境条件下作短暂性的操作。</w:t>
      </w:r>
    </w:p>
    <w:p w14:paraId="34F8AEA3">
      <w:pPr>
        <w:pStyle w:val="2"/>
        <w:spacing w:before="248" w:line="203" w:lineRule="auto"/>
        <w:ind w:left="1143" w:right="32" w:hanging="563"/>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所有在室外露天运行的设备应具有防雨、防灰、抗高温性能，在项目所在地可能遇到的恶</w:t>
      </w:r>
      <w:r>
        <w:rPr>
          <w:spacing w:val="12"/>
          <w:sz w:val="21"/>
          <w:szCs w:val="21"/>
          <w:lang w:eastAsia="zh-CN"/>
        </w:rPr>
        <w:t xml:space="preserve"> </w:t>
      </w:r>
      <w:r>
        <w:rPr>
          <w:spacing w:val="-1"/>
          <w:sz w:val="21"/>
          <w:szCs w:val="21"/>
          <w:lang w:eastAsia="zh-CN"/>
        </w:rPr>
        <w:t>劣环境下应确保正常运行。</w:t>
      </w:r>
    </w:p>
    <w:p w14:paraId="07797A41">
      <w:pPr>
        <w:pStyle w:val="2"/>
        <w:spacing w:before="243" w:line="201" w:lineRule="auto"/>
        <w:ind w:left="1143" w:right="26" w:hanging="569"/>
        <w:rPr>
          <w:rFonts w:ascii="Arial" w:hAnsi="Arial" w:eastAsia="Arial" w:cs="Arial"/>
          <w:sz w:val="21"/>
          <w:szCs w:val="21"/>
          <w:lang w:eastAsia="zh-CN"/>
        </w:rPr>
      </w:pPr>
      <w:r>
        <w:rPr>
          <w:rFonts w:ascii="Arial" w:hAnsi="Arial" w:eastAsia="Arial" w:cs="Arial"/>
          <w:sz w:val="21"/>
          <w:szCs w:val="21"/>
          <w:lang w:eastAsia="zh-CN"/>
        </w:rPr>
        <w:t xml:space="preserve">c.       </w:t>
      </w:r>
      <w:r>
        <w:rPr>
          <w:sz w:val="21"/>
          <w:szCs w:val="21"/>
          <w:lang w:eastAsia="zh-CN"/>
        </w:rPr>
        <w:t>按当地环保局条例的要求，达到《声环境质量标准》</w:t>
      </w:r>
      <w:r>
        <w:rPr>
          <w:rFonts w:ascii="Arial" w:hAnsi="Arial" w:eastAsia="Arial" w:cs="Arial"/>
          <w:sz w:val="21"/>
          <w:szCs w:val="21"/>
          <w:lang w:eastAsia="zh-CN"/>
        </w:rPr>
        <w:t>GB</w:t>
      </w:r>
      <w:r>
        <w:rPr>
          <w:rFonts w:ascii="Arial" w:hAnsi="Arial" w:eastAsia="Arial" w:cs="Arial"/>
          <w:spacing w:val="42"/>
          <w:w w:val="101"/>
          <w:sz w:val="21"/>
          <w:szCs w:val="21"/>
          <w:lang w:eastAsia="zh-CN"/>
        </w:rPr>
        <w:t xml:space="preserve"> </w:t>
      </w:r>
      <w:r>
        <w:rPr>
          <w:rFonts w:ascii="Arial" w:hAnsi="Arial" w:eastAsia="Arial" w:cs="Arial"/>
          <w:sz w:val="21"/>
          <w:szCs w:val="21"/>
          <w:lang w:eastAsia="zh-CN"/>
        </w:rPr>
        <w:t>3096</w:t>
      </w:r>
      <w:r>
        <w:rPr>
          <w:rFonts w:ascii="Arial" w:hAnsi="Arial" w:eastAsia="Arial" w:cs="Arial"/>
          <w:spacing w:val="-1"/>
          <w:sz w:val="21"/>
          <w:szCs w:val="21"/>
          <w:lang w:eastAsia="zh-CN"/>
        </w:rPr>
        <w:t xml:space="preserve">-2008 </w:t>
      </w:r>
      <w:r>
        <w:rPr>
          <w:spacing w:val="-1"/>
          <w:sz w:val="21"/>
          <w:szCs w:val="21"/>
          <w:lang w:eastAsia="zh-CN"/>
        </w:rPr>
        <w:t>所规定的</w:t>
      </w:r>
      <w:r>
        <w:rPr>
          <w:spacing w:val="15"/>
          <w:w w:val="101"/>
          <w:sz w:val="21"/>
          <w:szCs w:val="21"/>
          <w:lang w:eastAsia="zh-CN"/>
        </w:rPr>
        <w:t xml:space="preserve"> </w:t>
      </w:r>
      <w:r>
        <w:rPr>
          <w:rFonts w:ascii="Arial" w:hAnsi="Arial" w:eastAsia="Arial" w:cs="Arial"/>
          <w:spacing w:val="-1"/>
          <w:sz w:val="21"/>
          <w:szCs w:val="21"/>
          <w:lang w:eastAsia="zh-CN"/>
        </w:rPr>
        <w:t xml:space="preserve">2 </w:t>
      </w:r>
      <w:r>
        <w:rPr>
          <w:spacing w:val="-1"/>
          <w:sz w:val="21"/>
          <w:szCs w:val="21"/>
          <w:lang w:eastAsia="zh-CN"/>
        </w:rPr>
        <w:t>类声环境</w:t>
      </w:r>
      <w:r>
        <w:rPr>
          <w:sz w:val="21"/>
          <w:szCs w:val="21"/>
          <w:lang w:eastAsia="zh-CN"/>
        </w:rPr>
        <w:t xml:space="preserve"> </w:t>
      </w:r>
      <w:r>
        <w:rPr>
          <w:spacing w:val="-1"/>
          <w:sz w:val="21"/>
          <w:szCs w:val="21"/>
          <w:lang w:eastAsia="zh-CN"/>
        </w:rPr>
        <w:t>功能区的要求。同时，所有设备必须为低噪声和高效率型，并须符合下列噪声管制要求。</w:t>
      </w:r>
      <w:r>
        <w:rPr>
          <w:spacing w:val="2"/>
          <w:sz w:val="21"/>
          <w:szCs w:val="21"/>
          <w:lang w:eastAsia="zh-CN"/>
        </w:rPr>
        <w:t xml:space="preserve">  </w:t>
      </w:r>
      <w:r>
        <w:rPr>
          <w:spacing w:val="-2"/>
          <w:sz w:val="21"/>
          <w:szCs w:val="21"/>
          <w:lang w:eastAsia="zh-CN"/>
        </w:rPr>
        <w:t xml:space="preserve">白天（上午 </w:t>
      </w:r>
      <w:r>
        <w:rPr>
          <w:rFonts w:ascii="Arial" w:hAnsi="Arial" w:eastAsia="Arial" w:cs="Arial"/>
          <w:spacing w:val="-2"/>
          <w:sz w:val="21"/>
          <w:szCs w:val="21"/>
          <w:lang w:eastAsia="zh-CN"/>
        </w:rPr>
        <w:t xml:space="preserve">6 </w:t>
      </w:r>
      <w:r>
        <w:rPr>
          <w:spacing w:val="-2"/>
          <w:sz w:val="21"/>
          <w:szCs w:val="21"/>
          <w:lang w:eastAsia="zh-CN"/>
        </w:rPr>
        <w:t xml:space="preserve">时至晚上 </w:t>
      </w:r>
      <w:r>
        <w:rPr>
          <w:rFonts w:ascii="Arial" w:hAnsi="Arial" w:eastAsia="Arial" w:cs="Arial"/>
          <w:spacing w:val="-2"/>
          <w:sz w:val="21"/>
          <w:szCs w:val="21"/>
          <w:lang w:eastAsia="zh-CN"/>
        </w:rPr>
        <w:t xml:space="preserve">10 </w:t>
      </w:r>
      <w:r>
        <w:rPr>
          <w:spacing w:val="-2"/>
          <w:sz w:val="21"/>
          <w:szCs w:val="21"/>
          <w:lang w:eastAsia="zh-CN"/>
        </w:rPr>
        <w:t>时）不</w:t>
      </w:r>
      <w:r>
        <w:rPr>
          <w:spacing w:val="-3"/>
          <w:sz w:val="21"/>
          <w:szCs w:val="21"/>
          <w:lang w:eastAsia="zh-CN"/>
        </w:rPr>
        <w:t xml:space="preserve">大于 </w:t>
      </w:r>
      <w:r>
        <w:rPr>
          <w:rFonts w:ascii="Arial" w:hAnsi="Arial" w:eastAsia="Arial" w:cs="Arial"/>
          <w:spacing w:val="-3"/>
          <w:sz w:val="21"/>
          <w:szCs w:val="21"/>
          <w:lang w:eastAsia="zh-CN"/>
        </w:rPr>
        <w:t>60dBA</w:t>
      </w:r>
    </w:p>
    <w:p w14:paraId="151114C2">
      <w:pPr>
        <w:pStyle w:val="2"/>
        <w:spacing w:before="14" w:line="202" w:lineRule="auto"/>
        <w:ind w:left="1140" w:right="3661" w:hanging="1"/>
        <w:rPr>
          <w:rFonts w:ascii="Arial" w:hAnsi="Arial" w:eastAsia="Arial" w:cs="Arial"/>
          <w:sz w:val="21"/>
          <w:szCs w:val="21"/>
          <w:lang w:eastAsia="zh-CN"/>
        </w:rPr>
      </w:pPr>
      <w:r>
        <w:rPr>
          <w:spacing w:val="-2"/>
          <w:sz w:val="21"/>
          <w:szCs w:val="21"/>
          <w:lang w:eastAsia="zh-CN"/>
        </w:rPr>
        <w:t xml:space="preserve">深夜（晚上 </w:t>
      </w:r>
      <w:r>
        <w:rPr>
          <w:rFonts w:ascii="Arial" w:hAnsi="Arial" w:eastAsia="Arial" w:cs="Arial"/>
          <w:spacing w:val="-2"/>
          <w:sz w:val="21"/>
          <w:szCs w:val="21"/>
          <w:lang w:eastAsia="zh-CN"/>
        </w:rPr>
        <w:t xml:space="preserve">10 </w:t>
      </w:r>
      <w:r>
        <w:rPr>
          <w:spacing w:val="-2"/>
          <w:sz w:val="21"/>
          <w:szCs w:val="21"/>
          <w:lang w:eastAsia="zh-CN"/>
        </w:rPr>
        <w:t xml:space="preserve">时至翌日上午 </w:t>
      </w:r>
      <w:r>
        <w:rPr>
          <w:rFonts w:ascii="Arial" w:hAnsi="Arial" w:eastAsia="Arial" w:cs="Arial"/>
          <w:spacing w:val="-2"/>
          <w:sz w:val="21"/>
          <w:szCs w:val="21"/>
          <w:lang w:eastAsia="zh-CN"/>
        </w:rPr>
        <w:t xml:space="preserve">6 </w:t>
      </w:r>
      <w:r>
        <w:rPr>
          <w:spacing w:val="-2"/>
          <w:sz w:val="21"/>
          <w:szCs w:val="21"/>
          <w:lang w:eastAsia="zh-CN"/>
        </w:rPr>
        <w:t xml:space="preserve">时）不大于 </w:t>
      </w:r>
      <w:r>
        <w:rPr>
          <w:rFonts w:ascii="Arial" w:hAnsi="Arial" w:eastAsia="Arial" w:cs="Arial"/>
          <w:spacing w:val="-2"/>
          <w:sz w:val="21"/>
          <w:szCs w:val="21"/>
          <w:lang w:eastAsia="zh-CN"/>
        </w:rPr>
        <w:t>55dBA</w:t>
      </w:r>
      <w:r>
        <w:rPr>
          <w:rFonts w:ascii="Arial" w:hAnsi="Arial" w:eastAsia="Arial" w:cs="Arial"/>
          <w:sz w:val="21"/>
          <w:szCs w:val="21"/>
          <w:lang w:eastAsia="zh-CN"/>
        </w:rPr>
        <w:t xml:space="preserve"> </w:t>
      </w:r>
      <w:r>
        <w:rPr>
          <w:spacing w:val="-2"/>
          <w:sz w:val="21"/>
          <w:szCs w:val="21"/>
          <w:lang w:eastAsia="zh-CN"/>
        </w:rPr>
        <w:t xml:space="preserve">机房内不大于 </w:t>
      </w:r>
      <w:r>
        <w:rPr>
          <w:rFonts w:ascii="Arial" w:hAnsi="Arial" w:eastAsia="Arial" w:cs="Arial"/>
          <w:spacing w:val="-2"/>
          <w:sz w:val="21"/>
          <w:szCs w:val="21"/>
          <w:lang w:eastAsia="zh-CN"/>
        </w:rPr>
        <w:t>75dBA</w:t>
      </w:r>
    </w:p>
    <w:p w14:paraId="77C91BAE">
      <w:pPr>
        <w:pStyle w:val="2"/>
        <w:spacing w:before="246" w:line="187" w:lineRule="auto"/>
        <w:ind w:left="573"/>
        <w:rPr>
          <w:rFonts w:hint="eastAsia"/>
          <w:sz w:val="21"/>
          <w:szCs w:val="21"/>
          <w:lang w:eastAsia="zh-CN"/>
        </w:rPr>
      </w:pPr>
      <w:r>
        <w:rPr>
          <w:rFonts w:ascii="Arial" w:hAnsi="Arial" w:eastAsia="Arial" w:cs="Arial"/>
          <w:spacing w:val="-2"/>
          <w:sz w:val="21"/>
          <w:szCs w:val="21"/>
          <w:lang w:eastAsia="zh-CN"/>
        </w:rPr>
        <w:t>d.</w:t>
      </w:r>
      <w:r>
        <w:rPr>
          <w:rFonts w:ascii="Arial" w:hAnsi="Arial" w:eastAsia="Arial" w:cs="Arial"/>
          <w:spacing w:val="8"/>
          <w:sz w:val="21"/>
          <w:szCs w:val="21"/>
          <w:lang w:eastAsia="zh-CN"/>
        </w:rPr>
        <w:t xml:space="preserve">      </w:t>
      </w:r>
      <w:r>
        <w:rPr>
          <w:spacing w:val="-2"/>
          <w:sz w:val="21"/>
          <w:szCs w:val="21"/>
          <w:lang w:eastAsia="zh-CN"/>
        </w:rPr>
        <w:t>抗震保护</w:t>
      </w:r>
    </w:p>
    <w:p w14:paraId="1A99E0A5">
      <w:pPr>
        <w:pStyle w:val="2"/>
        <w:spacing w:before="26" w:line="203" w:lineRule="auto"/>
        <w:ind w:left="1137" w:right="31" w:firstLine="2"/>
        <w:jc w:val="both"/>
        <w:rPr>
          <w:rFonts w:hint="eastAsia"/>
          <w:sz w:val="21"/>
          <w:szCs w:val="21"/>
          <w:lang w:eastAsia="zh-CN"/>
        </w:rPr>
      </w:pPr>
      <w:r>
        <w:rPr>
          <w:spacing w:val="1"/>
          <w:sz w:val="21"/>
          <w:szCs w:val="21"/>
          <w:lang w:eastAsia="zh-CN"/>
        </w:rPr>
        <w:t>本项目所座落的区域地震烈度被列为中国标准的七级。</w:t>
      </w:r>
      <w:r>
        <w:rPr>
          <w:sz w:val="21"/>
          <w:szCs w:val="21"/>
          <w:lang w:eastAsia="zh-CN"/>
        </w:rPr>
        <w:t xml:space="preserve">故承包单位应根据有关本技术规格 </w:t>
      </w:r>
      <w:r>
        <w:rPr>
          <w:spacing w:val="1"/>
          <w:sz w:val="21"/>
          <w:szCs w:val="21"/>
          <w:lang w:eastAsia="zh-CN"/>
        </w:rPr>
        <w:t>说明书的要求及国家和项目所在地的现行标准应对其负责的设</w:t>
      </w:r>
      <w:r>
        <w:rPr>
          <w:sz w:val="21"/>
          <w:szCs w:val="21"/>
          <w:lang w:eastAsia="zh-CN"/>
        </w:rPr>
        <w:t xml:space="preserve">备装置作出适当的抗震保护 </w:t>
      </w:r>
      <w:r>
        <w:rPr>
          <w:spacing w:val="-7"/>
          <w:sz w:val="21"/>
          <w:szCs w:val="21"/>
          <w:lang w:eastAsia="zh-CN"/>
        </w:rPr>
        <w:t>措施。</w:t>
      </w:r>
    </w:p>
    <w:p w14:paraId="510B26C1">
      <w:pPr>
        <w:pStyle w:val="2"/>
        <w:spacing w:before="242" w:line="188" w:lineRule="auto"/>
        <w:ind w:left="574"/>
        <w:rPr>
          <w:rFonts w:hint="eastAsia"/>
          <w:sz w:val="21"/>
          <w:szCs w:val="21"/>
          <w:lang w:eastAsia="zh-CN"/>
        </w:rPr>
      </w:pPr>
      <w:r>
        <w:rPr>
          <w:rFonts w:ascii="Arial" w:hAnsi="Arial" w:eastAsia="Arial" w:cs="Arial"/>
          <w:spacing w:val="-6"/>
          <w:sz w:val="21"/>
          <w:szCs w:val="21"/>
          <w:lang w:eastAsia="zh-CN"/>
        </w:rPr>
        <w:t>e.</w:t>
      </w:r>
      <w:r>
        <w:rPr>
          <w:rFonts w:ascii="Arial" w:hAnsi="Arial" w:eastAsia="Arial" w:cs="Arial"/>
          <w:spacing w:val="1"/>
          <w:sz w:val="21"/>
          <w:szCs w:val="21"/>
          <w:lang w:eastAsia="zh-CN"/>
        </w:rPr>
        <w:t xml:space="preserve">       </w:t>
      </w:r>
      <w:r>
        <w:rPr>
          <w:spacing w:val="-6"/>
          <w:sz w:val="21"/>
          <w:szCs w:val="21"/>
          <w:lang w:eastAsia="zh-CN"/>
        </w:rPr>
        <w:t>电力供应</w:t>
      </w:r>
    </w:p>
    <w:p w14:paraId="32F5AD9F">
      <w:pPr>
        <w:pStyle w:val="2"/>
        <w:spacing w:before="25" w:line="186" w:lineRule="auto"/>
        <w:ind w:left="1153"/>
        <w:rPr>
          <w:rFonts w:hint="eastAsia"/>
          <w:sz w:val="21"/>
          <w:szCs w:val="21"/>
          <w:lang w:eastAsia="zh-CN"/>
        </w:rPr>
      </w:pPr>
      <w:r>
        <w:rPr>
          <w:sz w:val="21"/>
          <w:szCs w:val="21"/>
          <w:lang w:eastAsia="zh-CN"/>
        </w:rPr>
        <w:t>除本技术规格说明书另有说明外，所有电气</w:t>
      </w:r>
      <w:r>
        <w:rPr>
          <w:spacing w:val="-1"/>
          <w:sz w:val="21"/>
          <w:szCs w:val="21"/>
          <w:lang w:eastAsia="zh-CN"/>
        </w:rPr>
        <w:t>设备及安装应按下列的电压操作：</w:t>
      </w:r>
    </w:p>
    <w:p w14:paraId="5F21F79C">
      <w:pPr>
        <w:pStyle w:val="2"/>
        <w:spacing w:before="26" w:line="186" w:lineRule="auto"/>
        <w:ind w:left="1151"/>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77"/>
          <w:lang w:eastAsia="zh-CN"/>
        </w:rPr>
        <w:t xml:space="preserve"> </w:t>
      </w:r>
      <w:r>
        <w:rPr>
          <w:spacing w:val="-3"/>
          <w:sz w:val="21"/>
          <w:szCs w:val="21"/>
          <w:lang w:eastAsia="zh-CN"/>
        </w:rPr>
        <w:t>电压：</w:t>
      </w:r>
      <w:r>
        <w:rPr>
          <w:rFonts w:ascii="Arial" w:hAnsi="Arial" w:eastAsia="Arial" w:cs="Arial"/>
          <w:spacing w:val="-3"/>
          <w:sz w:val="21"/>
          <w:szCs w:val="21"/>
          <w:lang w:eastAsia="zh-CN"/>
        </w:rPr>
        <w:t xml:space="preserve">380V </w:t>
      </w:r>
      <w:r>
        <w:rPr>
          <w:spacing w:val="-3"/>
          <w:sz w:val="21"/>
          <w:szCs w:val="21"/>
          <w:lang w:eastAsia="zh-CN"/>
        </w:rPr>
        <w:t>供三相设备、</w:t>
      </w:r>
      <w:r>
        <w:rPr>
          <w:rFonts w:ascii="Arial" w:hAnsi="Arial" w:eastAsia="Arial" w:cs="Arial"/>
          <w:spacing w:val="-3"/>
          <w:sz w:val="21"/>
          <w:szCs w:val="21"/>
          <w:lang w:eastAsia="zh-CN"/>
        </w:rPr>
        <w:t xml:space="preserve">220V </w:t>
      </w:r>
      <w:r>
        <w:rPr>
          <w:spacing w:val="-3"/>
          <w:sz w:val="21"/>
          <w:szCs w:val="21"/>
          <w:lang w:eastAsia="zh-CN"/>
        </w:rPr>
        <w:t>供单相设备</w:t>
      </w:r>
    </w:p>
    <w:p w14:paraId="329C5655">
      <w:pPr>
        <w:pStyle w:val="2"/>
        <w:spacing w:before="57" w:line="185" w:lineRule="auto"/>
        <w:ind w:left="1151"/>
        <w:rPr>
          <w:rFonts w:ascii="Arial" w:hAnsi="Arial" w:eastAsia="Arial" w:cs="Arial"/>
          <w:sz w:val="21"/>
          <w:szCs w:val="21"/>
          <w:lang w:eastAsia="zh-CN"/>
        </w:rPr>
      </w:pPr>
      <w:r>
        <w:rPr>
          <w:rFonts w:ascii="Wingdings" w:hAnsi="Wingdings" w:eastAsia="Wingdings" w:cs="Wingdings"/>
          <w:spacing w:val="-5"/>
          <w:lang w:eastAsia="zh-CN"/>
        </w:rPr>
        <w:t>n</w:t>
      </w:r>
      <w:r>
        <w:rPr>
          <w:rFonts w:ascii="Wingdings" w:hAnsi="Wingdings" w:eastAsia="Wingdings" w:cs="Wingdings"/>
          <w:spacing w:val="51"/>
          <w:lang w:eastAsia="zh-CN"/>
        </w:rPr>
        <w:t xml:space="preserve"> </w:t>
      </w:r>
      <w:r>
        <w:rPr>
          <w:spacing w:val="-5"/>
          <w:sz w:val="21"/>
          <w:szCs w:val="21"/>
          <w:lang w:eastAsia="zh-CN"/>
        </w:rPr>
        <w:t>频率：</w:t>
      </w:r>
      <w:r>
        <w:rPr>
          <w:rFonts w:ascii="Arial" w:hAnsi="Arial" w:eastAsia="Arial" w:cs="Arial"/>
          <w:spacing w:val="-5"/>
          <w:sz w:val="21"/>
          <w:szCs w:val="21"/>
          <w:lang w:eastAsia="zh-CN"/>
        </w:rPr>
        <w:t>50</w:t>
      </w:r>
      <w:r>
        <w:rPr>
          <w:rFonts w:ascii="Arial" w:hAnsi="Arial" w:eastAsia="Arial" w:cs="Arial"/>
          <w:spacing w:val="14"/>
          <w:sz w:val="21"/>
          <w:szCs w:val="21"/>
          <w:lang w:eastAsia="zh-CN"/>
        </w:rPr>
        <w:t xml:space="preserve"> </w:t>
      </w:r>
      <w:r>
        <w:rPr>
          <w:rFonts w:ascii="Arial" w:hAnsi="Arial" w:eastAsia="Arial" w:cs="Arial"/>
          <w:spacing w:val="-5"/>
          <w:sz w:val="21"/>
          <w:szCs w:val="21"/>
          <w:lang w:eastAsia="zh-CN"/>
        </w:rPr>
        <w:t>Hz</w:t>
      </w:r>
    </w:p>
    <w:p w14:paraId="17182F06">
      <w:pPr>
        <w:pStyle w:val="2"/>
        <w:spacing w:before="59" w:line="185" w:lineRule="auto"/>
        <w:ind w:left="1153"/>
        <w:rPr>
          <w:rFonts w:hint="eastAsia"/>
          <w:sz w:val="21"/>
          <w:szCs w:val="21"/>
          <w:lang w:eastAsia="zh-CN"/>
        </w:rPr>
      </w:pPr>
      <w:r>
        <w:rPr>
          <w:spacing w:val="-2"/>
          <w:sz w:val="21"/>
          <w:szCs w:val="21"/>
          <w:lang w:eastAsia="zh-CN"/>
        </w:rPr>
        <w:t>除上述所说明外，所有电器设备亦须适合下列操作条件：</w:t>
      </w:r>
    </w:p>
    <w:p w14:paraId="42CD6EE7">
      <w:pPr>
        <w:pStyle w:val="2"/>
        <w:spacing w:before="28" w:line="185" w:lineRule="auto"/>
        <w:ind w:left="1151"/>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83"/>
          <w:lang w:eastAsia="zh-CN"/>
        </w:rPr>
        <w:t xml:space="preserve"> </w:t>
      </w:r>
      <w:r>
        <w:rPr>
          <w:spacing w:val="-4"/>
          <w:sz w:val="21"/>
          <w:szCs w:val="21"/>
          <w:lang w:eastAsia="zh-CN"/>
        </w:rPr>
        <w:t>电压波动：</w:t>
      </w:r>
      <w:r>
        <w:rPr>
          <w:rFonts w:ascii="Arial" w:hAnsi="Arial" w:eastAsia="Arial" w:cs="Arial"/>
          <w:spacing w:val="-4"/>
          <w:sz w:val="21"/>
          <w:szCs w:val="21"/>
          <w:lang w:eastAsia="zh-CN"/>
        </w:rPr>
        <w:t>±10%</w:t>
      </w:r>
      <w:r>
        <w:rPr>
          <w:spacing w:val="-4"/>
          <w:sz w:val="21"/>
          <w:szCs w:val="21"/>
          <w:lang w:eastAsia="zh-CN"/>
        </w:rPr>
        <w:t>正常数值</w:t>
      </w:r>
    </w:p>
    <w:p w14:paraId="2CB5960D">
      <w:pPr>
        <w:pStyle w:val="2"/>
        <w:spacing w:before="59" w:line="186" w:lineRule="auto"/>
        <w:ind w:left="1151"/>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3"/>
          <w:lang w:eastAsia="zh-CN"/>
        </w:rPr>
        <w:t xml:space="preserve"> </w:t>
      </w:r>
      <w:r>
        <w:rPr>
          <w:spacing w:val="-2"/>
          <w:sz w:val="21"/>
          <w:szCs w:val="21"/>
          <w:lang w:eastAsia="zh-CN"/>
        </w:rPr>
        <w:t>频率波动：</w:t>
      </w:r>
      <w:r>
        <w:rPr>
          <w:rFonts w:ascii="Arial" w:hAnsi="Arial" w:eastAsia="Arial" w:cs="Arial"/>
          <w:spacing w:val="-2"/>
          <w:sz w:val="21"/>
          <w:szCs w:val="21"/>
          <w:lang w:eastAsia="zh-CN"/>
        </w:rPr>
        <w:t>±5%</w:t>
      </w:r>
      <w:r>
        <w:rPr>
          <w:spacing w:val="-2"/>
          <w:sz w:val="21"/>
          <w:szCs w:val="21"/>
          <w:lang w:eastAsia="zh-CN"/>
        </w:rPr>
        <w:t>正常数值</w:t>
      </w:r>
    </w:p>
    <w:p w14:paraId="585AD16E">
      <w:pPr>
        <w:spacing w:line="186" w:lineRule="auto"/>
        <w:rPr>
          <w:lang w:eastAsia="zh-CN"/>
        </w:rPr>
        <w:sectPr>
          <w:footerReference r:id="rId7" w:type="default"/>
          <w:pgSz w:w="11907" w:h="16841"/>
          <w:pgMar w:top="1656" w:right="1099" w:bottom="914" w:left="1418" w:header="832" w:footer="557" w:gutter="0"/>
          <w:cols w:space="720" w:num="1"/>
        </w:sectPr>
      </w:pPr>
    </w:p>
    <w:p w14:paraId="1737816E">
      <w:pPr>
        <w:pStyle w:val="2"/>
        <w:spacing w:before="90" w:line="186" w:lineRule="auto"/>
        <w:ind w:left="21"/>
        <w:outlineLvl w:val="0"/>
        <w:rPr>
          <w:rFonts w:hint="eastAsia"/>
          <w:sz w:val="21"/>
          <w:szCs w:val="21"/>
          <w:lang w:eastAsia="zh-CN"/>
        </w:rPr>
      </w:pPr>
      <w:bookmarkStart w:id="12" w:name="bookmark7"/>
      <w:bookmarkEnd w:id="12"/>
      <w:bookmarkStart w:id="13" w:name="bookmark8"/>
      <w:bookmarkEnd w:id="13"/>
      <w:r>
        <w:rPr>
          <w:rFonts w:ascii="Arial" w:hAnsi="Arial" w:eastAsia="Arial" w:cs="Arial"/>
          <w:spacing w:val="-2"/>
          <w:sz w:val="19"/>
          <w:szCs w:val="19"/>
          <w:lang w:eastAsia="zh-CN"/>
        </w:rPr>
        <w:t>1.4</w:t>
      </w:r>
      <w:r>
        <w:rPr>
          <w:rFonts w:ascii="Arial" w:hAnsi="Arial" w:eastAsia="Arial" w:cs="Arial"/>
          <w:spacing w:val="5"/>
          <w:sz w:val="19"/>
          <w:szCs w:val="19"/>
          <w:lang w:eastAsia="zh-CN"/>
        </w:rPr>
        <w:t xml:space="preserve">     </w:t>
      </w:r>
      <w:r>
        <w:rPr>
          <w:spacing w:val="-52"/>
          <w:sz w:val="21"/>
          <w:szCs w:val="21"/>
          <w:u w:val="single"/>
          <w:lang w:eastAsia="zh-CN"/>
        </w:rPr>
        <w:t xml:space="preserve"> </w:t>
      </w:r>
      <w:r>
        <w:rPr>
          <w:spacing w:val="-2"/>
          <w:sz w:val="21"/>
          <w:szCs w:val="21"/>
          <w:u w:val="single"/>
          <w:lang w:eastAsia="zh-CN"/>
        </w:rPr>
        <w:t>设备及材料</w:t>
      </w:r>
    </w:p>
    <w:p w14:paraId="332FE87A">
      <w:pPr>
        <w:spacing w:line="276" w:lineRule="auto"/>
        <w:rPr>
          <w:lang w:eastAsia="zh-CN"/>
        </w:rPr>
      </w:pPr>
    </w:p>
    <w:p w14:paraId="3393C3C0">
      <w:pPr>
        <w:pStyle w:val="2"/>
        <w:spacing w:before="90" w:line="186" w:lineRule="auto"/>
        <w:ind w:left="588"/>
        <w:rPr>
          <w:rFonts w:hint="eastAsia"/>
          <w:sz w:val="21"/>
          <w:szCs w:val="21"/>
          <w:lang w:eastAsia="zh-CN"/>
        </w:rPr>
      </w:pPr>
      <w:r>
        <w:rPr>
          <w:rFonts w:ascii="Arial" w:hAnsi="Arial" w:eastAsia="Arial" w:cs="Arial"/>
          <w:spacing w:val="-3"/>
          <w:sz w:val="19"/>
          <w:szCs w:val="19"/>
          <w:lang w:eastAsia="zh-CN"/>
        </w:rPr>
        <w:t>1.</w:t>
      </w:r>
      <w:r>
        <w:rPr>
          <w:rFonts w:ascii="Arial" w:hAnsi="Arial" w:eastAsia="Arial" w:cs="Arial"/>
          <w:spacing w:val="4"/>
          <w:sz w:val="19"/>
          <w:szCs w:val="19"/>
          <w:lang w:eastAsia="zh-CN"/>
        </w:rPr>
        <w:t xml:space="preserve">       </w:t>
      </w:r>
      <w:r>
        <w:rPr>
          <w:spacing w:val="-53"/>
          <w:sz w:val="21"/>
          <w:szCs w:val="21"/>
          <w:u w:val="single"/>
          <w:lang w:eastAsia="zh-CN"/>
        </w:rPr>
        <w:t xml:space="preserve"> </w:t>
      </w:r>
      <w:r>
        <w:rPr>
          <w:spacing w:val="-3"/>
          <w:sz w:val="21"/>
          <w:szCs w:val="21"/>
          <w:u w:val="single"/>
          <w:lang w:eastAsia="zh-CN"/>
        </w:rPr>
        <w:t>质量保证</w:t>
      </w:r>
    </w:p>
    <w:p w14:paraId="6F88609B">
      <w:pPr>
        <w:pStyle w:val="2"/>
        <w:spacing w:before="268" w:line="187" w:lineRule="auto"/>
        <w:ind w:left="1140"/>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所有主要设备和材料应有获得国家或国际签</w:t>
      </w:r>
      <w:r>
        <w:rPr>
          <w:sz w:val="21"/>
          <w:szCs w:val="21"/>
          <w:lang w:eastAsia="zh-CN"/>
        </w:rPr>
        <w:t>发的质量或技术性能鉴定证书。</w:t>
      </w:r>
    </w:p>
    <w:p w14:paraId="54338689">
      <w:pPr>
        <w:pStyle w:val="2"/>
        <w:spacing w:before="266" w:line="203" w:lineRule="auto"/>
        <w:ind w:left="1706" w:right="34" w:hanging="560"/>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所有的设备应符合本说明和有关的设计图纸，并需经业</w:t>
      </w:r>
      <w:r>
        <w:rPr>
          <w:spacing w:val="2"/>
          <w:sz w:val="21"/>
          <w:szCs w:val="21"/>
          <w:lang w:eastAsia="zh-CN"/>
        </w:rPr>
        <w:t>主／建筑师／工程师及有关</w:t>
      </w:r>
      <w:r>
        <w:rPr>
          <w:sz w:val="21"/>
          <w:szCs w:val="21"/>
          <w:lang w:eastAsia="zh-CN"/>
        </w:rPr>
        <w:t xml:space="preserve"> </w:t>
      </w:r>
      <w:r>
        <w:rPr>
          <w:spacing w:val="-1"/>
          <w:sz w:val="21"/>
          <w:szCs w:val="21"/>
          <w:lang w:eastAsia="zh-CN"/>
        </w:rPr>
        <w:t>政府职能部门的认可。</w:t>
      </w:r>
    </w:p>
    <w:p w14:paraId="20AE5144">
      <w:pPr>
        <w:pStyle w:val="2"/>
        <w:spacing w:before="244" w:line="203" w:lineRule="auto"/>
        <w:ind w:left="1707" w:right="33" w:hanging="567"/>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承包单位需负责向当地有关政府部门、机构和管理当局取得所有在本合约内的有关</w:t>
      </w:r>
      <w:r>
        <w:rPr>
          <w:spacing w:val="7"/>
          <w:sz w:val="21"/>
          <w:szCs w:val="21"/>
          <w:lang w:eastAsia="zh-CN"/>
        </w:rPr>
        <w:t xml:space="preserve"> </w:t>
      </w:r>
      <w:r>
        <w:rPr>
          <w:spacing w:val="2"/>
          <w:sz w:val="21"/>
          <w:szCs w:val="21"/>
          <w:lang w:eastAsia="zh-CN"/>
        </w:rPr>
        <w:t>装置所需的批准书。一切有关费用需包括在标价内。若因有关装置未能获得应有的</w:t>
      </w:r>
      <w:r>
        <w:rPr>
          <w:spacing w:val="11"/>
          <w:sz w:val="21"/>
          <w:szCs w:val="21"/>
          <w:lang w:eastAsia="zh-CN"/>
        </w:rPr>
        <w:t xml:space="preserve"> </w:t>
      </w:r>
      <w:r>
        <w:rPr>
          <w:sz w:val="21"/>
          <w:szCs w:val="21"/>
          <w:lang w:eastAsia="zh-CN"/>
        </w:rPr>
        <w:t>批准书，因此而引致工期延误，一切损失费用均由本承包单位负责。</w:t>
      </w:r>
    </w:p>
    <w:p w14:paraId="5B2F9208">
      <w:pPr>
        <w:pStyle w:val="2"/>
        <w:spacing w:before="246" w:line="202" w:lineRule="auto"/>
        <w:ind w:left="1709" w:right="26" w:hanging="570"/>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除获特别批准外，承包单位在本合同中</w:t>
      </w:r>
      <w:r>
        <w:rPr>
          <w:spacing w:val="1"/>
          <w:sz w:val="21"/>
          <w:szCs w:val="21"/>
          <w:lang w:eastAsia="zh-CN"/>
        </w:rPr>
        <w:t>所提供的所有材料和设备，其设计须为认可</w:t>
      </w:r>
      <w:r>
        <w:rPr>
          <w:sz w:val="21"/>
          <w:szCs w:val="21"/>
          <w:lang w:eastAsia="zh-CN"/>
        </w:rPr>
        <w:t xml:space="preserve"> </w:t>
      </w:r>
      <w:r>
        <w:rPr>
          <w:spacing w:val="-1"/>
          <w:sz w:val="21"/>
          <w:szCs w:val="21"/>
          <w:lang w:eastAsia="zh-CN"/>
        </w:rPr>
        <w:t>的，并须由具有</w:t>
      </w:r>
      <w:r>
        <w:rPr>
          <w:spacing w:val="62"/>
          <w:sz w:val="21"/>
          <w:szCs w:val="21"/>
          <w:lang w:eastAsia="zh-CN"/>
        </w:rPr>
        <w:t xml:space="preserve"> </w:t>
      </w:r>
      <w:r>
        <w:rPr>
          <w:rFonts w:ascii="Arial" w:hAnsi="Arial" w:eastAsia="Arial" w:cs="Arial"/>
          <w:spacing w:val="-1"/>
          <w:sz w:val="21"/>
          <w:szCs w:val="21"/>
          <w:lang w:eastAsia="zh-CN"/>
        </w:rPr>
        <w:t>5</w:t>
      </w:r>
      <w:r>
        <w:rPr>
          <w:rFonts w:ascii="Arial" w:hAnsi="Arial" w:eastAsia="Arial" w:cs="Arial"/>
          <w:spacing w:val="37"/>
          <w:sz w:val="21"/>
          <w:szCs w:val="21"/>
          <w:lang w:eastAsia="zh-CN"/>
        </w:rPr>
        <w:t xml:space="preserve"> </w:t>
      </w:r>
      <w:r>
        <w:rPr>
          <w:spacing w:val="-1"/>
          <w:sz w:val="21"/>
          <w:szCs w:val="21"/>
          <w:lang w:eastAsia="zh-CN"/>
        </w:rPr>
        <w:t>年或以上生产同类型产品经验的制造商提供。承包单位须提交有</w:t>
      </w:r>
      <w:r>
        <w:rPr>
          <w:sz w:val="21"/>
          <w:szCs w:val="21"/>
          <w:lang w:eastAsia="zh-CN"/>
        </w:rPr>
        <w:t xml:space="preserve"> </w:t>
      </w:r>
      <w:r>
        <w:rPr>
          <w:spacing w:val="-1"/>
          <w:sz w:val="21"/>
          <w:szCs w:val="21"/>
          <w:lang w:eastAsia="zh-CN"/>
        </w:rPr>
        <w:t>关制造商的资质证明文件。</w:t>
      </w:r>
    </w:p>
    <w:p w14:paraId="56024F8F">
      <w:pPr>
        <w:pStyle w:val="2"/>
        <w:spacing w:before="248" w:line="202" w:lineRule="auto"/>
        <w:ind w:left="1727" w:right="34" w:hanging="587"/>
        <w:rPr>
          <w:rFonts w:hint="eastAsia"/>
          <w:sz w:val="21"/>
          <w:szCs w:val="21"/>
          <w:lang w:eastAsia="zh-CN"/>
        </w:rPr>
      </w:pPr>
      <w:r>
        <w:rPr>
          <w:rFonts w:ascii="Arial" w:hAnsi="Arial" w:eastAsia="Arial" w:cs="Arial"/>
          <w:spacing w:val="2"/>
          <w:sz w:val="21"/>
          <w:szCs w:val="21"/>
          <w:lang w:eastAsia="zh-CN"/>
        </w:rPr>
        <w:t xml:space="preserve">e.      </w:t>
      </w:r>
      <w:r>
        <w:rPr>
          <w:spacing w:val="2"/>
          <w:sz w:val="21"/>
          <w:szCs w:val="21"/>
          <w:lang w:eastAsia="zh-CN"/>
        </w:rPr>
        <w:t>主要装置应符合所指定的负载和性能，并要求主要设备需经过定型试验</w:t>
      </w:r>
      <w:r>
        <w:rPr>
          <w:spacing w:val="1"/>
          <w:sz w:val="21"/>
          <w:szCs w:val="21"/>
          <w:lang w:eastAsia="zh-CN"/>
        </w:rPr>
        <w:t>，</w:t>
      </w:r>
      <w:r>
        <w:rPr>
          <w:spacing w:val="-19"/>
          <w:sz w:val="21"/>
          <w:szCs w:val="21"/>
          <w:lang w:eastAsia="zh-CN"/>
        </w:rPr>
        <w:t xml:space="preserve"> </w:t>
      </w:r>
      <w:r>
        <w:rPr>
          <w:spacing w:val="1"/>
          <w:sz w:val="21"/>
          <w:szCs w:val="21"/>
          <w:lang w:eastAsia="zh-CN"/>
        </w:rPr>
        <w:t>由认可的</w:t>
      </w:r>
      <w:r>
        <w:rPr>
          <w:sz w:val="21"/>
          <w:szCs w:val="21"/>
          <w:lang w:eastAsia="zh-CN"/>
        </w:rPr>
        <w:t xml:space="preserve"> </w:t>
      </w:r>
      <w:r>
        <w:rPr>
          <w:spacing w:val="-2"/>
          <w:sz w:val="21"/>
          <w:szCs w:val="21"/>
          <w:lang w:eastAsia="zh-CN"/>
        </w:rPr>
        <w:t>国家或国际测试机构进行参数性能测试，并出具证书。</w:t>
      </w:r>
    </w:p>
    <w:p w14:paraId="58769A63">
      <w:pPr>
        <w:pStyle w:val="2"/>
        <w:spacing w:before="246" w:line="203" w:lineRule="auto"/>
        <w:ind w:left="1708" w:right="32" w:hanging="574"/>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主要设备的制造厂家进行测试前一个月，交付测试程序建议方案，包括所有自动及</w:t>
      </w:r>
      <w:r>
        <w:rPr>
          <w:sz w:val="21"/>
          <w:szCs w:val="21"/>
          <w:lang w:eastAsia="zh-CN"/>
        </w:rPr>
        <w:t xml:space="preserve"> </w:t>
      </w:r>
      <w:r>
        <w:rPr>
          <w:spacing w:val="2"/>
          <w:sz w:val="21"/>
          <w:szCs w:val="21"/>
          <w:lang w:eastAsia="zh-CN"/>
        </w:rPr>
        <w:t>手动装置的调整控制情况供批准用。完整的测试报告应测试进行后两周内交付供验</w:t>
      </w:r>
      <w:r>
        <w:rPr>
          <w:spacing w:val="10"/>
          <w:sz w:val="21"/>
          <w:szCs w:val="21"/>
          <w:lang w:eastAsia="zh-CN"/>
        </w:rPr>
        <w:t xml:space="preserve"> </w:t>
      </w:r>
      <w:r>
        <w:rPr>
          <w:spacing w:val="-8"/>
          <w:sz w:val="21"/>
          <w:szCs w:val="21"/>
          <w:lang w:eastAsia="zh-CN"/>
        </w:rPr>
        <w:t>收用。</w:t>
      </w:r>
    </w:p>
    <w:p w14:paraId="77C9DE27">
      <w:pPr>
        <w:pStyle w:val="2"/>
        <w:spacing w:before="246" w:line="177" w:lineRule="auto"/>
        <w:ind w:left="1139"/>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所有厂家和现场测试项目需邀请和安排业主／建筑师／工程师参加。</w:t>
      </w:r>
    </w:p>
    <w:p w14:paraId="76291A75">
      <w:pPr>
        <w:pStyle w:val="2"/>
        <w:spacing w:before="281" w:line="201" w:lineRule="auto"/>
        <w:ind w:left="1707" w:right="34" w:hanging="561"/>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除本技术规格说明书另有说明外，所有设备及材料的保证期是自竣工证书发出之日</w:t>
      </w:r>
      <w:r>
        <w:rPr>
          <w:spacing w:val="17"/>
          <w:sz w:val="21"/>
          <w:szCs w:val="21"/>
          <w:lang w:eastAsia="zh-CN"/>
        </w:rPr>
        <w:t xml:space="preserve"> </w:t>
      </w:r>
      <w:r>
        <w:rPr>
          <w:spacing w:val="-3"/>
          <w:sz w:val="21"/>
          <w:szCs w:val="21"/>
          <w:lang w:eastAsia="zh-CN"/>
        </w:rPr>
        <w:t xml:space="preserve">起，共计 </w:t>
      </w:r>
      <w:r>
        <w:rPr>
          <w:rFonts w:ascii="Arial" w:hAnsi="Arial" w:eastAsia="Arial" w:cs="Arial"/>
          <w:spacing w:val="-3"/>
          <w:sz w:val="21"/>
          <w:szCs w:val="21"/>
          <w:lang w:eastAsia="zh-CN"/>
        </w:rPr>
        <w:t xml:space="preserve">24 </w:t>
      </w:r>
      <w:r>
        <w:rPr>
          <w:spacing w:val="-3"/>
          <w:sz w:val="21"/>
          <w:szCs w:val="21"/>
          <w:lang w:eastAsia="zh-CN"/>
        </w:rPr>
        <w:t>个月。</w:t>
      </w:r>
    </w:p>
    <w:p w14:paraId="4010926F">
      <w:pPr>
        <w:pStyle w:val="2"/>
        <w:spacing w:before="249" w:line="203" w:lineRule="auto"/>
        <w:ind w:left="1707" w:right="26" w:hanging="561"/>
        <w:rPr>
          <w:rFonts w:hint="eastAsia"/>
          <w:sz w:val="21"/>
          <w:szCs w:val="21"/>
          <w:lang w:eastAsia="zh-CN"/>
        </w:rPr>
      </w:pPr>
      <w:r>
        <w:rPr>
          <w:rFonts w:ascii="Arial" w:hAnsi="Arial" w:eastAsia="Arial" w:cs="Arial"/>
          <w:spacing w:val="3"/>
          <w:sz w:val="21"/>
          <w:szCs w:val="21"/>
          <w:lang w:eastAsia="zh-CN"/>
        </w:rPr>
        <w:t xml:space="preserve">i.       </w:t>
      </w:r>
      <w:r>
        <w:rPr>
          <w:spacing w:val="3"/>
          <w:sz w:val="21"/>
          <w:szCs w:val="21"/>
          <w:lang w:eastAsia="zh-CN"/>
        </w:rPr>
        <w:t>若在本合约保证期满后发现系统上潜在缺陷，而经业主／建筑师／工程师认为是由</w:t>
      </w:r>
      <w:r>
        <w:rPr>
          <w:spacing w:val="4"/>
          <w:sz w:val="21"/>
          <w:szCs w:val="21"/>
          <w:lang w:eastAsia="zh-CN"/>
        </w:rPr>
        <w:t xml:space="preserve"> </w:t>
      </w:r>
      <w:r>
        <w:rPr>
          <w:spacing w:val="3"/>
          <w:sz w:val="21"/>
          <w:szCs w:val="21"/>
          <w:lang w:eastAsia="zh-CN"/>
        </w:rPr>
        <w:t>于承包单位的工料和施工方法不符合本规格说</w:t>
      </w:r>
      <w:r>
        <w:rPr>
          <w:spacing w:val="2"/>
          <w:sz w:val="21"/>
          <w:szCs w:val="21"/>
          <w:lang w:eastAsia="zh-CN"/>
        </w:rPr>
        <w:t>明书和图纸的要求而导致的，承包单</w:t>
      </w:r>
      <w:r>
        <w:rPr>
          <w:sz w:val="21"/>
          <w:szCs w:val="21"/>
          <w:lang w:eastAsia="zh-CN"/>
        </w:rPr>
        <w:t xml:space="preserve"> </w:t>
      </w:r>
      <w:r>
        <w:rPr>
          <w:spacing w:val="3"/>
          <w:sz w:val="21"/>
          <w:szCs w:val="21"/>
          <w:lang w:eastAsia="zh-CN"/>
        </w:rPr>
        <w:t>位须负全责免费更换或修正，而不能以保证期</w:t>
      </w:r>
      <w:r>
        <w:rPr>
          <w:spacing w:val="2"/>
          <w:sz w:val="21"/>
          <w:szCs w:val="21"/>
          <w:lang w:eastAsia="zh-CN"/>
        </w:rPr>
        <w:t>已满、维修保养证书已签发、发包人</w:t>
      </w:r>
      <w:r>
        <w:rPr>
          <w:sz w:val="21"/>
          <w:szCs w:val="21"/>
          <w:lang w:eastAsia="zh-CN"/>
        </w:rPr>
        <w:t xml:space="preserve"> 已接收安装、工料或施工方案已获批准等理由为借口推诿。</w:t>
      </w:r>
    </w:p>
    <w:p w14:paraId="582183E0">
      <w:pPr>
        <w:pStyle w:val="2"/>
        <w:spacing w:before="245" w:line="177" w:lineRule="auto"/>
        <w:ind w:left="1123"/>
        <w:rPr>
          <w:rFonts w:hint="eastAsia"/>
          <w:sz w:val="21"/>
          <w:szCs w:val="21"/>
          <w:lang w:eastAsia="zh-CN"/>
        </w:rPr>
      </w:pPr>
      <w:r>
        <w:rPr>
          <w:rFonts w:ascii="Arial" w:hAnsi="Arial" w:eastAsia="Arial" w:cs="Arial"/>
          <w:sz w:val="21"/>
          <w:szCs w:val="21"/>
          <w:lang w:eastAsia="zh-CN"/>
        </w:rPr>
        <w:t xml:space="preserve">j.        </w:t>
      </w:r>
      <w:r>
        <w:rPr>
          <w:sz w:val="21"/>
          <w:szCs w:val="21"/>
          <w:lang w:eastAsia="zh-CN"/>
        </w:rPr>
        <w:t>承包单位所有进口设备及材料必须由该进口设备或材料所批准注册的海关进</w:t>
      </w:r>
      <w:r>
        <w:rPr>
          <w:spacing w:val="-1"/>
          <w:sz w:val="21"/>
          <w:szCs w:val="21"/>
          <w:lang w:eastAsia="zh-CN"/>
        </w:rPr>
        <w:t>入。</w:t>
      </w:r>
    </w:p>
    <w:p w14:paraId="31AE04EC">
      <w:pPr>
        <w:pStyle w:val="2"/>
        <w:spacing w:before="281" w:line="203" w:lineRule="auto"/>
        <w:ind w:left="1705" w:right="33" w:hanging="559"/>
        <w:rPr>
          <w:rFonts w:hint="eastAsia"/>
          <w:sz w:val="21"/>
          <w:szCs w:val="21"/>
          <w:lang w:eastAsia="zh-CN"/>
        </w:rPr>
      </w:pPr>
      <w:r>
        <w:rPr>
          <w:rFonts w:ascii="Arial" w:hAnsi="Arial" w:eastAsia="Arial" w:cs="Arial"/>
          <w:spacing w:val="3"/>
          <w:sz w:val="21"/>
          <w:szCs w:val="21"/>
          <w:lang w:eastAsia="zh-CN"/>
        </w:rPr>
        <w:t xml:space="preserve">k.      </w:t>
      </w:r>
      <w:r>
        <w:rPr>
          <w:spacing w:val="3"/>
          <w:sz w:val="21"/>
          <w:szCs w:val="21"/>
          <w:lang w:eastAsia="zh-CN"/>
        </w:rPr>
        <w:t>承包单位必须在设备／材料送货前提供给业主方所有设备、材料的测试报告、出厂</w:t>
      </w:r>
      <w:r>
        <w:rPr>
          <w:spacing w:val="1"/>
          <w:sz w:val="21"/>
          <w:szCs w:val="21"/>
          <w:lang w:eastAsia="zh-CN"/>
        </w:rPr>
        <w:t xml:space="preserve"> </w:t>
      </w:r>
      <w:r>
        <w:rPr>
          <w:sz w:val="21"/>
          <w:szCs w:val="21"/>
          <w:lang w:eastAsia="zh-CN"/>
        </w:rPr>
        <w:t>证明书、质保书、商检证、使用许可证及所有必须的资料。</w:t>
      </w:r>
    </w:p>
    <w:p w14:paraId="14745C4B">
      <w:pPr>
        <w:pStyle w:val="2"/>
        <w:spacing w:before="245" w:line="185" w:lineRule="auto"/>
        <w:ind w:left="572"/>
        <w:rPr>
          <w:rFonts w:hint="eastAsia"/>
          <w:sz w:val="21"/>
          <w:szCs w:val="21"/>
          <w:lang w:eastAsia="zh-CN"/>
        </w:rPr>
      </w:pPr>
      <w:r>
        <w:rPr>
          <w:rFonts w:ascii="Arial" w:hAnsi="Arial" w:eastAsia="Arial" w:cs="Arial"/>
          <w:spacing w:val="-1"/>
          <w:sz w:val="19"/>
          <w:szCs w:val="19"/>
          <w:lang w:eastAsia="zh-CN"/>
        </w:rPr>
        <w:t>2.</w:t>
      </w:r>
      <w:r>
        <w:rPr>
          <w:rFonts w:ascii="Arial" w:hAnsi="Arial" w:eastAsia="Arial" w:cs="Arial"/>
          <w:spacing w:val="5"/>
          <w:sz w:val="19"/>
          <w:szCs w:val="19"/>
          <w:lang w:eastAsia="zh-CN"/>
        </w:rPr>
        <w:t xml:space="preserve">       </w:t>
      </w:r>
      <w:r>
        <w:rPr>
          <w:spacing w:val="-53"/>
          <w:sz w:val="21"/>
          <w:szCs w:val="21"/>
          <w:u w:val="single"/>
          <w:lang w:eastAsia="zh-CN"/>
        </w:rPr>
        <w:t xml:space="preserve"> </w:t>
      </w:r>
      <w:r>
        <w:rPr>
          <w:spacing w:val="-1"/>
          <w:sz w:val="21"/>
          <w:szCs w:val="21"/>
          <w:u w:val="single"/>
          <w:lang w:eastAsia="zh-CN"/>
        </w:rPr>
        <w:t>技术参数及性能</w:t>
      </w:r>
    </w:p>
    <w:p w14:paraId="1148F107">
      <w:pPr>
        <w:pStyle w:val="2"/>
        <w:spacing w:before="271" w:line="201" w:lineRule="auto"/>
        <w:ind w:left="1709" w:right="27" w:hanging="569"/>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承包单位需保证供应的整套电梯系统的安装质量和运行使用效果均应达到国家或当</w:t>
      </w:r>
      <w:r>
        <w:rPr>
          <w:spacing w:val="2"/>
          <w:sz w:val="21"/>
          <w:szCs w:val="21"/>
          <w:lang w:eastAsia="zh-CN"/>
        </w:rPr>
        <w:t xml:space="preserve"> </w:t>
      </w:r>
      <w:r>
        <w:rPr>
          <w:spacing w:val="-2"/>
          <w:sz w:val="21"/>
          <w:szCs w:val="21"/>
          <w:lang w:eastAsia="zh-CN"/>
        </w:rPr>
        <w:t>地有关政府职能部门的要求。</w:t>
      </w:r>
    </w:p>
    <w:p w14:paraId="29C80032">
      <w:pPr>
        <w:pStyle w:val="2"/>
        <w:spacing w:before="248" w:line="203" w:lineRule="auto"/>
        <w:ind w:left="1706" w:right="34" w:hanging="560"/>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电梯系统的所有设备、材料和配件应确保在规定的工作条件和当地气候条件下正常</w:t>
      </w:r>
      <w:r>
        <w:rPr>
          <w:spacing w:val="17"/>
          <w:sz w:val="21"/>
          <w:szCs w:val="21"/>
          <w:lang w:eastAsia="zh-CN"/>
        </w:rPr>
        <w:t xml:space="preserve"> </w:t>
      </w:r>
      <w:r>
        <w:rPr>
          <w:spacing w:val="-7"/>
          <w:sz w:val="21"/>
          <w:szCs w:val="21"/>
          <w:lang w:eastAsia="zh-CN"/>
        </w:rPr>
        <w:t>运转。</w:t>
      </w:r>
    </w:p>
    <w:p w14:paraId="1E46E847">
      <w:pPr>
        <w:spacing w:line="203" w:lineRule="auto"/>
        <w:rPr>
          <w:lang w:eastAsia="zh-CN"/>
        </w:rPr>
        <w:sectPr>
          <w:footerReference r:id="rId8" w:type="default"/>
          <w:pgSz w:w="11907" w:h="16841"/>
          <w:pgMar w:top="1656" w:right="1099" w:bottom="914" w:left="1418" w:header="832" w:footer="557" w:gutter="0"/>
          <w:cols w:space="720" w:num="1"/>
        </w:sectPr>
      </w:pPr>
    </w:p>
    <w:p w14:paraId="37B102D7">
      <w:pPr>
        <w:pStyle w:val="2"/>
        <w:spacing w:before="304" w:line="187" w:lineRule="auto"/>
        <w:ind w:left="114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承包单位在执行合同时应向业主／建</w:t>
      </w:r>
      <w:r>
        <w:rPr>
          <w:spacing w:val="-1"/>
          <w:sz w:val="21"/>
          <w:szCs w:val="21"/>
          <w:lang w:eastAsia="zh-CN"/>
        </w:rPr>
        <w:t>筑师／工程师了解系统内可能发生的变化。</w:t>
      </w:r>
    </w:p>
    <w:p w14:paraId="07462022">
      <w:pPr>
        <w:pStyle w:val="2"/>
        <w:spacing w:before="264" w:line="204" w:lineRule="auto"/>
        <w:ind w:left="1712" w:right="34" w:hanging="573"/>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设备订货前承包单位应为业主／建筑师／工程师提供设备重量和性能</w:t>
      </w:r>
      <w:r>
        <w:rPr>
          <w:spacing w:val="2"/>
          <w:sz w:val="21"/>
          <w:szCs w:val="21"/>
          <w:lang w:eastAsia="zh-CN"/>
        </w:rPr>
        <w:t>的全套资料，</w:t>
      </w:r>
      <w:r>
        <w:rPr>
          <w:sz w:val="21"/>
          <w:szCs w:val="21"/>
          <w:lang w:eastAsia="zh-CN"/>
        </w:rPr>
        <w:t xml:space="preserve"> </w:t>
      </w:r>
      <w:r>
        <w:rPr>
          <w:spacing w:val="2"/>
          <w:sz w:val="21"/>
          <w:szCs w:val="21"/>
          <w:lang w:eastAsia="zh-CN"/>
        </w:rPr>
        <w:t>以便建筑师／工程师计算楼板承重、功率消耗、全负荷电流、热损耗、用电量、散</w:t>
      </w:r>
      <w:r>
        <w:rPr>
          <w:spacing w:val="7"/>
          <w:sz w:val="21"/>
          <w:szCs w:val="21"/>
          <w:lang w:eastAsia="zh-CN"/>
        </w:rPr>
        <w:t xml:space="preserve"> </w:t>
      </w:r>
      <w:r>
        <w:rPr>
          <w:spacing w:val="-3"/>
          <w:sz w:val="21"/>
          <w:szCs w:val="21"/>
          <w:lang w:eastAsia="zh-CN"/>
        </w:rPr>
        <w:t>热量等。</w:t>
      </w:r>
    </w:p>
    <w:p w14:paraId="15F0A604">
      <w:pPr>
        <w:pStyle w:val="2"/>
        <w:spacing w:before="241" w:line="203" w:lineRule="auto"/>
        <w:ind w:left="1727" w:right="28" w:hanging="587"/>
        <w:rPr>
          <w:rFonts w:hint="eastAsia"/>
          <w:sz w:val="21"/>
          <w:szCs w:val="21"/>
          <w:lang w:eastAsia="zh-CN"/>
        </w:rPr>
      </w:pPr>
      <w:r>
        <w:rPr>
          <w:rFonts w:ascii="Arial" w:hAnsi="Arial" w:eastAsia="Arial" w:cs="Arial"/>
          <w:spacing w:val="2"/>
          <w:sz w:val="21"/>
          <w:szCs w:val="21"/>
          <w:lang w:eastAsia="zh-CN"/>
        </w:rPr>
        <w:t xml:space="preserve">e.       </w:t>
      </w:r>
      <w:r>
        <w:rPr>
          <w:spacing w:val="2"/>
          <w:sz w:val="21"/>
          <w:szCs w:val="21"/>
          <w:lang w:eastAsia="zh-CN"/>
        </w:rPr>
        <w:t>除了本技术规格说明书有特殊说</w:t>
      </w:r>
      <w:r>
        <w:rPr>
          <w:spacing w:val="1"/>
          <w:sz w:val="21"/>
          <w:szCs w:val="21"/>
          <w:lang w:eastAsia="zh-CN"/>
        </w:rPr>
        <w:t>明外，本合约范围内所使用的所有设备，材料和物</w:t>
      </w:r>
      <w:r>
        <w:rPr>
          <w:sz w:val="21"/>
          <w:szCs w:val="21"/>
          <w:lang w:eastAsia="zh-CN"/>
        </w:rPr>
        <w:t xml:space="preserve"> </w:t>
      </w:r>
      <w:r>
        <w:rPr>
          <w:spacing w:val="2"/>
          <w:sz w:val="21"/>
          <w:szCs w:val="21"/>
          <w:lang w:eastAsia="zh-CN"/>
        </w:rPr>
        <w:t>品均需为全新和标准的产品，并且具有适合的等级标准。</w:t>
      </w:r>
      <w:r>
        <w:rPr>
          <w:spacing w:val="2"/>
          <w:sz w:val="21"/>
          <w:szCs w:val="21"/>
          <w:u w:val="single"/>
          <w:lang w:eastAsia="zh-CN"/>
        </w:rPr>
        <w:t>此外，本技术规格说</w:t>
      </w:r>
      <w:r>
        <w:rPr>
          <w:spacing w:val="1"/>
          <w:sz w:val="21"/>
          <w:szCs w:val="21"/>
          <w:u w:val="single"/>
          <w:lang w:eastAsia="zh-CN"/>
        </w:rPr>
        <w:t>明书</w:t>
      </w:r>
      <w:r>
        <w:rPr>
          <w:sz w:val="21"/>
          <w:szCs w:val="21"/>
          <w:lang w:eastAsia="zh-CN"/>
        </w:rPr>
        <w:t xml:space="preserve"> </w:t>
      </w:r>
      <w:r>
        <w:rPr>
          <w:spacing w:val="2"/>
          <w:sz w:val="21"/>
          <w:szCs w:val="21"/>
          <w:u w:val="single"/>
          <w:lang w:eastAsia="zh-CN"/>
        </w:rPr>
        <w:t>内所提及的任何设备、材料、制品或专利制品的商品名称、制造商或产品说</w:t>
      </w:r>
      <w:r>
        <w:rPr>
          <w:spacing w:val="1"/>
          <w:sz w:val="21"/>
          <w:szCs w:val="21"/>
          <w:u w:val="single"/>
          <w:lang w:eastAsia="zh-CN"/>
        </w:rPr>
        <w:t>明，其</w:t>
      </w:r>
    </w:p>
    <w:p w14:paraId="16F0A5CD">
      <w:pPr>
        <w:pStyle w:val="2"/>
        <w:spacing w:before="5" w:line="364" w:lineRule="auto"/>
        <w:ind w:left="1134" w:right="146" w:firstLine="573"/>
        <w:rPr>
          <w:rFonts w:hint="eastAsia"/>
          <w:sz w:val="21"/>
          <w:szCs w:val="21"/>
          <w:lang w:eastAsia="zh-CN"/>
        </w:rPr>
      </w:pPr>
      <w:r>
        <w:rPr>
          <w:spacing w:val="-1"/>
          <w:sz w:val="21"/>
          <w:szCs w:val="21"/>
          <w:u w:val="single"/>
          <w:lang w:eastAsia="zh-CN"/>
        </w:rPr>
        <w:t>作用主要是设立质量标准的依据而不应理解为指定采用任何商品或限制商品竞争</w:t>
      </w:r>
      <w:r>
        <w:rPr>
          <w:spacing w:val="-1"/>
          <w:sz w:val="21"/>
          <w:szCs w:val="21"/>
          <w:lang w:eastAsia="zh-CN"/>
        </w:rPr>
        <w:t>。</w:t>
      </w:r>
      <w:r>
        <w:rPr>
          <w:spacing w:val="8"/>
          <w:sz w:val="21"/>
          <w:szCs w:val="21"/>
          <w:lang w:eastAsia="zh-CN"/>
        </w:rPr>
        <w:t xml:space="preserve"> </w:t>
      </w:r>
      <w:r>
        <w:rPr>
          <w:rFonts w:ascii="Arial" w:hAnsi="Arial" w:eastAsia="Arial" w:cs="Arial"/>
          <w:spacing w:val="1"/>
          <w:sz w:val="21"/>
          <w:szCs w:val="21"/>
          <w:lang w:eastAsia="zh-CN"/>
        </w:rPr>
        <w:t xml:space="preserve">f.       </w:t>
      </w:r>
      <w:r>
        <w:rPr>
          <w:spacing w:val="1"/>
          <w:sz w:val="21"/>
          <w:szCs w:val="21"/>
          <w:lang w:eastAsia="zh-CN"/>
        </w:rPr>
        <w:t>承包单位应当在现场示范证明设备达到了要求的指标。</w:t>
      </w:r>
    </w:p>
    <w:p w14:paraId="0B4640DC">
      <w:pPr>
        <w:pStyle w:val="2"/>
        <w:spacing w:before="1" w:line="176" w:lineRule="auto"/>
        <w:ind w:right="33"/>
        <w:jc w:val="right"/>
        <w:rPr>
          <w:rFonts w:hint="eastAsia"/>
          <w:sz w:val="21"/>
          <w:szCs w:val="21"/>
          <w:lang w:eastAsia="zh-CN"/>
        </w:rPr>
      </w:pPr>
      <w:r>
        <w:rPr>
          <w:rFonts w:ascii="Arial" w:hAnsi="Arial" w:eastAsia="Arial" w:cs="Arial"/>
          <w:spacing w:val="3"/>
          <w:sz w:val="21"/>
          <w:szCs w:val="21"/>
          <w:lang w:eastAsia="zh-CN"/>
        </w:rPr>
        <w:t xml:space="preserve">g.      </w:t>
      </w:r>
      <w:r>
        <w:rPr>
          <w:spacing w:val="3"/>
          <w:sz w:val="21"/>
          <w:szCs w:val="21"/>
          <w:lang w:eastAsia="zh-CN"/>
        </w:rPr>
        <w:t>承包单位在选择设备的种类和型号时，应确保并提供适当的保养、维修、更</w:t>
      </w:r>
      <w:r>
        <w:rPr>
          <w:spacing w:val="2"/>
          <w:sz w:val="21"/>
          <w:szCs w:val="21"/>
          <w:lang w:eastAsia="zh-CN"/>
        </w:rPr>
        <w:t>换和搬</w:t>
      </w:r>
    </w:p>
    <w:p w14:paraId="0555FD12">
      <w:pPr>
        <w:pStyle w:val="2"/>
        <w:spacing w:before="43" w:line="364" w:lineRule="auto"/>
        <w:ind w:left="1146" w:right="2038" w:firstLine="560"/>
        <w:rPr>
          <w:rFonts w:hint="eastAsia"/>
          <w:sz w:val="21"/>
          <w:szCs w:val="21"/>
          <w:lang w:eastAsia="zh-CN"/>
        </w:rPr>
      </w:pPr>
      <w:r>
        <w:rPr>
          <w:spacing w:val="-1"/>
          <w:sz w:val="21"/>
          <w:szCs w:val="21"/>
          <w:lang w:eastAsia="zh-CN"/>
        </w:rPr>
        <w:t>运方面的措施并不会造成延误而导致对业主造成不便或损</w:t>
      </w:r>
      <w:r>
        <w:rPr>
          <w:spacing w:val="-2"/>
          <w:sz w:val="21"/>
          <w:szCs w:val="21"/>
          <w:lang w:eastAsia="zh-CN"/>
        </w:rPr>
        <w:t>失。</w:t>
      </w:r>
      <w:r>
        <w:rPr>
          <w:sz w:val="21"/>
          <w:szCs w:val="21"/>
          <w:lang w:eastAsia="zh-CN"/>
        </w:rPr>
        <w:t xml:space="preserve"> </w:t>
      </w:r>
      <w:r>
        <w:rPr>
          <w:rFonts w:ascii="Arial" w:hAnsi="Arial" w:eastAsia="Arial" w:cs="Arial"/>
          <w:spacing w:val="-1"/>
          <w:sz w:val="21"/>
          <w:szCs w:val="21"/>
          <w:lang w:eastAsia="zh-CN"/>
        </w:rPr>
        <w:t xml:space="preserve">h.       </w:t>
      </w:r>
      <w:r>
        <w:rPr>
          <w:spacing w:val="-1"/>
          <w:sz w:val="21"/>
          <w:szCs w:val="21"/>
          <w:lang w:eastAsia="zh-CN"/>
        </w:rPr>
        <w:t>同类型的设备和材料应采用同一制造商的产品。</w:t>
      </w:r>
    </w:p>
    <w:p w14:paraId="7C378809">
      <w:pPr>
        <w:pStyle w:val="2"/>
        <w:spacing w:before="1" w:line="202" w:lineRule="auto"/>
        <w:ind w:left="1708" w:right="34" w:hanging="562"/>
        <w:rPr>
          <w:rFonts w:hint="eastAsia"/>
          <w:sz w:val="21"/>
          <w:szCs w:val="21"/>
          <w:lang w:eastAsia="zh-CN"/>
        </w:rPr>
      </w:pPr>
      <w:r>
        <w:rPr>
          <w:rFonts w:ascii="Arial" w:hAnsi="Arial" w:eastAsia="Arial" w:cs="Arial"/>
          <w:spacing w:val="2"/>
          <w:sz w:val="21"/>
          <w:szCs w:val="21"/>
          <w:lang w:eastAsia="zh-CN"/>
        </w:rPr>
        <w:t xml:space="preserve">i.        </w:t>
      </w:r>
      <w:r>
        <w:rPr>
          <w:spacing w:val="2"/>
          <w:sz w:val="21"/>
          <w:szCs w:val="21"/>
          <w:lang w:eastAsia="zh-CN"/>
        </w:rPr>
        <w:t>同类型的设备装置的零部件及其组成零</w:t>
      </w:r>
      <w:r>
        <w:rPr>
          <w:spacing w:val="1"/>
          <w:sz w:val="21"/>
          <w:szCs w:val="21"/>
          <w:lang w:eastAsia="zh-CN"/>
        </w:rPr>
        <w:t>件应能互相调换。备用零件应该使用与原机</w:t>
      </w:r>
      <w:r>
        <w:rPr>
          <w:sz w:val="21"/>
          <w:szCs w:val="21"/>
          <w:lang w:eastAsia="zh-CN"/>
        </w:rPr>
        <w:t xml:space="preserve"> </w:t>
      </w:r>
      <w:r>
        <w:rPr>
          <w:spacing w:val="2"/>
          <w:sz w:val="21"/>
          <w:szCs w:val="21"/>
          <w:lang w:eastAsia="zh-CN"/>
        </w:rPr>
        <w:t>零件同样的材料，并且适配于设备装置的同类部件。若使用需经机械加工的零件，</w:t>
      </w:r>
      <w:r>
        <w:rPr>
          <w:spacing w:val="7"/>
          <w:sz w:val="21"/>
          <w:szCs w:val="21"/>
          <w:lang w:eastAsia="zh-CN"/>
        </w:rPr>
        <w:t xml:space="preserve"> </w:t>
      </w:r>
      <w:r>
        <w:rPr>
          <w:spacing w:val="-1"/>
          <w:sz w:val="21"/>
          <w:szCs w:val="21"/>
          <w:lang w:eastAsia="zh-CN"/>
        </w:rPr>
        <w:t>有关机械加工要求及允许偏差应以图纸说明并连同指示手册提交。</w:t>
      </w:r>
    </w:p>
    <w:p w14:paraId="5EC9CC43">
      <w:pPr>
        <w:pStyle w:val="2"/>
        <w:spacing w:before="248" w:line="203" w:lineRule="auto"/>
        <w:ind w:left="1707" w:right="26" w:hanging="584"/>
        <w:rPr>
          <w:rFonts w:hint="eastAsia"/>
          <w:sz w:val="21"/>
          <w:szCs w:val="21"/>
          <w:lang w:eastAsia="zh-CN"/>
        </w:rPr>
      </w:pPr>
      <w:r>
        <w:rPr>
          <w:rFonts w:ascii="Arial" w:hAnsi="Arial" w:eastAsia="Arial" w:cs="Arial"/>
          <w:spacing w:val="4"/>
          <w:sz w:val="21"/>
          <w:szCs w:val="21"/>
          <w:lang w:eastAsia="zh-CN"/>
        </w:rPr>
        <w:t xml:space="preserve">j.       </w:t>
      </w:r>
      <w:r>
        <w:rPr>
          <w:spacing w:val="4"/>
          <w:sz w:val="21"/>
          <w:szCs w:val="21"/>
          <w:lang w:eastAsia="zh-CN"/>
        </w:rPr>
        <w:t>所有转动的部件须在正常</w:t>
      </w:r>
      <w:r>
        <w:rPr>
          <w:spacing w:val="3"/>
          <w:sz w:val="21"/>
          <w:szCs w:val="21"/>
          <w:lang w:eastAsia="zh-CN"/>
        </w:rPr>
        <w:t>运转速度和最大负载情况下，都能达到静、动力学精确平</w:t>
      </w:r>
      <w:r>
        <w:rPr>
          <w:sz w:val="21"/>
          <w:szCs w:val="21"/>
          <w:lang w:eastAsia="zh-CN"/>
        </w:rPr>
        <w:t xml:space="preserve"> </w:t>
      </w:r>
      <w:r>
        <w:rPr>
          <w:spacing w:val="2"/>
          <w:sz w:val="21"/>
          <w:szCs w:val="21"/>
          <w:lang w:eastAsia="zh-CN"/>
        </w:rPr>
        <w:t>衡要求，并不应产生显著的震动和声响。若震动和声响起出可接受标准，业主有权</w:t>
      </w:r>
      <w:r>
        <w:rPr>
          <w:spacing w:val="18"/>
          <w:sz w:val="21"/>
          <w:szCs w:val="21"/>
          <w:lang w:eastAsia="zh-CN"/>
        </w:rPr>
        <w:t xml:space="preserve"> </w:t>
      </w:r>
      <w:r>
        <w:rPr>
          <w:spacing w:val="3"/>
          <w:sz w:val="21"/>
          <w:szCs w:val="21"/>
          <w:lang w:eastAsia="zh-CN"/>
        </w:rPr>
        <w:t>要求承包单位更换并提供能够符合要求的产品</w:t>
      </w:r>
      <w:r>
        <w:rPr>
          <w:spacing w:val="2"/>
          <w:sz w:val="21"/>
          <w:szCs w:val="21"/>
          <w:lang w:eastAsia="zh-CN"/>
        </w:rPr>
        <w:t>，或在业主同意的情况下承包单位需</w:t>
      </w:r>
      <w:r>
        <w:rPr>
          <w:sz w:val="21"/>
          <w:szCs w:val="21"/>
          <w:lang w:eastAsia="zh-CN"/>
        </w:rPr>
        <w:t xml:space="preserve"> </w:t>
      </w:r>
      <w:r>
        <w:rPr>
          <w:spacing w:val="-1"/>
          <w:sz w:val="21"/>
          <w:szCs w:val="21"/>
          <w:lang w:eastAsia="zh-CN"/>
        </w:rPr>
        <w:t>提供隔音器和消声器以满足噪声管制要求，有关费用由承包单位承担。</w:t>
      </w:r>
    </w:p>
    <w:p w14:paraId="17D54A40">
      <w:pPr>
        <w:pStyle w:val="2"/>
        <w:spacing w:before="245" w:line="202" w:lineRule="auto"/>
        <w:ind w:left="1722" w:right="34" w:hanging="576"/>
        <w:rPr>
          <w:rFonts w:hint="eastAsia"/>
          <w:sz w:val="21"/>
          <w:szCs w:val="21"/>
          <w:lang w:eastAsia="zh-CN"/>
        </w:rPr>
      </w:pPr>
      <w:r>
        <w:rPr>
          <w:rFonts w:ascii="Arial" w:hAnsi="Arial" w:eastAsia="Arial" w:cs="Arial"/>
          <w:spacing w:val="3"/>
          <w:sz w:val="21"/>
          <w:szCs w:val="21"/>
          <w:lang w:eastAsia="zh-CN"/>
        </w:rPr>
        <w:t xml:space="preserve">k.      </w:t>
      </w:r>
      <w:r>
        <w:rPr>
          <w:spacing w:val="3"/>
          <w:sz w:val="21"/>
          <w:szCs w:val="21"/>
          <w:lang w:eastAsia="zh-CN"/>
        </w:rPr>
        <w:t>所有装置和设备的外观尺寸应适于它们所安装的位置和空间，并满足保养维修空间</w:t>
      </w:r>
      <w:r>
        <w:rPr>
          <w:sz w:val="21"/>
          <w:szCs w:val="21"/>
          <w:lang w:eastAsia="zh-CN"/>
        </w:rPr>
        <w:t xml:space="preserve"> </w:t>
      </w:r>
      <w:r>
        <w:rPr>
          <w:spacing w:val="-5"/>
          <w:sz w:val="21"/>
          <w:szCs w:val="21"/>
          <w:lang w:eastAsia="zh-CN"/>
        </w:rPr>
        <w:t>的需求。</w:t>
      </w:r>
    </w:p>
    <w:p w14:paraId="7CDEB714">
      <w:pPr>
        <w:pStyle w:val="2"/>
        <w:spacing w:before="246" w:line="201" w:lineRule="auto"/>
        <w:ind w:left="1711" w:right="30" w:hanging="565"/>
        <w:rPr>
          <w:rFonts w:hint="eastAsia"/>
          <w:sz w:val="21"/>
          <w:szCs w:val="21"/>
          <w:lang w:eastAsia="zh-CN"/>
        </w:rPr>
      </w:pPr>
      <w:r>
        <w:rPr>
          <w:rFonts w:ascii="Arial" w:hAnsi="Arial" w:eastAsia="Arial" w:cs="Arial"/>
          <w:spacing w:val="3"/>
          <w:sz w:val="21"/>
          <w:szCs w:val="21"/>
          <w:lang w:eastAsia="zh-CN"/>
        </w:rPr>
        <w:t xml:space="preserve">l.       </w:t>
      </w:r>
      <w:r>
        <w:rPr>
          <w:spacing w:val="3"/>
          <w:sz w:val="21"/>
          <w:szCs w:val="21"/>
          <w:lang w:eastAsia="zh-CN"/>
        </w:rPr>
        <w:t>所有的设备／材料和安装工作需充分配合业主的配套工作要求，否则业主方</w:t>
      </w:r>
      <w:r>
        <w:rPr>
          <w:spacing w:val="2"/>
          <w:sz w:val="21"/>
          <w:szCs w:val="21"/>
          <w:lang w:eastAsia="zh-CN"/>
        </w:rPr>
        <w:t>面有权</w:t>
      </w:r>
      <w:r>
        <w:rPr>
          <w:sz w:val="21"/>
          <w:szCs w:val="21"/>
          <w:lang w:eastAsia="zh-CN"/>
        </w:rPr>
        <w:t xml:space="preserve"> </w:t>
      </w:r>
      <w:r>
        <w:rPr>
          <w:spacing w:val="2"/>
          <w:sz w:val="21"/>
          <w:szCs w:val="21"/>
          <w:lang w:eastAsia="zh-CN"/>
        </w:rPr>
        <w:t>扣除有关工作量予其他承包单位，但承包单位仍然承担原合同内有关部分工作的同</w:t>
      </w:r>
    </w:p>
    <w:p w14:paraId="1F1D2E0E">
      <w:pPr>
        <w:pStyle w:val="2"/>
        <w:spacing w:before="10" w:line="364" w:lineRule="auto"/>
        <w:ind w:left="1146" w:right="989" w:firstLine="561"/>
        <w:rPr>
          <w:rFonts w:hint="eastAsia"/>
          <w:sz w:val="21"/>
          <w:szCs w:val="21"/>
          <w:lang w:eastAsia="zh-CN"/>
        </w:rPr>
      </w:pPr>
      <w:r>
        <w:rPr>
          <w:spacing w:val="-1"/>
          <w:sz w:val="21"/>
          <w:szCs w:val="21"/>
          <w:lang w:eastAsia="zh-CN"/>
        </w:rPr>
        <w:t>等的责任和其他因承包单位不能配合业主方配套工作要求所造成的损失。</w:t>
      </w:r>
      <w:r>
        <w:rPr>
          <w:spacing w:val="1"/>
          <w:sz w:val="21"/>
          <w:szCs w:val="21"/>
          <w:lang w:eastAsia="zh-CN"/>
        </w:rPr>
        <w:t xml:space="preserve"> </w:t>
      </w:r>
      <w:r>
        <w:rPr>
          <w:rFonts w:ascii="Arial" w:hAnsi="Arial" w:eastAsia="Arial" w:cs="Arial"/>
          <w:spacing w:val="1"/>
          <w:sz w:val="21"/>
          <w:szCs w:val="21"/>
          <w:lang w:eastAsia="zh-CN"/>
        </w:rPr>
        <w:t xml:space="preserve">m.     </w:t>
      </w:r>
      <w:r>
        <w:rPr>
          <w:spacing w:val="1"/>
          <w:sz w:val="21"/>
          <w:szCs w:val="21"/>
          <w:lang w:eastAsia="zh-CN"/>
        </w:rPr>
        <w:t>所有选用的设备及材料不可含</w:t>
      </w:r>
      <w:r>
        <w:rPr>
          <w:sz w:val="21"/>
          <w:szCs w:val="21"/>
          <w:lang w:eastAsia="zh-CN"/>
        </w:rPr>
        <w:t>有石棉或石棉产品物质。</w:t>
      </w:r>
    </w:p>
    <w:p w14:paraId="0098E422">
      <w:pPr>
        <w:pStyle w:val="2"/>
        <w:spacing w:before="1" w:line="185" w:lineRule="auto"/>
        <w:ind w:left="574"/>
        <w:rPr>
          <w:rFonts w:hint="eastAsia"/>
          <w:sz w:val="21"/>
          <w:szCs w:val="21"/>
          <w:lang w:eastAsia="zh-CN"/>
        </w:rPr>
      </w:pPr>
      <w:r>
        <w:rPr>
          <w:rFonts w:ascii="Arial" w:hAnsi="Arial" w:eastAsia="Arial" w:cs="Arial"/>
          <w:spacing w:val="-1"/>
          <w:sz w:val="19"/>
          <w:szCs w:val="19"/>
          <w:lang w:eastAsia="zh-CN"/>
        </w:rPr>
        <w:t>3.</w:t>
      </w:r>
      <w:r>
        <w:rPr>
          <w:rFonts w:ascii="Arial" w:hAnsi="Arial" w:eastAsia="Arial" w:cs="Arial"/>
          <w:spacing w:val="5"/>
          <w:sz w:val="19"/>
          <w:szCs w:val="19"/>
          <w:lang w:eastAsia="zh-CN"/>
        </w:rPr>
        <w:t xml:space="preserve">       </w:t>
      </w:r>
      <w:r>
        <w:rPr>
          <w:spacing w:val="-55"/>
          <w:sz w:val="21"/>
          <w:szCs w:val="21"/>
          <w:u w:val="single"/>
          <w:lang w:eastAsia="zh-CN"/>
        </w:rPr>
        <w:t xml:space="preserve"> </w:t>
      </w:r>
      <w:r>
        <w:rPr>
          <w:spacing w:val="-1"/>
          <w:sz w:val="21"/>
          <w:szCs w:val="21"/>
          <w:u w:val="single"/>
          <w:lang w:eastAsia="zh-CN"/>
        </w:rPr>
        <w:t>包装、储存和保护</w:t>
      </w:r>
    </w:p>
    <w:p w14:paraId="15EDB1EC">
      <w:pPr>
        <w:pStyle w:val="2"/>
        <w:spacing w:before="267" w:line="203" w:lineRule="auto"/>
        <w:ind w:left="1708" w:right="34" w:hanging="568"/>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所有运送到工地的设备和材料均应保持全新的状态，并应有适当的包</w:t>
      </w:r>
      <w:r>
        <w:rPr>
          <w:spacing w:val="2"/>
          <w:sz w:val="21"/>
          <w:szCs w:val="21"/>
          <w:lang w:eastAsia="zh-CN"/>
        </w:rPr>
        <w:t>装和保护以避</w:t>
      </w:r>
      <w:r>
        <w:rPr>
          <w:sz w:val="21"/>
          <w:szCs w:val="21"/>
          <w:lang w:eastAsia="zh-CN"/>
        </w:rPr>
        <w:t xml:space="preserve"> </w:t>
      </w:r>
      <w:r>
        <w:rPr>
          <w:spacing w:val="2"/>
          <w:sz w:val="21"/>
          <w:szCs w:val="21"/>
          <w:lang w:eastAsia="zh-CN"/>
        </w:rPr>
        <w:t>免在运送过程中、恶劣的气候或其它情况下造成损毁。同时，在实际情况许可下，</w:t>
      </w:r>
      <w:r>
        <w:rPr>
          <w:spacing w:val="11"/>
          <w:sz w:val="21"/>
          <w:szCs w:val="21"/>
          <w:lang w:eastAsia="zh-CN"/>
        </w:rPr>
        <w:t xml:space="preserve"> </w:t>
      </w:r>
      <w:r>
        <w:rPr>
          <w:spacing w:val="-1"/>
          <w:sz w:val="21"/>
          <w:szCs w:val="21"/>
          <w:lang w:eastAsia="zh-CN"/>
        </w:rPr>
        <w:t>设备和材料在进行施工前亦应存放于包装箱内，或用防护罩加以保护。</w:t>
      </w:r>
    </w:p>
    <w:p w14:paraId="56566742">
      <w:pPr>
        <w:pStyle w:val="2"/>
        <w:spacing w:before="246" w:line="203" w:lineRule="auto"/>
        <w:ind w:left="1708" w:right="32" w:hanging="562"/>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在通过竣工验收前，任何由于制造、运输、现场储存及</w:t>
      </w:r>
      <w:r>
        <w:rPr>
          <w:spacing w:val="2"/>
          <w:sz w:val="21"/>
          <w:szCs w:val="21"/>
          <w:lang w:eastAsia="zh-CN"/>
        </w:rPr>
        <w:t>安装过程中受损毁的设备或</w:t>
      </w:r>
      <w:r>
        <w:rPr>
          <w:sz w:val="21"/>
          <w:szCs w:val="21"/>
          <w:lang w:eastAsia="zh-CN"/>
        </w:rPr>
        <w:t xml:space="preserve"> </w:t>
      </w:r>
      <w:r>
        <w:rPr>
          <w:spacing w:val="7"/>
          <w:sz w:val="21"/>
          <w:szCs w:val="21"/>
          <w:lang w:eastAsia="zh-CN"/>
        </w:rPr>
        <w:t>材料，</w:t>
      </w:r>
      <w:r>
        <w:rPr>
          <w:spacing w:val="-37"/>
          <w:sz w:val="21"/>
          <w:szCs w:val="21"/>
          <w:lang w:eastAsia="zh-CN"/>
        </w:rPr>
        <w:t xml:space="preserve"> </w:t>
      </w:r>
      <w:r>
        <w:rPr>
          <w:spacing w:val="7"/>
          <w:sz w:val="21"/>
          <w:szCs w:val="21"/>
          <w:lang w:eastAsia="zh-CN"/>
        </w:rPr>
        <w:t>将被拒绝接受，</w:t>
      </w:r>
      <w:r>
        <w:rPr>
          <w:spacing w:val="-35"/>
          <w:sz w:val="21"/>
          <w:szCs w:val="21"/>
          <w:lang w:eastAsia="zh-CN"/>
        </w:rPr>
        <w:t xml:space="preserve"> </w:t>
      </w:r>
      <w:r>
        <w:rPr>
          <w:spacing w:val="7"/>
          <w:sz w:val="21"/>
          <w:szCs w:val="21"/>
          <w:lang w:eastAsia="zh-CN"/>
        </w:rPr>
        <w:t>承包单位必须作无偿更换而不是将损坏部件修复后安</w:t>
      </w:r>
      <w:r>
        <w:rPr>
          <w:spacing w:val="6"/>
          <w:sz w:val="21"/>
          <w:szCs w:val="21"/>
          <w:lang w:eastAsia="zh-CN"/>
        </w:rPr>
        <w:t>装上</w:t>
      </w:r>
      <w:r>
        <w:rPr>
          <w:sz w:val="21"/>
          <w:szCs w:val="21"/>
          <w:lang w:eastAsia="zh-CN"/>
        </w:rPr>
        <w:t xml:space="preserve"> 去。所提出的因更换设备或材料而延长工期的要求将不予接</w:t>
      </w:r>
      <w:r>
        <w:rPr>
          <w:spacing w:val="-1"/>
          <w:sz w:val="21"/>
          <w:szCs w:val="21"/>
          <w:lang w:eastAsia="zh-CN"/>
        </w:rPr>
        <w:t>受。</w:t>
      </w:r>
    </w:p>
    <w:p w14:paraId="44604E36">
      <w:pPr>
        <w:spacing w:line="203" w:lineRule="auto"/>
        <w:rPr>
          <w:lang w:eastAsia="zh-CN"/>
        </w:rPr>
        <w:sectPr>
          <w:footerReference r:id="rId9" w:type="default"/>
          <w:pgSz w:w="11907" w:h="16841"/>
          <w:pgMar w:top="1656" w:right="1099" w:bottom="914" w:left="1418" w:header="832" w:footer="557" w:gutter="0"/>
          <w:cols w:space="720" w:num="1"/>
        </w:sectPr>
      </w:pPr>
    </w:p>
    <w:p w14:paraId="3C7C1ED5">
      <w:pPr>
        <w:pStyle w:val="2"/>
        <w:spacing w:before="302" w:line="203" w:lineRule="auto"/>
        <w:ind w:left="1705" w:right="33" w:hanging="565"/>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承包单位必须与供货单位包括业主的供货单位协调货到现场的时间安排，配合施工</w:t>
      </w:r>
      <w:r>
        <w:rPr>
          <w:spacing w:val="7"/>
          <w:sz w:val="21"/>
          <w:szCs w:val="21"/>
          <w:lang w:eastAsia="zh-CN"/>
        </w:rPr>
        <w:t xml:space="preserve"> </w:t>
      </w:r>
      <w:r>
        <w:rPr>
          <w:spacing w:val="2"/>
          <w:sz w:val="21"/>
          <w:szCs w:val="21"/>
          <w:lang w:eastAsia="zh-CN"/>
        </w:rPr>
        <w:t>进度，待施工条件成熟时，设备进场。如果现场还未能达到安装条件，中间如发生</w:t>
      </w:r>
      <w:r>
        <w:rPr>
          <w:spacing w:val="15"/>
          <w:sz w:val="21"/>
          <w:szCs w:val="21"/>
          <w:lang w:eastAsia="zh-CN"/>
        </w:rPr>
        <w:t xml:space="preserve"> </w:t>
      </w:r>
      <w:r>
        <w:rPr>
          <w:spacing w:val="-1"/>
          <w:sz w:val="21"/>
          <w:szCs w:val="21"/>
          <w:lang w:eastAsia="zh-CN"/>
        </w:rPr>
        <w:t>临时仓储、运输、保险、管理、保安等费用，</w:t>
      </w:r>
      <w:r>
        <w:rPr>
          <w:spacing w:val="-28"/>
          <w:sz w:val="21"/>
          <w:szCs w:val="21"/>
          <w:lang w:eastAsia="zh-CN"/>
        </w:rPr>
        <w:t xml:space="preserve"> </w:t>
      </w:r>
      <w:r>
        <w:rPr>
          <w:spacing w:val="-1"/>
          <w:sz w:val="21"/>
          <w:szCs w:val="21"/>
          <w:lang w:eastAsia="zh-CN"/>
        </w:rPr>
        <w:t>由承</w:t>
      </w:r>
      <w:r>
        <w:rPr>
          <w:spacing w:val="-2"/>
          <w:sz w:val="21"/>
          <w:szCs w:val="21"/>
          <w:lang w:eastAsia="zh-CN"/>
        </w:rPr>
        <w:t>包单位自理。</w:t>
      </w:r>
    </w:p>
    <w:p w14:paraId="0481E82D">
      <w:pPr>
        <w:pStyle w:val="2"/>
        <w:spacing w:before="244" w:line="203" w:lineRule="auto"/>
        <w:ind w:left="1707" w:right="26" w:hanging="568"/>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承包单位应该明确，工地现场可供存放物料的场地极为有限，</w:t>
      </w:r>
      <w:r>
        <w:rPr>
          <w:spacing w:val="-15"/>
          <w:sz w:val="21"/>
          <w:szCs w:val="21"/>
          <w:lang w:eastAsia="zh-CN"/>
        </w:rPr>
        <w:t xml:space="preserve"> </w:t>
      </w:r>
      <w:r>
        <w:rPr>
          <w:spacing w:val="2"/>
          <w:sz w:val="21"/>
          <w:szCs w:val="21"/>
          <w:lang w:eastAsia="zh-CN"/>
        </w:rPr>
        <w:t>因此承包单位对大型</w:t>
      </w:r>
      <w:r>
        <w:rPr>
          <w:sz w:val="21"/>
          <w:szCs w:val="21"/>
          <w:lang w:eastAsia="zh-CN"/>
        </w:rPr>
        <w:t xml:space="preserve"> </w:t>
      </w:r>
      <w:r>
        <w:rPr>
          <w:spacing w:val="2"/>
          <w:sz w:val="21"/>
          <w:szCs w:val="21"/>
          <w:lang w:eastAsia="zh-CN"/>
        </w:rPr>
        <w:t>设备的付运必须事先有详细的计划和安排，并提出切实可行的运送方案。临时贮存</w:t>
      </w:r>
      <w:r>
        <w:rPr>
          <w:spacing w:val="11"/>
          <w:sz w:val="21"/>
          <w:szCs w:val="21"/>
          <w:lang w:eastAsia="zh-CN"/>
        </w:rPr>
        <w:t xml:space="preserve"> </w:t>
      </w:r>
      <w:r>
        <w:rPr>
          <w:spacing w:val="-2"/>
          <w:sz w:val="21"/>
          <w:szCs w:val="21"/>
          <w:lang w:eastAsia="zh-CN"/>
        </w:rPr>
        <w:t>场地一般是不会提供的。</w:t>
      </w:r>
    </w:p>
    <w:p w14:paraId="19474E72">
      <w:pPr>
        <w:pStyle w:val="2"/>
        <w:spacing w:before="245" w:line="204" w:lineRule="auto"/>
        <w:ind w:left="1706" w:right="26" w:hanging="566"/>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承包单位对其所提供的全部装置，设备及材料负有全部责任，对重要部分应采取必</w:t>
      </w:r>
      <w:r>
        <w:rPr>
          <w:sz w:val="21"/>
          <w:szCs w:val="21"/>
          <w:lang w:eastAsia="zh-CN"/>
        </w:rPr>
        <w:t xml:space="preserve"> </w:t>
      </w:r>
      <w:r>
        <w:rPr>
          <w:spacing w:val="2"/>
          <w:sz w:val="21"/>
          <w:szCs w:val="21"/>
          <w:lang w:eastAsia="zh-CN"/>
        </w:rPr>
        <w:t>要的特殊措施加以保护。保护措施应包括蔽盖物，防止灰尘或其他外界物质进入机</w:t>
      </w:r>
      <w:r>
        <w:rPr>
          <w:spacing w:val="12"/>
          <w:sz w:val="21"/>
          <w:szCs w:val="21"/>
          <w:lang w:eastAsia="zh-CN"/>
        </w:rPr>
        <w:t xml:space="preserve"> </w:t>
      </w:r>
      <w:r>
        <w:rPr>
          <w:spacing w:val="7"/>
          <w:sz w:val="21"/>
          <w:szCs w:val="21"/>
          <w:lang w:eastAsia="zh-CN"/>
        </w:rPr>
        <w:t>器或设备的工作部件，</w:t>
      </w:r>
      <w:r>
        <w:rPr>
          <w:spacing w:val="-30"/>
          <w:sz w:val="21"/>
          <w:szCs w:val="21"/>
          <w:lang w:eastAsia="zh-CN"/>
        </w:rPr>
        <w:t xml:space="preserve"> </w:t>
      </w:r>
      <w:r>
        <w:rPr>
          <w:spacing w:val="7"/>
          <w:sz w:val="21"/>
          <w:szCs w:val="21"/>
          <w:lang w:eastAsia="zh-CN"/>
        </w:rPr>
        <w:t>在储存或安装时，</w:t>
      </w:r>
      <w:r>
        <w:rPr>
          <w:spacing w:val="-37"/>
          <w:sz w:val="21"/>
          <w:szCs w:val="21"/>
          <w:lang w:eastAsia="zh-CN"/>
        </w:rPr>
        <w:t xml:space="preserve"> </w:t>
      </w:r>
      <w:r>
        <w:rPr>
          <w:spacing w:val="7"/>
          <w:sz w:val="21"/>
          <w:szCs w:val="21"/>
          <w:lang w:eastAsia="zh-CN"/>
        </w:rPr>
        <w:t>应采取特殊措施封闭设备的所有外露端</w:t>
      </w:r>
      <w:r>
        <w:rPr>
          <w:sz w:val="21"/>
          <w:szCs w:val="21"/>
          <w:lang w:eastAsia="zh-CN"/>
        </w:rPr>
        <w:t xml:space="preserve"> </w:t>
      </w:r>
      <w:r>
        <w:rPr>
          <w:spacing w:val="-9"/>
          <w:sz w:val="21"/>
          <w:szCs w:val="21"/>
          <w:lang w:eastAsia="zh-CN"/>
        </w:rPr>
        <w:t>口。</w:t>
      </w:r>
    </w:p>
    <w:p w14:paraId="7FDC7CBD">
      <w:pPr>
        <w:pStyle w:val="2"/>
        <w:spacing w:before="239" w:line="203" w:lineRule="auto"/>
        <w:ind w:left="1707" w:right="27" w:hanging="573"/>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在安装设备以后承包单位应使用防护箱或其他材料，对材料、设备元件及配件进行</w:t>
      </w:r>
      <w:r>
        <w:rPr>
          <w:sz w:val="21"/>
          <w:szCs w:val="21"/>
          <w:lang w:eastAsia="zh-CN"/>
        </w:rPr>
        <w:t xml:space="preserve"> </w:t>
      </w:r>
      <w:r>
        <w:rPr>
          <w:spacing w:val="2"/>
          <w:sz w:val="21"/>
          <w:szCs w:val="21"/>
          <w:lang w:eastAsia="zh-CN"/>
        </w:rPr>
        <w:t>保护。在承包单位疏忽的情况下，承包单位应进行维修达到业主／建筑师／工程师</w:t>
      </w:r>
      <w:r>
        <w:rPr>
          <w:spacing w:val="17"/>
          <w:sz w:val="21"/>
          <w:szCs w:val="21"/>
          <w:lang w:eastAsia="zh-CN"/>
        </w:rPr>
        <w:t xml:space="preserve"> </w:t>
      </w:r>
      <w:r>
        <w:rPr>
          <w:spacing w:val="2"/>
          <w:sz w:val="21"/>
          <w:szCs w:val="21"/>
          <w:lang w:eastAsia="zh-CN"/>
        </w:rPr>
        <w:t>满意，或免费提供由于疏忽所造成损坏的全部或部分材料、设备、元件和配件的更</w:t>
      </w:r>
      <w:r>
        <w:rPr>
          <w:spacing w:val="12"/>
          <w:sz w:val="21"/>
          <w:szCs w:val="21"/>
          <w:lang w:eastAsia="zh-CN"/>
        </w:rPr>
        <w:t xml:space="preserve"> </w:t>
      </w:r>
      <w:r>
        <w:rPr>
          <w:spacing w:val="2"/>
          <w:sz w:val="21"/>
          <w:szCs w:val="21"/>
          <w:lang w:eastAsia="zh-CN"/>
        </w:rPr>
        <w:t>换。由业主／建筑师／工程师所指出的损坏部分的拆除处理及更换安装，</w:t>
      </w:r>
      <w:r>
        <w:rPr>
          <w:spacing w:val="-42"/>
          <w:sz w:val="21"/>
          <w:szCs w:val="21"/>
          <w:lang w:eastAsia="zh-CN"/>
        </w:rPr>
        <w:t xml:space="preserve"> </w:t>
      </w:r>
      <w:r>
        <w:rPr>
          <w:spacing w:val="2"/>
          <w:sz w:val="21"/>
          <w:szCs w:val="21"/>
          <w:lang w:eastAsia="zh-CN"/>
        </w:rPr>
        <w:t>承包单位</w:t>
      </w:r>
      <w:r>
        <w:rPr>
          <w:sz w:val="21"/>
          <w:szCs w:val="21"/>
          <w:lang w:eastAsia="zh-CN"/>
        </w:rPr>
        <w:t xml:space="preserve"> 应支付业主所发生的全部开支和费用，并严格地履行本合同的其他责任。</w:t>
      </w:r>
    </w:p>
    <w:p w14:paraId="707FDF4E">
      <w:pPr>
        <w:pStyle w:val="2"/>
        <w:spacing w:before="248" w:line="203" w:lineRule="auto"/>
        <w:ind w:left="1706" w:right="33" w:hanging="567"/>
        <w:rPr>
          <w:rFonts w:hint="eastAsia"/>
          <w:sz w:val="21"/>
          <w:szCs w:val="21"/>
          <w:lang w:eastAsia="zh-CN"/>
        </w:rPr>
      </w:pPr>
      <w:r>
        <w:rPr>
          <w:rFonts w:ascii="Arial" w:hAnsi="Arial" w:eastAsia="Arial" w:cs="Arial"/>
          <w:spacing w:val="3"/>
          <w:sz w:val="21"/>
          <w:szCs w:val="21"/>
          <w:lang w:eastAsia="zh-CN"/>
        </w:rPr>
        <w:t xml:space="preserve">g.      </w:t>
      </w:r>
      <w:r>
        <w:rPr>
          <w:spacing w:val="3"/>
          <w:sz w:val="21"/>
          <w:szCs w:val="21"/>
          <w:lang w:eastAsia="zh-CN"/>
        </w:rPr>
        <w:t>承包单位应确保在投入运行之前所有现场安装设备的正确保养。在特殊情况</w:t>
      </w:r>
      <w:r>
        <w:rPr>
          <w:spacing w:val="2"/>
          <w:sz w:val="21"/>
          <w:szCs w:val="21"/>
          <w:lang w:eastAsia="zh-CN"/>
        </w:rPr>
        <w:t>下，主</w:t>
      </w:r>
      <w:r>
        <w:rPr>
          <w:sz w:val="21"/>
          <w:szCs w:val="21"/>
          <w:lang w:eastAsia="zh-CN"/>
        </w:rPr>
        <w:t xml:space="preserve"> </w:t>
      </w:r>
      <w:r>
        <w:rPr>
          <w:spacing w:val="2"/>
          <w:sz w:val="21"/>
          <w:szCs w:val="21"/>
          <w:lang w:eastAsia="zh-CN"/>
        </w:rPr>
        <w:t>要设备应有长期储存保养保证，这些设备由供应商或其代理长期负责保管。本合同</w:t>
      </w:r>
      <w:r>
        <w:rPr>
          <w:spacing w:val="13"/>
          <w:sz w:val="21"/>
          <w:szCs w:val="21"/>
          <w:lang w:eastAsia="zh-CN"/>
        </w:rPr>
        <w:t xml:space="preserve"> </w:t>
      </w:r>
      <w:r>
        <w:rPr>
          <w:spacing w:val="6"/>
          <w:sz w:val="21"/>
          <w:szCs w:val="21"/>
          <w:lang w:eastAsia="zh-CN"/>
        </w:rPr>
        <w:t>包括正规的保养程序，</w:t>
      </w:r>
      <w:r>
        <w:rPr>
          <w:spacing w:val="-39"/>
          <w:sz w:val="21"/>
          <w:szCs w:val="21"/>
          <w:lang w:eastAsia="zh-CN"/>
        </w:rPr>
        <w:t xml:space="preserve"> </w:t>
      </w:r>
      <w:r>
        <w:rPr>
          <w:spacing w:val="6"/>
          <w:sz w:val="21"/>
          <w:szCs w:val="21"/>
          <w:lang w:eastAsia="zh-CN"/>
        </w:rPr>
        <w:t>这包括马达运转，</w:t>
      </w:r>
      <w:r>
        <w:rPr>
          <w:spacing w:val="-10"/>
          <w:sz w:val="21"/>
          <w:szCs w:val="21"/>
          <w:lang w:eastAsia="zh-CN"/>
        </w:rPr>
        <w:t xml:space="preserve"> </w:t>
      </w:r>
      <w:r>
        <w:rPr>
          <w:spacing w:val="6"/>
          <w:sz w:val="21"/>
          <w:szCs w:val="21"/>
          <w:lang w:eastAsia="zh-CN"/>
        </w:rPr>
        <w:t>电加热</w:t>
      </w:r>
      <w:r>
        <w:rPr>
          <w:spacing w:val="5"/>
          <w:sz w:val="21"/>
          <w:szCs w:val="21"/>
          <w:lang w:eastAsia="zh-CN"/>
        </w:rPr>
        <w:t>器效能（仅用于室外自动扶梯）</w:t>
      </w:r>
      <w:r>
        <w:rPr>
          <w:sz w:val="21"/>
          <w:szCs w:val="21"/>
          <w:lang w:eastAsia="zh-CN"/>
        </w:rPr>
        <w:t xml:space="preserve"> </w:t>
      </w:r>
      <w:r>
        <w:rPr>
          <w:spacing w:val="-1"/>
          <w:sz w:val="21"/>
          <w:szCs w:val="21"/>
          <w:lang w:eastAsia="zh-CN"/>
        </w:rPr>
        <w:t>等。正常工作的详细资料必须在合同批准一个月内提交。</w:t>
      </w:r>
    </w:p>
    <w:p w14:paraId="346F325C">
      <w:pPr>
        <w:pStyle w:val="2"/>
        <w:spacing w:before="246" w:line="201" w:lineRule="auto"/>
        <w:ind w:left="1706" w:right="34" w:hanging="560"/>
        <w:rPr>
          <w:rFonts w:hint="eastAsia"/>
          <w:sz w:val="21"/>
          <w:szCs w:val="21"/>
          <w:lang w:eastAsia="zh-CN"/>
        </w:rPr>
      </w:pPr>
      <w:r>
        <w:rPr>
          <w:rFonts w:ascii="Arial" w:hAnsi="Arial" w:eastAsia="Arial" w:cs="Arial"/>
          <w:spacing w:val="3"/>
          <w:sz w:val="21"/>
          <w:szCs w:val="21"/>
          <w:lang w:eastAsia="zh-CN"/>
        </w:rPr>
        <w:t xml:space="preserve">h.      </w:t>
      </w:r>
      <w:r>
        <w:rPr>
          <w:spacing w:val="3"/>
          <w:sz w:val="21"/>
          <w:szCs w:val="21"/>
          <w:lang w:eastAsia="zh-CN"/>
        </w:rPr>
        <w:t>在本合约范围内所提供的一切材料、机件和设备一经送</w:t>
      </w:r>
      <w:r>
        <w:rPr>
          <w:spacing w:val="2"/>
          <w:sz w:val="21"/>
          <w:szCs w:val="21"/>
          <w:lang w:eastAsia="zh-CN"/>
        </w:rPr>
        <w:t>抵工地后，其拥有权归业主</w:t>
      </w:r>
      <w:r>
        <w:rPr>
          <w:sz w:val="21"/>
          <w:szCs w:val="21"/>
          <w:lang w:eastAsia="zh-CN"/>
        </w:rPr>
        <w:t xml:space="preserve"> </w:t>
      </w:r>
      <w:r>
        <w:rPr>
          <w:spacing w:val="-7"/>
          <w:sz w:val="21"/>
          <w:szCs w:val="21"/>
          <w:lang w:eastAsia="zh-CN"/>
        </w:rPr>
        <w:t>所有。</w:t>
      </w:r>
    </w:p>
    <w:p w14:paraId="488497EC">
      <w:pPr>
        <w:pStyle w:val="2"/>
        <w:spacing w:before="247" w:line="203" w:lineRule="auto"/>
        <w:ind w:left="1707" w:right="30" w:hanging="561"/>
        <w:rPr>
          <w:rFonts w:hint="eastAsia"/>
          <w:sz w:val="21"/>
          <w:szCs w:val="21"/>
          <w:lang w:eastAsia="zh-CN"/>
        </w:rPr>
      </w:pPr>
      <w:r>
        <w:rPr>
          <w:rFonts w:ascii="Arial" w:hAnsi="Arial" w:eastAsia="Arial" w:cs="Arial"/>
          <w:spacing w:val="3"/>
          <w:sz w:val="21"/>
          <w:szCs w:val="21"/>
          <w:lang w:eastAsia="zh-CN"/>
        </w:rPr>
        <w:t xml:space="preserve">i.       </w:t>
      </w:r>
      <w:r>
        <w:rPr>
          <w:spacing w:val="3"/>
          <w:sz w:val="21"/>
          <w:szCs w:val="21"/>
          <w:lang w:eastAsia="zh-CN"/>
        </w:rPr>
        <w:t>在本工程进行期间承包单位须对工作范围内的任何材料、机件及设备的破损和遗失</w:t>
      </w:r>
      <w:r>
        <w:rPr>
          <w:spacing w:val="1"/>
          <w:sz w:val="21"/>
          <w:szCs w:val="21"/>
          <w:lang w:eastAsia="zh-CN"/>
        </w:rPr>
        <w:t xml:space="preserve"> </w:t>
      </w:r>
      <w:r>
        <w:rPr>
          <w:spacing w:val="-1"/>
          <w:sz w:val="21"/>
          <w:szCs w:val="21"/>
          <w:lang w:eastAsia="zh-CN"/>
        </w:rPr>
        <w:t>等负责。</w:t>
      </w:r>
    </w:p>
    <w:p w14:paraId="2BE7B88E">
      <w:pPr>
        <w:pStyle w:val="2"/>
        <w:spacing w:before="246" w:line="177" w:lineRule="auto"/>
        <w:ind w:left="1123"/>
        <w:rPr>
          <w:rFonts w:hint="eastAsia"/>
          <w:sz w:val="21"/>
          <w:szCs w:val="21"/>
          <w:lang w:eastAsia="zh-CN"/>
        </w:rPr>
      </w:pPr>
      <w:r>
        <w:rPr>
          <w:rFonts w:ascii="Arial" w:hAnsi="Arial" w:eastAsia="Arial" w:cs="Arial"/>
          <w:sz w:val="21"/>
          <w:szCs w:val="21"/>
          <w:lang w:eastAsia="zh-CN"/>
        </w:rPr>
        <w:t xml:space="preserve">j.        </w:t>
      </w:r>
      <w:r>
        <w:rPr>
          <w:sz w:val="21"/>
          <w:szCs w:val="21"/>
          <w:lang w:eastAsia="zh-CN"/>
        </w:rPr>
        <w:t>在未得建筑师的书面批准前，任何材料、机件或设备皆不得移离工</w:t>
      </w:r>
      <w:r>
        <w:rPr>
          <w:spacing w:val="-1"/>
          <w:sz w:val="21"/>
          <w:szCs w:val="21"/>
          <w:lang w:eastAsia="zh-CN"/>
        </w:rPr>
        <w:t>地。</w:t>
      </w:r>
    </w:p>
    <w:p w14:paraId="2DB2CF4B">
      <w:pPr>
        <w:pStyle w:val="2"/>
        <w:spacing w:before="284" w:line="203" w:lineRule="auto"/>
        <w:ind w:left="1706" w:right="31" w:hanging="560"/>
        <w:rPr>
          <w:rFonts w:hint="eastAsia"/>
          <w:sz w:val="21"/>
          <w:szCs w:val="21"/>
          <w:lang w:eastAsia="zh-CN"/>
        </w:rPr>
      </w:pPr>
      <w:r>
        <w:rPr>
          <w:rFonts w:ascii="Arial" w:hAnsi="Arial" w:eastAsia="Arial" w:cs="Arial"/>
          <w:spacing w:val="3"/>
          <w:sz w:val="21"/>
          <w:szCs w:val="21"/>
          <w:lang w:eastAsia="zh-CN"/>
        </w:rPr>
        <w:t xml:space="preserve">k.      </w:t>
      </w:r>
      <w:r>
        <w:rPr>
          <w:spacing w:val="3"/>
          <w:sz w:val="21"/>
          <w:szCs w:val="21"/>
          <w:lang w:eastAsia="zh-CN"/>
        </w:rPr>
        <w:t xml:space="preserve">在本合同签订后，承包单位是基本不允许使用非投标时所建议的设备或材料。若在 </w:t>
      </w:r>
      <w:r>
        <w:rPr>
          <w:spacing w:val="2"/>
          <w:sz w:val="21"/>
          <w:szCs w:val="21"/>
          <w:lang w:eastAsia="zh-CN"/>
        </w:rPr>
        <w:t>特殊情况下，承包单位需更改某产品，则须以书面提交合理解释及证明文件，及其</w:t>
      </w:r>
      <w:r>
        <w:rPr>
          <w:spacing w:val="15"/>
          <w:w w:val="101"/>
          <w:sz w:val="21"/>
          <w:szCs w:val="21"/>
          <w:lang w:eastAsia="zh-CN"/>
        </w:rPr>
        <w:t xml:space="preserve"> </w:t>
      </w:r>
      <w:r>
        <w:rPr>
          <w:spacing w:val="2"/>
          <w:sz w:val="21"/>
          <w:szCs w:val="21"/>
          <w:lang w:eastAsia="zh-CN"/>
        </w:rPr>
        <w:t>所建议的设备或材料的制造商。重新建议的设备或材料制造商，必须于本标书的可</w:t>
      </w:r>
      <w:r>
        <w:rPr>
          <w:spacing w:val="16"/>
          <w:sz w:val="21"/>
          <w:szCs w:val="21"/>
          <w:lang w:eastAsia="zh-CN"/>
        </w:rPr>
        <w:t xml:space="preserve"> </w:t>
      </w:r>
      <w:r>
        <w:rPr>
          <w:spacing w:val="2"/>
          <w:sz w:val="21"/>
          <w:szCs w:val="21"/>
          <w:lang w:eastAsia="zh-CN"/>
        </w:rPr>
        <w:t>接受生产商清单内挑选，并同时获得建筑师的书面批准方可使用，而且该设备及材</w:t>
      </w:r>
      <w:r>
        <w:rPr>
          <w:spacing w:val="13"/>
          <w:sz w:val="21"/>
          <w:szCs w:val="21"/>
          <w:lang w:eastAsia="zh-CN"/>
        </w:rPr>
        <w:t xml:space="preserve"> </w:t>
      </w:r>
      <w:r>
        <w:rPr>
          <w:spacing w:val="2"/>
          <w:sz w:val="21"/>
          <w:szCs w:val="21"/>
          <w:lang w:eastAsia="zh-CN"/>
        </w:rPr>
        <w:t>料亦必须达到本技术规格说明书的要求。此外，如有额外费用或合约上的责任应由</w:t>
      </w:r>
      <w:r>
        <w:rPr>
          <w:spacing w:val="13"/>
          <w:sz w:val="21"/>
          <w:szCs w:val="21"/>
          <w:lang w:eastAsia="zh-CN"/>
        </w:rPr>
        <w:t xml:space="preserve"> </w:t>
      </w:r>
      <w:r>
        <w:rPr>
          <w:spacing w:val="-2"/>
          <w:sz w:val="21"/>
          <w:szCs w:val="21"/>
          <w:lang w:eastAsia="zh-CN"/>
        </w:rPr>
        <w:t>承包单位完全负责。</w:t>
      </w:r>
    </w:p>
    <w:p w14:paraId="77F35C11">
      <w:pPr>
        <w:pStyle w:val="2"/>
        <w:spacing w:before="244" w:line="202" w:lineRule="auto"/>
        <w:ind w:left="1707" w:right="28" w:hanging="561"/>
        <w:rPr>
          <w:rFonts w:hint="eastAsia"/>
          <w:sz w:val="21"/>
          <w:szCs w:val="21"/>
          <w:lang w:eastAsia="zh-CN"/>
        </w:rPr>
      </w:pPr>
      <w:r>
        <w:rPr>
          <w:rFonts w:ascii="Arial" w:hAnsi="Arial" w:eastAsia="Arial" w:cs="Arial"/>
          <w:sz w:val="21"/>
          <w:szCs w:val="21"/>
          <w:lang w:eastAsia="zh-CN"/>
        </w:rPr>
        <w:t xml:space="preserve">l.        </w:t>
      </w:r>
      <w:r>
        <w:rPr>
          <w:sz w:val="21"/>
          <w:szCs w:val="21"/>
          <w:lang w:eastAsia="zh-CN"/>
        </w:rPr>
        <w:t>承包单位提出采用非图纸规定和</w:t>
      </w:r>
      <w:r>
        <w:rPr>
          <w:spacing w:val="-1"/>
          <w:sz w:val="21"/>
          <w:szCs w:val="21"/>
          <w:lang w:eastAsia="zh-CN"/>
        </w:rPr>
        <w:t>要求的某项设备</w:t>
      </w:r>
      <w:r>
        <w:rPr>
          <w:rFonts w:ascii="Arial" w:hAnsi="Arial" w:eastAsia="Arial" w:cs="Arial"/>
          <w:spacing w:val="-1"/>
          <w:sz w:val="21"/>
          <w:szCs w:val="21"/>
          <w:lang w:eastAsia="zh-CN"/>
        </w:rPr>
        <w:t>,</w:t>
      </w:r>
      <w:r>
        <w:rPr>
          <w:rFonts w:ascii="Arial" w:hAnsi="Arial" w:eastAsia="Arial" w:cs="Arial"/>
          <w:spacing w:val="38"/>
          <w:sz w:val="21"/>
          <w:szCs w:val="21"/>
          <w:lang w:eastAsia="zh-CN"/>
        </w:rPr>
        <w:t xml:space="preserve"> </w:t>
      </w:r>
      <w:r>
        <w:rPr>
          <w:spacing w:val="-1"/>
          <w:sz w:val="21"/>
          <w:szCs w:val="21"/>
          <w:lang w:eastAsia="zh-CN"/>
        </w:rPr>
        <w:t>从而使系统重新设计</w:t>
      </w:r>
      <w:r>
        <w:rPr>
          <w:rFonts w:ascii="Arial" w:hAnsi="Arial" w:eastAsia="Arial" w:cs="Arial"/>
          <w:spacing w:val="-1"/>
          <w:sz w:val="21"/>
          <w:szCs w:val="21"/>
          <w:lang w:eastAsia="zh-CN"/>
        </w:rPr>
        <w:t>,</w:t>
      </w:r>
      <w:r>
        <w:rPr>
          <w:rFonts w:ascii="Arial" w:hAnsi="Arial" w:eastAsia="Arial" w:cs="Arial"/>
          <w:spacing w:val="41"/>
          <w:w w:val="101"/>
          <w:sz w:val="21"/>
          <w:szCs w:val="21"/>
          <w:lang w:eastAsia="zh-CN"/>
        </w:rPr>
        <w:t xml:space="preserve"> </w:t>
      </w:r>
      <w:r>
        <w:rPr>
          <w:spacing w:val="-1"/>
          <w:sz w:val="21"/>
          <w:szCs w:val="21"/>
          <w:lang w:eastAsia="zh-CN"/>
        </w:rPr>
        <w:t>那么关于设</w:t>
      </w:r>
      <w:r>
        <w:rPr>
          <w:sz w:val="21"/>
          <w:szCs w:val="21"/>
          <w:lang w:eastAsia="zh-CN"/>
        </w:rPr>
        <w:t xml:space="preserve"> </w:t>
      </w:r>
      <w:r>
        <w:rPr>
          <w:spacing w:val="2"/>
          <w:sz w:val="21"/>
          <w:szCs w:val="21"/>
          <w:lang w:eastAsia="zh-CN"/>
        </w:rPr>
        <w:t>备布置的图纸和相应的图纸修改由承包单位自费准备。如果经认可后的改动如有与</w:t>
      </w:r>
      <w:r>
        <w:rPr>
          <w:spacing w:val="17"/>
          <w:sz w:val="21"/>
          <w:szCs w:val="21"/>
          <w:lang w:eastAsia="zh-CN"/>
        </w:rPr>
        <w:t xml:space="preserve"> </w:t>
      </w:r>
      <w:r>
        <w:rPr>
          <w:spacing w:val="3"/>
          <w:sz w:val="21"/>
          <w:szCs w:val="21"/>
          <w:lang w:eastAsia="zh-CN"/>
        </w:rPr>
        <w:t>原图的材料设备使用和安排有出入，所增加</w:t>
      </w:r>
      <w:r>
        <w:rPr>
          <w:spacing w:val="2"/>
          <w:sz w:val="21"/>
          <w:szCs w:val="21"/>
          <w:lang w:eastAsia="zh-CN"/>
        </w:rPr>
        <w:t>的费用应由承包单位自理（包括修改设</w:t>
      </w:r>
      <w:r>
        <w:rPr>
          <w:sz w:val="21"/>
          <w:szCs w:val="21"/>
          <w:lang w:eastAsia="zh-CN"/>
        </w:rPr>
        <w:t xml:space="preserve"> </w:t>
      </w:r>
      <w:r>
        <w:rPr>
          <w:spacing w:val="-1"/>
          <w:sz w:val="21"/>
          <w:szCs w:val="21"/>
          <w:lang w:eastAsia="zh-CN"/>
        </w:rPr>
        <w:t>计和相关的改建</w:t>
      </w:r>
      <w:r>
        <w:rPr>
          <w:spacing w:val="7"/>
          <w:sz w:val="21"/>
          <w:szCs w:val="21"/>
          <w:lang w:eastAsia="zh-CN"/>
        </w:rPr>
        <w:t>），</w:t>
      </w:r>
      <w:r>
        <w:rPr>
          <w:spacing w:val="-1"/>
          <w:sz w:val="21"/>
          <w:szCs w:val="21"/>
          <w:lang w:eastAsia="zh-CN"/>
        </w:rPr>
        <w:t>并须配合原工程进度。</w:t>
      </w:r>
    </w:p>
    <w:p w14:paraId="1A3EAA77">
      <w:pPr>
        <w:pStyle w:val="2"/>
        <w:spacing w:before="251" w:line="203" w:lineRule="auto"/>
        <w:ind w:left="1708" w:right="27" w:hanging="562"/>
        <w:rPr>
          <w:rFonts w:hint="eastAsia"/>
          <w:sz w:val="21"/>
          <w:szCs w:val="21"/>
          <w:lang w:eastAsia="zh-CN"/>
        </w:rPr>
      </w:pPr>
      <w:r>
        <w:rPr>
          <w:rFonts w:ascii="Arial" w:hAnsi="Arial" w:eastAsia="Arial" w:cs="Arial"/>
          <w:spacing w:val="3"/>
          <w:sz w:val="21"/>
          <w:szCs w:val="21"/>
          <w:lang w:eastAsia="zh-CN"/>
        </w:rPr>
        <w:t xml:space="preserve">m.     </w:t>
      </w:r>
      <w:r>
        <w:rPr>
          <w:spacing w:val="3"/>
          <w:sz w:val="21"/>
          <w:szCs w:val="21"/>
          <w:lang w:eastAsia="zh-CN"/>
        </w:rPr>
        <w:t>承包单位必须清楚地认识到，任何更改合同上承诺的材料及设备通常会</w:t>
      </w:r>
      <w:r>
        <w:rPr>
          <w:spacing w:val="2"/>
          <w:sz w:val="21"/>
          <w:szCs w:val="21"/>
          <w:lang w:eastAsia="zh-CN"/>
        </w:rPr>
        <w:t>导致延迟审</w:t>
      </w:r>
      <w:r>
        <w:rPr>
          <w:sz w:val="21"/>
          <w:szCs w:val="21"/>
          <w:lang w:eastAsia="zh-CN"/>
        </w:rPr>
        <w:t xml:space="preserve"> </w:t>
      </w:r>
      <w:r>
        <w:rPr>
          <w:spacing w:val="2"/>
          <w:sz w:val="21"/>
          <w:szCs w:val="21"/>
          <w:lang w:eastAsia="zh-CN"/>
        </w:rPr>
        <w:t>批时间，因建筑师需对有关更改做出额外的审批工作。本承包单位需对有关的延迟</w:t>
      </w:r>
      <w:r>
        <w:rPr>
          <w:spacing w:val="17"/>
          <w:w w:val="101"/>
          <w:sz w:val="21"/>
          <w:szCs w:val="21"/>
          <w:lang w:eastAsia="zh-CN"/>
        </w:rPr>
        <w:t xml:space="preserve"> </w:t>
      </w:r>
      <w:r>
        <w:rPr>
          <w:spacing w:val="-1"/>
          <w:sz w:val="21"/>
          <w:szCs w:val="21"/>
          <w:lang w:eastAsia="zh-CN"/>
        </w:rPr>
        <w:t>负全部责任，而建筑师在此问题上所做出的决定为最终决定。</w:t>
      </w:r>
    </w:p>
    <w:p w14:paraId="0CA92C06">
      <w:pPr>
        <w:spacing w:line="203" w:lineRule="auto"/>
        <w:rPr>
          <w:lang w:eastAsia="zh-CN"/>
        </w:rPr>
        <w:sectPr>
          <w:footerReference r:id="rId10" w:type="default"/>
          <w:pgSz w:w="11907" w:h="16841"/>
          <w:pgMar w:top="1656" w:right="1099" w:bottom="914" w:left="1418" w:header="832" w:footer="557" w:gutter="0"/>
          <w:cols w:space="720" w:num="1"/>
        </w:sectPr>
      </w:pPr>
    </w:p>
    <w:p w14:paraId="758469F4">
      <w:pPr>
        <w:pStyle w:val="2"/>
        <w:spacing w:before="302" w:line="203" w:lineRule="auto"/>
        <w:ind w:left="1709" w:right="32" w:hanging="563"/>
        <w:rPr>
          <w:rFonts w:hint="eastAsia"/>
          <w:sz w:val="21"/>
          <w:szCs w:val="21"/>
          <w:lang w:eastAsia="zh-CN"/>
        </w:rPr>
      </w:pPr>
      <w:r>
        <w:rPr>
          <w:rFonts w:ascii="Arial" w:hAnsi="Arial" w:eastAsia="Arial" w:cs="Arial"/>
          <w:spacing w:val="3"/>
          <w:sz w:val="21"/>
          <w:szCs w:val="21"/>
          <w:lang w:eastAsia="zh-CN"/>
        </w:rPr>
        <w:t xml:space="preserve">n.      </w:t>
      </w:r>
      <w:r>
        <w:rPr>
          <w:spacing w:val="3"/>
          <w:sz w:val="21"/>
          <w:szCs w:val="21"/>
          <w:lang w:eastAsia="zh-CN"/>
        </w:rPr>
        <w:t>又若建筑师接受承包单位采用与投标时不同的材料及设备，所</w:t>
      </w:r>
      <w:r>
        <w:rPr>
          <w:spacing w:val="2"/>
          <w:sz w:val="21"/>
          <w:szCs w:val="21"/>
          <w:lang w:eastAsia="zh-CN"/>
        </w:rPr>
        <w:t>有因此而导致的有关</w:t>
      </w:r>
      <w:r>
        <w:rPr>
          <w:sz w:val="21"/>
          <w:szCs w:val="21"/>
          <w:lang w:eastAsia="zh-CN"/>
        </w:rPr>
        <w:t xml:space="preserve"> </w:t>
      </w:r>
      <w:r>
        <w:rPr>
          <w:spacing w:val="2"/>
          <w:sz w:val="21"/>
          <w:szCs w:val="21"/>
          <w:lang w:eastAsia="zh-CN"/>
        </w:rPr>
        <w:t>改动包括建筑和结构的改动或对本身和其它行业产生的影响而所引起的一切额外费</w:t>
      </w:r>
      <w:r>
        <w:rPr>
          <w:spacing w:val="9"/>
          <w:sz w:val="21"/>
          <w:szCs w:val="21"/>
          <w:lang w:eastAsia="zh-CN"/>
        </w:rPr>
        <w:t xml:space="preserve"> </w:t>
      </w:r>
      <w:r>
        <w:rPr>
          <w:spacing w:val="-1"/>
          <w:sz w:val="21"/>
          <w:szCs w:val="21"/>
          <w:lang w:eastAsia="zh-CN"/>
        </w:rPr>
        <w:t>用均需由本承包单位负责。</w:t>
      </w:r>
    </w:p>
    <w:p w14:paraId="012A9B33">
      <w:pPr>
        <w:pStyle w:val="2"/>
        <w:spacing w:before="245" w:line="203" w:lineRule="auto"/>
        <w:ind w:left="1707" w:right="34" w:hanging="568"/>
        <w:rPr>
          <w:rFonts w:hint="eastAsia"/>
          <w:sz w:val="21"/>
          <w:szCs w:val="21"/>
          <w:lang w:eastAsia="zh-CN"/>
        </w:rPr>
      </w:pPr>
      <w:r>
        <w:rPr>
          <w:rFonts w:ascii="Arial" w:hAnsi="Arial" w:eastAsia="Arial" w:cs="Arial"/>
          <w:spacing w:val="3"/>
          <w:sz w:val="21"/>
          <w:szCs w:val="21"/>
          <w:lang w:eastAsia="zh-CN"/>
        </w:rPr>
        <w:t xml:space="preserve">o.      </w:t>
      </w:r>
      <w:r>
        <w:rPr>
          <w:spacing w:val="3"/>
          <w:sz w:val="21"/>
          <w:szCs w:val="21"/>
          <w:lang w:eastAsia="zh-CN"/>
        </w:rPr>
        <w:t>若设备的更改会导致建筑物需要显著改动，建筑师原则上不会接受。又</w:t>
      </w:r>
      <w:r>
        <w:rPr>
          <w:spacing w:val="2"/>
          <w:sz w:val="21"/>
          <w:szCs w:val="21"/>
          <w:lang w:eastAsia="zh-CN"/>
        </w:rPr>
        <w:t>若建筑师接</w:t>
      </w:r>
      <w:r>
        <w:rPr>
          <w:sz w:val="21"/>
          <w:szCs w:val="21"/>
          <w:lang w:eastAsia="zh-CN"/>
        </w:rPr>
        <w:t xml:space="preserve"> </w:t>
      </w:r>
      <w:r>
        <w:rPr>
          <w:spacing w:val="2"/>
          <w:sz w:val="21"/>
          <w:szCs w:val="21"/>
          <w:lang w:eastAsia="zh-CN"/>
        </w:rPr>
        <w:t>受，所有有关的建筑改动及对其它行业造成影响而引起的一切额外费用等，均由本</w:t>
      </w:r>
      <w:r>
        <w:rPr>
          <w:spacing w:val="12"/>
          <w:sz w:val="21"/>
          <w:szCs w:val="21"/>
          <w:lang w:eastAsia="zh-CN"/>
        </w:rPr>
        <w:t xml:space="preserve"> </w:t>
      </w:r>
      <w:r>
        <w:rPr>
          <w:spacing w:val="-3"/>
          <w:sz w:val="21"/>
          <w:szCs w:val="21"/>
          <w:lang w:eastAsia="zh-CN"/>
        </w:rPr>
        <w:t>承包单位负责。</w:t>
      </w:r>
    </w:p>
    <w:p w14:paraId="77D7AD6B">
      <w:pPr>
        <w:pStyle w:val="2"/>
        <w:spacing w:before="246" w:line="202" w:lineRule="auto"/>
        <w:ind w:left="1707" w:right="30" w:hanging="561"/>
        <w:rPr>
          <w:rFonts w:hint="eastAsia"/>
          <w:sz w:val="21"/>
          <w:szCs w:val="21"/>
          <w:lang w:eastAsia="zh-CN"/>
        </w:rPr>
      </w:pPr>
      <w:r>
        <w:rPr>
          <w:rFonts w:ascii="Arial" w:hAnsi="Arial" w:eastAsia="Arial" w:cs="Arial"/>
          <w:spacing w:val="3"/>
          <w:sz w:val="21"/>
          <w:szCs w:val="21"/>
          <w:lang w:eastAsia="zh-CN"/>
        </w:rPr>
        <w:t xml:space="preserve">p.      </w:t>
      </w:r>
      <w:r>
        <w:rPr>
          <w:spacing w:val="3"/>
          <w:sz w:val="21"/>
          <w:szCs w:val="21"/>
          <w:lang w:eastAsia="zh-CN"/>
        </w:rPr>
        <w:t>如获批准的改动与原投标图纸上所示或所说明的管道、电线</w:t>
      </w:r>
      <w:r>
        <w:rPr>
          <w:spacing w:val="2"/>
          <w:sz w:val="21"/>
          <w:szCs w:val="21"/>
          <w:lang w:eastAsia="zh-CN"/>
        </w:rPr>
        <w:t>、导管和设备的数量及</w:t>
      </w:r>
      <w:r>
        <w:rPr>
          <w:sz w:val="21"/>
          <w:szCs w:val="21"/>
          <w:lang w:eastAsia="zh-CN"/>
        </w:rPr>
        <w:t xml:space="preserve"> </w:t>
      </w:r>
      <w:r>
        <w:rPr>
          <w:spacing w:val="2"/>
          <w:sz w:val="21"/>
          <w:szCs w:val="21"/>
          <w:lang w:eastAsia="zh-CN"/>
        </w:rPr>
        <w:t>排列有差距，本承包单位需提供有关结构支撑架、控制器、电动机、激活器、电线</w:t>
      </w:r>
      <w:r>
        <w:rPr>
          <w:spacing w:val="16"/>
          <w:sz w:val="21"/>
          <w:szCs w:val="21"/>
          <w:lang w:eastAsia="zh-CN"/>
        </w:rPr>
        <w:t xml:space="preserve"> </w:t>
      </w:r>
      <w:r>
        <w:rPr>
          <w:spacing w:val="-1"/>
          <w:sz w:val="21"/>
          <w:szCs w:val="21"/>
          <w:lang w:eastAsia="zh-CN"/>
        </w:rPr>
        <w:t>和导管和其它所需的附加材料及附件，并须负责所有增加的费用。</w:t>
      </w:r>
    </w:p>
    <w:p w14:paraId="27927687">
      <w:pPr>
        <w:pStyle w:val="2"/>
        <w:spacing w:before="246" w:line="187" w:lineRule="auto"/>
        <w:ind w:left="568"/>
        <w:rPr>
          <w:rFonts w:hint="eastAsia"/>
          <w:sz w:val="21"/>
          <w:szCs w:val="21"/>
          <w:lang w:eastAsia="zh-CN"/>
        </w:rPr>
      </w:pPr>
      <w:r>
        <w:rPr>
          <w:rFonts w:ascii="Arial" w:hAnsi="Arial" w:eastAsia="Arial" w:cs="Arial"/>
          <w:sz w:val="19"/>
          <w:szCs w:val="19"/>
          <w:lang w:eastAsia="zh-CN"/>
        </w:rPr>
        <w:t>4.</w:t>
      </w:r>
      <w:r>
        <w:rPr>
          <w:rFonts w:ascii="Arial" w:hAnsi="Arial" w:eastAsia="Arial" w:cs="Arial"/>
          <w:spacing w:val="4"/>
          <w:sz w:val="19"/>
          <w:szCs w:val="19"/>
          <w:lang w:eastAsia="zh-CN"/>
        </w:rPr>
        <w:t xml:space="preserve">       </w:t>
      </w:r>
      <w:r>
        <w:rPr>
          <w:spacing w:val="-50"/>
          <w:sz w:val="21"/>
          <w:szCs w:val="21"/>
          <w:u w:val="single"/>
          <w:lang w:eastAsia="zh-CN"/>
        </w:rPr>
        <w:t xml:space="preserve"> </w:t>
      </w:r>
      <w:r>
        <w:rPr>
          <w:sz w:val="21"/>
          <w:szCs w:val="21"/>
          <w:u w:val="single"/>
          <w:lang w:eastAsia="zh-CN"/>
        </w:rPr>
        <w:t>呈审</w:t>
      </w:r>
    </w:p>
    <w:p w14:paraId="7C2D064B">
      <w:pPr>
        <w:pStyle w:val="2"/>
        <w:spacing w:before="268" w:line="203" w:lineRule="auto"/>
        <w:ind w:left="1706" w:right="34" w:hanging="566"/>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任何设备订货前，设备目录和制造说明应经业主／建筑师／工程师审</w:t>
      </w:r>
      <w:r>
        <w:rPr>
          <w:spacing w:val="2"/>
          <w:sz w:val="21"/>
          <w:szCs w:val="21"/>
          <w:lang w:eastAsia="zh-CN"/>
        </w:rPr>
        <w:t>批。设备目录</w:t>
      </w:r>
      <w:r>
        <w:rPr>
          <w:sz w:val="21"/>
          <w:szCs w:val="21"/>
          <w:lang w:eastAsia="zh-CN"/>
        </w:rPr>
        <w:t xml:space="preserve"> </w:t>
      </w:r>
      <w:r>
        <w:rPr>
          <w:spacing w:val="1"/>
          <w:sz w:val="21"/>
          <w:szCs w:val="21"/>
          <w:lang w:eastAsia="zh-CN"/>
        </w:rPr>
        <w:t>和制造说明应包括所有必要的资料，</w:t>
      </w:r>
      <w:r>
        <w:rPr>
          <w:spacing w:val="-13"/>
          <w:sz w:val="21"/>
          <w:szCs w:val="21"/>
          <w:lang w:eastAsia="zh-CN"/>
        </w:rPr>
        <w:t xml:space="preserve"> </w:t>
      </w:r>
      <w:r>
        <w:rPr>
          <w:spacing w:val="1"/>
          <w:sz w:val="21"/>
          <w:szCs w:val="21"/>
          <w:lang w:eastAsia="zh-CN"/>
        </w:rPr>
        <w:t>以便业主／建筑师／工程师确认该设备是否符</w:t>
      </w:r>
      <w:r>
        <w:rPr>
          <w:sz w:val="21"/>
          <w:szCs w:val="21"/>
          <w:lang w:eastAsia="zh-CN"/>
        </w:rPr>
        <w:t xml:space="preserve"> </w:t>
      </w:r>
      <w:r>
        <w:rPr>
          <w:spacing w:val="2"/>
          <w:sz w:val="21"/>
          <w:szCs w:val="21"/>
          <w:lang w:eastAsia="zh-CN"/>
        </w:rPr>
        <w:t>合本说明和图纸，而不能只提供汇总的数据和销售目录。如有要求，亦应获得有关</w:t>
      </w:r>
      <w:r>
        <w:rPr>
          <w:spacing w:val="13"/>
          <w:sz w:val="21"/>
          <w:szCs w:val="21"/>
          <w:lang w:eastAsia="zh-CN"/>
        </w:rPr>
        <w:t xml:space="preserve"> </w:t>
      </w:r>
      <w:r>
        <w:rPr>
          <w:spacing w:val="5"/>
          <w:sz w:val="21"/>
          <w:szCs w:val="21"/>
          <w:lang w:eastAsia="zh-CN"/>
        </w:rPr>
        <w:t>上海主管当局或部门审核批准。如未经过批准进行订货和安装而被业主／建筑师/</w:t>
      </w:r>
      <w:r>
        <w:rPr>
          <w:spacing w:val="15"/>
          <w:sz w:val="21"/>
          <w:szCs w:val="21"/>
          <w:lang w:eastAsia="zh-CN"/>
        </w:rPr>
        <w:t xml:space="preserve"> </w:t>
      </w:r>
      <w:r>
        <w:rPr>
          <w:spacing w:val="-1"/>
          <w:sz w:val="21"/>
          <w:szCs w:val="21"/>
          <w:lang w:eastAsia="zh-CN"/>
        </w:rPr>
        <w:t>工程师否决，引起的时间和经济损失将由承包单位承担全部责任。</w:t>
      </w:r>
    </w:p>
    <w:p w14:paraId="2CEBFD4B">
      <w:pPr>
        <w:pStyle w:val="2"/>
        <w:spacing w:before="243" w:line="204" w:lineRule="auto"/>
        <w:ind w:left="1704" w:right="28" w:hanging="558"/>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承包单位须于获得合约后或签定中</w:t>
      </w:r>
      <w:r>
        <w:rPr>
          <w:spacing w:val="1"/>
          <w:sz w:val="21"/>
          <w:szCs w:val="21"/>
          <w:lang w:eastAsia="zh-CN"/>
        </w:rPr>
        <w:t xml:space="preserve">标通知书后的  </w:t>
      </w:r>
      <w:r>
        <w:rPr>
          <w:rFonts w:ascii="Arial" w:hAnsi="Arial" w:eastAsia="Arial" w:cs="Arial"/>
          <w:spacing w:val="1"/>
          <w:sz w:val="21"/>
          <w:szCs w:val="21"/>
          <w:lang w:eastAsia="zh-CN"/>
        </w:rPr>
        <w:t xml:space="preserve">30  </w:t>
      </w:r>
      <w:r>
        <w:rPr>
          <w:spacing w:val="1"/>
          <w:sz w:val="21"/>
          <w:szCs w:val="21"/>
          <w:lang w:eastAsia="zh-CN"/>
        </w:rPr>
        <w:t>天内，提交一份具体的样品清</w:t>
      </w:r>
      <w:r>
        <w:rPr>
          <w:sz w:val="21"/>
          <w:szCs w:val="21"/>
          <w:lang w:eastAsia="zh-CN"/>
        </w:rPr>
        <w:t xml:space="preserve"> </w:t>
      </w:r>
      <w:r>
        <w:rPr>
          <w:spacing w:val="2"/>
          <w:sz w:val="21"/>
          <w:szCs w:val="21"/>
          <w:lang w:eastAsia="zh-CN"/>
        </w:rPr>
        <w:t>单给业主／建筑师／工程师审批。清单内应包括设备及材料的名称、制造商名称、</w:t>
      </w:r>
      <w:r>
        <w:rPr>
          <w:spacing w:val="11"/>
          <w:sz w:val="21"/>
          <w:szCs w:val="21"/>
          <w:lang w:eastAsia="zh-CN"/>
        </w:rPr>
        <w:t xml:space="preserve"> </w:t>
      </w:r>
      <w:r>
        <w:rPr>
          <w:spacing w:val="3"/>
          <w:sz w:val="21"/>
          <w:szCs w:val="21"/>
          <w:lang w:eastAsia="zh-CN"/>
        </w:rPr>
        <w:t>产地、型号、预算呈交的日期等。承包单位</w:t>
      </w:r>
      <w:r>
        <w:rPr>
          <w:spacing w:val="2"/>
          <w:sz w:val="21"/>
          <w:szCs w:val="21"/>
          <w:lang w:eastAsia="zh-CN"/>
        </w:rPr>
        <w:t>应清楚了解，此清单获批准接受后，如</w:t>
      </w:r>
      <w:r>
        <w:rPr>
          <w:sz w:val="21"/>
          <w:szCs w:val="21"/>
          <w:lang w:eastAsia="zh-CN"/>
        </w:rPr>
        <w:t xml:space="preserve"> </w:t>
      </w:r>
      <w:r>
        <w:rPr>
          <w:spacing w:val="8"/>
          <w:sz w:val="21"/>
          <w:szCs w:val="21"/>
          <w:lang w:eastAsia="zh-CN"/>
        </w:rPr>
        <w:t>业主／建筑师／工程师认为有必要时，</w:t>
      </w:r>
      <w:r>
        <w:rPr>
          <w:spacing w:val="-36"/>
          <w:sz w:val="21"/>
          <w:szCs w:val="21"/>
          <w:lang w:eastAsia="zh-CN"/>
        </w:rPr>
        <w:t xml:space="preserve"> </w:t>
      </w:r>
      <w:r>
        <w:rPr>
          <w:spacing w:val="8"/>
          <w:sz w:val="21"/>
          <w:szCs w:val="21"/>
          <w:lang w:eastAsia="zh-CN"/>
        </w:rPr>
        <w:t>仍可要求承包单位继续补充清单</w:t>
      </w:r>
      <w:r>
        <w:rPr>
          <w:spacing w:val="7"/>
          <w:sz w:val="21"/>
          <w:szCs w:val="21"/>
          <w:lang w:eastAsia="zh-CN"/>
        </w:rPr>
        <w:t>以外的样</w:t>
      </w:r>
      <w:r>
        <w:rPr>
          <w:sz w:val="21"/>
          <w:szCs w:val="21"/>
          <w:lang w:eastAsia="zh-CN"/>
        </w:rPr>
        <w:t xml:space="preserve"> </w:t>
      </w:r>
      <w:r>
        <w:rPr>
          <w:spacing w:val="-8"/>
          <w:sz w:val="21"/>
          <w:szCs w:val="21"/>
          <w:lang w:eastAsia="zh-CN"/>
        </w:rPr>
        <w:t>品。</w:t>
      </w:r>
    </w:p>
    <w:p w14:paraId="0ABF532B">
      <w:pPr>
        <w:pStyle w:val="2"/>
        <w:spacing w:before="247" w:line="203" w:lineRule="auto"/>
        <w:ind w:left="1705" w:right="26" w:hanging="565"/>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为评估设备的技术适用性，对于合同中所提供的所有设备，订货前承包单位</w:t>
      </w:r>
      <w:r>
        <w:rPr>
          <w:spacing w:val="1"/>
          <w:sz w:val="21"/>
          <w:szCs w:val="21"/>
          <w:lang w:eastAsia="zh-CN"/>
        </w:rPr>
        <w:t>都应按</w:t>
      </w:r>
      <w:r>
        <w:rPr>
          <w:sz w:val="21"/>
          <w:szCs w:val="21"/>
          <w:lang w:eastAsia="zh-CN"/>
        </w:rPr>
        <w:t xml:space="preserve"> 工程进度提交完整清晰的设备的详细技术资料至少</w:t>
      </w:r>
      <w:r>
        <w:rPr>
          <w:spacing w:val="45"/>
          <w:sz w:val="21"/>
          <w:szCs w:val="21"/>
          <w:lang w:eastAsia="zh-CN"/>
        </w:rPr>
        <w:t xml:space="preserve"> </w:t>
      </w:r>
      <w:r>
        <w:rPr>
          <w:rFonts w:ascii="Arial" w:hAnsi="Arial" w:eastAsia="Arial" w:cs="Arial"/>
          <w:sz w:val="21"/>
          <w:szCs w:val="21"/>
          <w:lang w:eastAsia="zh-CN"/>
        </w:rPr>
        <w:t>8</w:t>
      </w:r>
      <w:r>
        <w:rPr>
          <w:rFonts w:ascii="Arial" w:hAnsi="Arial" w:eastAsia="Arial" w:cs="Arial"/>
          <w:spacing w:val="33"/>
          <w:w w:val="101"/>
          <w:sz w:val="21"/>
          <w:szCs w:val="21"/>
          <w:lang w:eastAsia="zh-CN"/>
        </w:rPr>
        <w:t xml:space="preserve"> </w:t>
      </w:r>
      <w:r>
        <w:rPr>
          <w:sz w:val="21"/>
          <w:szCs w:val="21"/>
          <w:lang w:eastAsia="zh-CN"/>
        </w:rPr>
        <w:t>套</w:t>
      </w:r>
      <w:r>
        <w:rPr>
          <w:spacing w:val="-1"/>
          <w:sz w:val="21"/>
          <w:szCs w:val="21"/>
          <w:lang w:eastAsia="zh-CN"/>
        </w:rPr>
        <w:t>以及产品样品，供业主／建</w:t>
      </w:r>
      <w:r>
        <w:rPr>
          <w:sz w:val="21"/>
          <w:szCs w:val="21"/>
          <w:lang w:eastAsia="zh-CN"/>
        </w:rPr>
        <w:t xml:space="preserve"> </w:t>
      </w:r>
      <w:r>
        <w:rPr>
          <w:spacing w:val="2"/>
          <w:sz w:val="21"/>
          <w:szCs w:val="21"/>
          <w:lang w:eastAsia="zh-CN"/>
        </w:rPr>
        <w:t>筑师／工程师／设计院和有关部门审批。这些包括性能曲线或性能图，构造及装配</w:t>
      </w:r>
      <w:r>
        <w:rPr>
          <w:spacing w:val="18"/>
          <w:sz w:val="21"/>
          <w:szCs w:val="21"/>
          <w:lang w:eastAsia="zh-CN"/>
        </w:rPr>
        <w:t xml:space="preserve"> </w:t>
      </w:r>
      <w:r>
        <w:rPr>
          <w:spacing w:val="2"/>
          <w:sz w:val="21"/>
          <w:szCs w:val="21"/>
          <w:lang w:eastAsia="zh-CN"/>
        </w:rPr>
        <w:t>的细节、测试、数据、施工图等。承包单位必须确保设备的所有细节及数据都符合</w:t>
      </w:r>
      <w:r>
        <w:rPr>
          <w:spacing w:val="18"/>
          <w:w w:val="101"/>
          <w:sz w:val="21"/>
          <w:szCs w:val="21"/>
          <w:lang w:eastAsia="zh-CN"/>
        </w:rPr>
        <w:t xml:space="preserve"> </w:t>
      </w:r>
      <w:r>
        <w:rPr>
          <w:spacing w:val="3"/>
          <w:sz w:val="21"/>
          <w:szCs w:val="21"/>
          <w:lang w:eastAsia="zh-CN"/>
        </w:rPr>
        <w:t>说明书的要求。任何更改必须有正式的书信要</w:t>
      </w:r>
      <w:r>
        <w:rPr>
          <w:spacing w:val="2"/>
          <w:sz w:val="21"/>
          <w:szCs w:val="21"/>
          <w:lang w:eastAsia="zh-CN"/>
        </w:rPr>
        <w:t>求，且必须得到业主／建筑师／工程</w:t>
      </w:r>
      <w:r>
        <w:rPr>
          <w:sz w:val="21"/>
          <w:szCs w:val="21"/>
          <w:lang w:eastAsia="zh-CN"/>
        </w:rPr>
        <w:t xml:space="preserve"> </w:t>
      </w:r>
      <w:r>
        <w:rPr>
          <w:spacing w:val="-3"/>
          <w:sz w:val="21"/>
          <w:szCs w:val="21"/>
          <w:lang w:eastAsia="zh-CN"/>
        </w:rPr>
        <w:t>师的书面同意。</w:t>
      </w:r>
    </w:p>
    <w:p w14:paraId="4ED0A8DE">
      <w:pPr>
        <w:pStyle w:val="2"/>
        <w:spacing w:before="245" w:line="201" w:lineRule="auto"/>
        <w:ind w:left="1708" w:right="33" w:hanging="569"/>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承包单位必须提供业主方／建筑师／工程师有关设备材料的送货计划表、</w:t>
      </w:r>
      <w:r>
        <w:rPr>
          <w:spacing w:val="2"/>
          <w:sz w:val="21"/>
          <w:szCs w:val="21"/>
          <w:lang w:eastAsia="zh-CN"/>
        </w:rPr>
        <w:t>调试验收</w:t>
      </w:r>
      <w:r>
        <w:rPr>
          <w:sz w:val="21"/>
          <w:szCs w:val="21"/>
          <w:lang w:eastAsia="zh-CN"/>
        </w:rPr>
        <w:t xml:space="preserve"> </w:t>
      </w:r>
      <w:r>
        <w:rPr>
          <w:spacing w:val="-1"/>
          <w:sz w:val="21"/>
          <w:szCs w:val="21"/>
          <w:lang w:eastAsia="zh-CN"/>
        </w:rPr>
        <w:t>计划表。</w:t>
      </w:r>
    </w:p>
    <w:p w14:paraId="6A922B64">
      <w:pPr>
        <w:pStyle w:val="2"/>
        <w:spacing w:before="247" w:line="203" w:lineRule="auto"/>
        <w:ind w:left="1708" w:right="28" w:hanging="568"/>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在安装工作开始前，业主／建筑师／工程师有权要求说明各个装配技</w:t>
      </w:r>
      <w:r>
        <w:rPr>
          <w:spacing w:val="2"/>
          <w:sz w:val="21"/>
          <w:szCs w:val="21"/>
          <w:lang w:eastAsia="zh-CN"/>
        </w:rPr>
        <w:t>术及工艺，或</w:t>
      </w:r>
      <w:r>
        <w:rPr>
          <w:sz w:val="21"/>
          <w:szCs w:val="21"/>
          <w:lang w:eastAsia="zh-CN"/>
        </w:rPr>
        <w:t xml:space="preserve"> </w:t>
      </w:r>
      <w:r>
        <w:rPr>
          <w:spacing w:val="2"/>
          <w:sz w:val="21"/>
          <w:szCs w:val="21"/>
          <w:lang w:eastAsia="zh-CN"/>
        </w:rPr>
        <w:t>是各附件及辅助件设计概念的样品。对于专业产品，承包单位呈送制造商的说明及</w:t>
      </w:r>
      <w:r>
        <w:rPr>
          <w:spacing w:val="17"/>
          <w:w w:val="101"/>
          <w:sz w:val="21"/>
          <w:szCs w:val="21"/>
          <w:lang w:eastAsia="zh-CN"/>
        </w:rPr>
        <w:t xml:space="preserve"> </w:t>
      </w:r>
      <w:r>
        <w:rPr>
          <w:spacing w:val="-4"/>
          <w:sz w:val="21"/>
          <w:szCs w:val="21"/>
          <w:lang w:eastAsia="zh-CN"/>
        </w:rPr>
        <w:t>安装手册给建筑师，</w:t>
      </w:r>
      <w:r>
        <w:rPr>
          <w:spacing w:val="-30"/>
          <w:sz w:val="21"/>
          <w:szCs w:val="21"/>
          <w:lang w:eastAsia="zh-CN"/>
        </w:rPr>
        <w:t xml:space="preserve"> </w:t>
      </w:r>
      <w:r>
        <w:rPr>
          <w:spacing w:val="-4"/>
          <w:sz w:val="21"/>
          <w:szCs w:val="21"/>
          <w:lang w:eastAsia="zh-CN"/>
        </w:rPr>
        <w:t>以供查阅。</w:t>
      </w:r>
    </w:p>
    <w:p w14:paraId="7766B232">
      <w:pPr>
        <w:pStyle w:val="2"/>
        <w:spacing w:before="248" w:line="203" w:lineRule="auto"/>
        <w:ind w:left="1707" w:right="28" w:hanging="573"/>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 xml:space="preserve">承包单位在回标文件中所提交的设备／材料的资料，只作为业主方／建筑师／机电 </w:t>
      </w:r>
      <w:r>
        <w:rPr>
          <w:spacing w:val="2"/>
          <w:sz w:val="21"/>
          <w:szCs w:val="21"/>
          <w:lang w:eastAsia="zh-CN"/>
        </w:rPr>
        <w:t>顾问的回标分析参考之用。承包单位须按标书的要求提交所有设备／材料的技术资</w:t>
      </w:r>
      <w:r>
        <w:rPr>
          <w:spacing w:val="16"/>
          <w:sz w:val="21"/>
          <w:szCs w:val="21"/>
          <w:lang w:eastAsia="zh-CN"/>
        </w:rPr>
        <w:t xml:space="preserve"> </w:t>
      </w:r>
      <w:r>
        <w:rPr>
          <w:spacing w:val="2"/>
          <w:sz w:val="21"/>
          <w:szCs w:val="21"/>
          <w:lang w:eastAsia="zh-CN"/>
        </w:rPr>
        <w:t>料／样品予业主／建筑师／工程师，获得批准后才能采用此产品，产品同时需获得</w:t>
      </w:r>
      <w:r>
        <w:rPr>
          <w:spacing w:val="12"/>
          <w:sz w:val="21"/>
          <w:szCs w:val="21"/>
          <w:lang w:eastAsia="zh-CN"/>
        </w:rPr>
        <w:t xml:space="preserve"> </w:t>
      </w:r>
      <w:r>
        <w:rPr>
          <w:spacing w:val="2"/>
          <w:sz w:val="21"/>
          <w:szCs w:val="21"/>
          <w:lang w:eastAsia="zh-CN"/>
        </w:rPr>
        <w:t>有关政府部门的相关认证证书，承包单位不得因更换不符合此要求的产品而要求增</w:t>
      </w:r>
      <w:r>
        <w:rPr>
          <w:spacing w:val="16"/>
          <w:w w:val="101"/>
          <w:sz w:val="21"/>
          <w:szCs w:val="21"/>
          <w:lang w:eastAsia="zh-CN"/>
        </w:rPr>
        <w:t xml:space="preserve"> </w:t>
      </w:r>
      <w:r>
        <w:rPr>
          <w:spacing w:val="-1"/>
          <w:sz w:val="21"/>
          <w:szCs w:val="21"/>
          <w:lang w:eastAsia="zh-CN"/>
        </w:rPr>
        <w:t>加费用。</w:t>
      </w:r>
    </w:p>
    <w:p w14:paraId="2EB6416F">
      <w:pPr>
        <w:spacing w:line="203" w:lineRule="auto"/>
        <w:rPr>
          <w:lang w:eastAsia="zh-CN"/>
        </w:rPr>
        <w:sectPr>
          <w:footerReference r:id="rId11" w:type="default"/>
          <w:pgSz w:w="11907" w:h="16841"/>
          <w:pgMar w:top="1656" w:right="1099" w:bottom="914" w:left="1418" w:header="832" w:footer="557" w:gutter="0"/>
          <w:cols w:space="720" w:num="1"/>
        </w:sectPr>
      </w:pPr>
    </w:p>
    <w:p w14:paraId="55B71E39">
      <w:pPr>
        <w:pStyle w:val="2"/>
        <w:spacing w:before="304" w:line="201" w:lineRule="auto"/>
        <w:ind w:left="1706" w:right="34" w:hanging="567"/>
        <w:rPr>
          <w:rFonts w:hint="eastAsia"/>
          <w:sz w:val="21"/>
          <w:szCs w:val="21"/>
          <w:lang w:eastAsia="zh-CN"/>
        </w:rPr>
      </w:pPr>
      <w:r>
        <w:rPr>
          <w:rFonts w:ascii="Arial" w:hAnsi="Arial" w:eastAsia="Arial" w:cs="Arial"/>
          <w:spacing w:val="3"/>
          <w:sz w:val="21"/>
          <w:szCs w:val="21"/>
          <w:lang w:eastAsia="zh-CN"/>
        </w:rPr>
        <w:t xml:space="preserve">g.      </w:t>
      </w:r>
      <w:r>
        <w:rPr>
          <w:spacing w:val="3"/>
          <w:sz w:val="21"/>
          <w:szCs w:val="21"/>
          <w:lang w:eastAsia="zh-CN"/>
        </w:rPr>
        <w:t>每一项产品送审样品时，应连同一提交审批表格（见附件）同时呈交，</w:t>
      </w:r>
      <w:r>
        <w:rPr>
          <w:spacing w:val="2"/>
          <w:sz w:val="21"/>
          <w:szCs w:val="21"/>
          <w:lang w:eastAsia="zh-CN"/>
        </w:rPr>
        <w:t>各送审件应</w:t>
      </w:r>
      <w:r>
        <w:rPr>
          <w:sz w:val="21"/>
          <w:szCs w:val="21"/>
          <w:lang w:eastAsia="zh-CN"/>
        </w:rPr>
        <w:t xml:space="preserve"> </w:t>
      </w:r>
      <w:r>
        <w:rPr>
          <w:spacing w:val="-4"/>
          <w:sz w:val="21"/>
          <w:szCs w:val="21"/>
          <w:lang w:eastAsia="zh-CN"/>
        </w:rPr>
        <w:t>包括以下资料：</w:t>
      </w:r>
    </w:p>
    <w:p w14:paraId="2F9E7251">
      <w:pPr>
        <w:pStyle w:val="2"/>
        <w:spacing w:before="7" w:line="186"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3"/>
          <w:lang w:eastAsia="zh-CN"/>
        </w:rPr>
        <w:t xml:space="preserve"> </w:t>
      </w:r>
      <w:r>
        <w:rPr>
          <w:spacing w:val="-3"/>
          <w:sz w:val="21"/>
          <w:szCs w:val="21"/>
          <w:lang w:eastAsia="zh-CN"/>
        </w:rPr>
        <w:t>承包单位合同的名称和编号。</w:t>
      </w:r>
    </w:p>
    <w:p w14:paraId="4A4D67F9">
      <w:pPr>
        <w:pStyle w:val="2"/>
        <w:spacing w:before="57" w:line="186"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2"/>
          <w:lang w:eastAsia="zh-CN"/>
        </w:rPr>
        <w:t xml:space="preserve"> </w:t>
      </w:r>
      <w:r>
        <w:rPr>
          <w:spacing w:val="-3"/>
          <w:sz w:val="21"/>
          <w:szCs w:val="21"/>
          <w:lang w:eastAsia="zh-CN"/>
        </w:rPr>
        <w:t>承包单位的名字。</w:t>
      </w:r>
    </w:p>
    <w:p w14:paraId="4EEFA046">
      <w:pPr>
        <w:pStyle w:val="2"/>
        <w:spacing w:before="55"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74"/>
          <w:lang w:eastAsia="zh-CN"/>
        </w:rPr>
        <w:t xml:space="preserve"> </w:t>
      </w:r>
      <w:r>
        <w:rPr>
          <w:spacing w:val="-2"/>
          <w:sz w:val="21"/>
          <w:szCs w:val="21"/>
          <w:lang w:eastAsia="zh-CN"/>
        </w:rPr>
        <w:t>图纸及／或技术规格说明书内有关章节的对照依据。</w:t>
      </w:r>
    </w:p>
    <w:p w14:paraId="32EEFE1C">
      <w:pPr>
        <w:pStyle w:val="2"/>
        <w:spacing w:before="57" w:line="186" w:lineRule="auto"/>
        <w:ind w:left="1720"/>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50"/>
          <w:lang w:eastAsia="zh-CN"/>
        </w:rPr>
        <w:t xml:space="preserve"> </w:t>
      </w:r>
      <w:r>
        <w:rPr>
          <w:spacing w:val="-5"/>
          <w:sz w:val="21"/>
          <w:szCs w:val="21"/>
          <w:lang w:eastAsia="zh-CN"/>
        </w:rPr>
        <w:t>送审件的说明。</w:t>
      </w:r>
    </w:p>
    <w:p w14:paraId="303A0EA4">
      <w:pPr>
        <w:pStyle w:val="2"/>
        <w:spacing w:before="56" w:line="206" w:lineRule="auto"/>
        <w:ind w:left="2133" w:right="29" w:hanging="413"/>
        <w:rPr>
          <w:rFonts w:hint="eastAsia"/>
          <w:sz w:val="21"/>
          <w:szCs w:val="21"/>
          <w:lang w:eastAsia="zh-CN"/>
        </w:rPr>
      </w:pPr>
      <w:r>
        <w:rPr>
          <w:rFonts w:ascii="Wingdings" w:hAnsi="Wingdings" w:eastAsia="Wingdings" w:cs="Wingdings"/>
          <w:spacing w:val="2"/>
          <w:lang w:eastAsia="zh-CN"/>
        </w:rPr>
        <w:t xml:space="preserve">n </w:t>
      </w:r>
      <w:r>
        <w:rPr>
          <w:spacing w:val="2"/>
          <w:sz w:val="21"/>
          <w:szCs w:val="21"/>
          <w:lang w:eastAsia="zh-CN"/>
        </w:rPr>
        <w:t>为了简化和便于处理，</w:t>
      </w:r>
      <w:r>
        <w:rPr>
          <w:spacing w:val="-21"/>
          <w:sz w:val="21"/>
          <w:szCs w:val="21"/>
          <w:lang w:eastAsia="zh-CN"/>
        </w:rPr>
        <w:t xml:space="preserve"> </w:t>
      </w:r>
      <w:r>
        <w:rPr>
          <w:spacing w:val="2"/>
          <w:sz w:val="21"/>
          <w:szCs w:val="21"/>
          <w:lang w:eastAsia="zh-CN"/>
        </w:rPr>
        <w:t>同类型的设备、装置、材料应同时送审。而每个送审文</w:t>
      </w:r>
      <w:r>
        <w:rPr>
          <w:sz w:val="21"/>
          <w:szCs w:val="21"/>
          <w:lang w:eastAsia="zh-CN"/>
        </w:rPr>
        <w:t xml:space="preserve"> </w:t>
      </w:r>
      <w:r>
        <w:rPr>
          <w:spacing w:val="-2"/>
          <w:sz w:val="21"/>
          <w:szCs w:val="21"/>
          <w:lang w:eastAsia="zh-CN"/>
        </w:rPr>
        <w:t>件只能包括一种型号的产品或设备。</w:t>
      </w:r>
    </w:p>
    <w:p w14:paraId="0FBFB5AA">
      <w:pPr>
        <w:pStyle w:val="2"/>
        <w:spacing w:before="300" w:line="200" w:lineRule="auto"/>
        <w:ind w:left="1707" w:right="26" w:hanging="561"/>
        <w:rPr>
          <w:rFonts w:hint="eastAsia"/>
          <w:sz w:val="21"/>
          <w:szCs w:val="21"/>
          <w:lang w:eastAsia="zh-CN"/>
        </w:rPr>
      </w:pPr>
      <w:r>
        <w:rPr>
          <w:rFonts w:ascii="Arial" w:hAnsi="Arial" w:eastAsia="Arial" w:cs="Arial"/>
          <w:spacing w:val="3"/>
          <w:sz w:val="21"/>
          <w:szCs w:val="21"/>
          <w:lang w:eastAsia="zh-CN"/>
        </w:rPr>
        <w:t xml:space="preserve">h.      </w:t>
      </w:r>
      <w:r>
        <w:rPr>
          <w:spacing w:val="3"/>
          <w:sz w:val="21"/>
          <w:szCs w:val="21"/>
          <w:lang w:eastAsia="zh-CN"/>
        </w:rPr>
        <w:t>送审的样品需采用木板挂列提交，样品板应按照业主指</w:t>
      </w:r>
      <w:r>
        <w:rPr>
          <w:spacing w:val="2"/>
          <w:sz w:val="21"/>
          <w:szCs w:val="21"/>
          <w:lang w:eastAsia="zh-CN"/>
        </w:rPr>
        <w:t>定的统一模式制造。除非业</w:t>
      </w:r>
      <w:r>
        <w:rPr>
          <w:sz w:val="21"/>
          <w:szCs w:val="21"/>
          <w:lang w:eastAsia="zh-CN"/>
        </w:rPr>
        <w:t xml:space="preserve"> </w:t>
      </w:r>
      <w:r>
        <w:rPr>
          <w:spacing w:val="1"/>
          <w:sz w:val="21"/>
          <w:szCs w:val="21"/>
          <w:lang w:eastAsia="zh-CN"/>
        </w:rPr>
        <w:t>主／建筑师／工程师另有要求，样品板应包括：应用在本工程上所有小于</w:t>
      </w:r>
      <w:r>
        <w:rPr>
          <w:spacing w:val="62"/>
          <w:sz w:val="21"/>
          <w:szCs w:val="21"/>
          <w:lang w:eastAsia="zh-CN"/>
        </w:rPr>
        <w:t xml:space="preserve"> </w:t>
      </w:r>
      <w:r>
        <w:rPr>
          <w:rFonts w:ascii="Arial" w:hAnsi="Arial" w:eastAsia="Arial" w:cs="Arial"/>
          <w:spacing w:val="1"/>
          <w:sz w:val="21"/>
          <w:szCs w:val="21"/>
          <w:lang w:eastAsia="zh-CN"/>
        </w:rPr>
        <w:t>300</w:t>
      </w:r>
      <w:r>
        <w:rPr>
          <w:rFonts w:ascii="Arial" w:hAnsi="Arial" w:eastAsia="Arial" w:cs="Arial"/>
          <w:sz w:val="21"/>
          <w:szCs w:val="21"/>
          <w:lang w:eastAsia="zh-CN"/>
        </w:rPr>
        <w:t>mm</w:t>
      </w:r>
      <w:r>
        <w:rPr>
          <w:rFonts w:ascii="Arial" w:hAnsi="Arial" w:eastAsia="Arial" w:cs="Arial"/>
          <w:spacing w:val="1"/>
          <w:position w:val="10"/>
          <w:sz w:val="13"/>
          <w:szCs w:val="13"/>
          <w:lang w:eastAsia="zh-CN"/>
        </w:rPr>
        <w:t>3</w:t>
      </w:r>
      <w:r>
        <w:rPr>
          <w:rFonts w:ascii="Arial" w:hAnsi="Arial" w:eastAsia="Arial" w:cs="Arial"/>
          <w:position w:val="10"/>
          <w:sz w:val="13"/>
          <w:szCs w:val="13"/>
          <w:lang w:eastAsia="zh-CN"/>
        </w:rPr>
        <w:t xml:space="preserve"> </w:t>
      </w:r>
      <w:r>
        <w:rPr>
          <w:spacing w:val="2"/>
          <w:sz w:val="21"/>
          <w:szCs w:val="21"/>
          <w:lang w:eastAsia="zh-CN"/>
        </w:rPr>
        <w:t>的材料和附件以及所有有关的安装工艺样品。有关材料及工艺的样品须先获得工程</w:t>
      </w:r>
      <w:r>
        <w:rPr>
          <w:spacing w:val="12"/>
          <w:sz w:val="21"/>
          <w:szCs w:val="21"/>
          <w:lang w:eastAsia="zh-CN"/>
        </w:rPr>
        <w:t xml:space="preserve"> </w:t>
      </w:r>
      <w:r>
        <w:rPr>
          <w:spacing w:val="-2"/>
          <w:sz w:val="21"/>
          <w:szCs w:val="21"/>
          <w:lang w:eastAsia="zh-CN"/>
        </w:rPr>
        <w:t>师的书面批准才可施工。</w:t>
      </w:r>
    </w:p>
    <w:p w14:paraId="5B0A1CDF">
      <w:pPr>
        <w:pStyle w:val="2"/>
        <w:spacing w:before="261" w:line="182" w:lineRule="auto"/>
        <w:ind w:right="33"/>
        <w:jc w:val="right"/>
        <w:rPr>
          <w:rFonts w:hint="eastAsia"/>
          <w:sz w:val="21"/>
          <w:szCs w:val="21"/>
          <w:lang w:eastAsia="zh-CN"/>
        </w:rPr>
      </w:pPr>
      <w:r>
        <w:rPr>
          <w:rFonts w:ascii="Arial" w:hAnsi="Arial" w:eastAsia="Arial" w:cs="Arial"/>
          <w:spacing w:val="3"/>
          <w:sz w:val="21"/>
          <w:szCs w:val="21"/>
          <w:lang w:eastAsia="zh-CN"/>
        </w:rPr>
        <w:t xml:space="preserve">i.       </w:t>
      </w:r>
      <w:r>
        <w:rPr>
          <w:spacing w:val="3"/>
          <w:sz w:val="21"/>
          <w:szCs w:val="21"/>
          <w:lang w:eastAsia="zh-CN"/>
        </w:rPr>
        <w:t>承包单位须将获批准的样品板（一式两份）运送至工地，一份保留在工地现场</w:t>
      </w:r>
      <w:r>
        <w:rPr>
          <w:spacing w:val="2"/>
          <w:sz w:val="21"/>
          <w:szCs w:val="21"/>
          <w:lang w:eastAsia="zh-CN"/>
        </w:rPr>
        <w:t>的样</w:t>
      </w:r>
    </w:p>
    <w:p w14:paraId="6346E196">
      <w:pPr>
        <w:pStyle w:val="2"/>
        <w:spacing w:before="33" w:line="203" w:lineRule="auto"/>
        <w:ind w:left="1709" w:right="36" w:firstLine="18"/>
        <w:rPr>
          <w:rFonts w:hint="eastAsia"/>
          <w:sz w:val="21"/>
          <w:szCs w:val="21"/>
          <w:lang w:eastAsia="zh-CN"/>
        </w:rPr>
      </w:pPr>
      <w:r>
        <w:rPr>
          <w:spacing w:val="6"/>
          <w:sz w:val="21"/>
          <w:szCs w:val="21"/>
          <w:lang w:eastAsia="zh-CN"/>
        </w:rPr>
        <w:t>品板房内，</w:t>
      </w:r>
      <w:r>
        <w:rPr>
          <w:spacing w:val="-21"/>
          <w:sz w:val="21"/>
          <w:szCs w:val="21"/>
          <w:lang w:eastAsia="zh-CN"/>
        </w:rPr>
        <w:t xml:space="preserve"> </w:t>
      </w:r>
      <w:r>
        <w:rPr>
          <w:spacing w:val="6"/>
          <w:sz w:val="21"/>
          <w:szCs w:val="21"/>
          <w:lang w:eastAsia="zh-CN"/>
        </w:rPr>
        <w:t>一份保留在业主办事处，</w:t>
      </w:r>
      <w:r>
        <w:rPr>
          <w:spacing w:val="-41"/>
          <w:sz w:val="21"/>
          <w:szCs w:val="21"/>
          <w:lang w:eastAsia="zh-CN"/>
        </w:rPr>
        <w:t xml:space="preserve"> </w:t>
      </w:r>
      <w:r>
        <w:rPr>
          <w:spacing w:val="6"/>
          <w:sz w:val="21"/>
          <w:szCs w:val="21"/>
          <w:lang w:eastAsia="zh-CN"/>
        </w:rPr>
        <w:t>作为日后对所用材料和工艺的核对和验收标</w:t>
      </w:r>
      <w:r>
        <w:rPr>
          <w:sz w:val="21"/>
          <w:szCs w:val="21"/>
          <w:lang w:eastAsia="zh-CN"/>
        </w:rPr>
        <w:t xml:space="preserve"> </w:t>
      </w:r>
      <w:r>
        <w:rPr>
          <w:spacing w:val="2"/>
          <w:sz w:val="21"/>
          <w:szCs w:val="21"/>
          <w:lang w:eastAsia="zh-CN"/>
        </w:rPr>
        <w:t>准。所有不符合上述样品的材料或工艺要求将被拒绝接受，承包单位需将其更换，</w:t>
      </w:r>
      <w:r>
        <w:rPr>
          <w:spacing w:val="9"/>
          <w:sz w:val="21"/>
          <w:szCs w:val="21"/>
          <w:lang w:eastAsia="zh-CN"/>
        </w:rPr>
        <w:t xml:space="preserve"> </w:t>
      </w:r>
      <w:r>
        <w:rPr>
          <w:spacing w:val="-1"/>
          <w:sz w:val="21"/>
          <w:szCs w:val="21"/>
          <w:lang w:eastAsia="zh-CN"/>
        </w:rPr>
        <w:t>并且不能因此增加合约价格和作为拖期的理由。</w:t>
      </w:r>
    </w:p>
    <w:p w14:paraId="0377F2A6">
      <w:pPr>
        <w:pStyle w:val="2"/>
        <w:spacing w:before="245" w:line="201" w:lineRule="auto"/>
        <w:ind w:left="1708" w:right="27" w:hanging="585"/>
        <w:rPr>
          <w:rFonts w:hint="eastAsia"/>
          <w:sz w:val="21"/>
          <w:szCs w:val="21"/>
          <w:lang w:eastAsia="zh-CN"/>
        </w:rPr>
      </w:pPr>
      <w:r>
        <w:rPr>
          <w:rFonts w:ascii="Arial" w:hAnsi="Arial" w:eastAsia="Arial" w:cs="Arial"/>
          <w:spacing w:val="8"/>
          <w:sz w:val="21"/>
          <w:szCs w:val="21"/>
          <w:lang w:eastAsia="zh-CN"/>
        </w:rPr>
        <w:t xml:space="preserve">j.       </w:t>
      </w:r>
      <w:r>
        <w:rPr>
          <w:spacing w:val="8"/>
          <w:sz w:val="21"/>
          <w:szCs w:val="21"/>
          <w:lang w:eastAsia="zh-CN"/>
        </w:rPr>
        <w:t>在每一个样品上应附有中英文说明的卷标，</w:t>
      </w:r>
      <w:r>
        <w:rPr>
          <w:spacing w:val="-40"/>
          <w:sz w:val="21"/>
          <w:szCs w:val="21"/>
          <w:lang w:eastAsia="zh-CN"/>
        </w:rPr>
        <w:t xml:space="preserve"> </w:t>
      </w:r>
      <w:r>
        <w:rPr>
          <w:spacing w:val="8"/>
          <w:sz w:val="21"/>
          <w:szCs w:val="21"/>
          <w:lang w:eastAsia="zh-CN"/>
        </w:rPr>
        <w:t>清楚标注有关承包单位名称、合</w:t>
      </w:r>
      <w:r>
        <w:rPr>
          <w:spacing w:val="7"/>
          <w:sz w:val="21"/>
          <w:szCs w:val="21"/>
          <w:lang w:eastAsia="zh-CN"/>
        </w:rPr>
        <w:t>约名</w:t>
      </w:r>
      <w:r>
        <w:rPr>
          <w:sz w:val="21"/>
          <w:szCs w:val="21"/>
          <w:lang w:eastAsia="zh-CN"/>
        </w:rPr>
        <w:t xml:space="preserve"> </w:t>
      </w:r>
      <w:r>
        <w:rPr>
          <w:spacing w:val="-1"/>
          <w:sz w:val="21"/>
          <w:szCs w:val="21"/>
          <w:lang w:eastAsia="zh-CN"/>
        </w:rPr>
        <w:t>称、制造商名称及将应用的系统资料。</w:t>
      </w:r>
    </w:p>
    <w:p w14:paraId="00D4918D">
      <w:pPr>
        <w:pStyle w:val="2"/>
        <w:spacing w:before="248" w:line="203" w:lineRule="auto"/>
        <w:ind w:left="1706" w:right="34" w:hanging="560"/>
        <w:rPr>
          <w:rFonts w:hint="eastAsia"/>
          <w:sz w:val="21"/>
          <w:szCs w:val="21"/>
          <w:lang w:eastAsia="zh-CN"/>
        </w:rPr>
      </w:pPr>
      <w:r>
        <w:rPr>
          <w:rFonts w:ascii="Arial" w:hAnsi="Arial" w:eastAsia="Arial" w:cs="Arial"/>
          <w:spacing w:val="3"/>
          <w:sz w:val="21"/>
          <w:szCs w:val="21"/>
          <w:lang w:eastAsia="zh-CN"/>
        </w:rPr>
        <w:t xml:space="preserve">k.      </w:t>
      </w:r>
      <w:r>
        <w:rPr>
          <w:spacing w:val="3"/>
          <w:sz w:val="21"/>
          <w:szCs w:val="21"/>
          <w:lang w:eastAsia="zh-CN"/>
        </w:rPr>
        <w:t>此外，按本技术规格说明书</w:t>
      </w:r>
      <w:r>
        <w:rPr>
          <w:spacing w:val="2"/>
          <w:sz w:val="21"/>
          <w:szCs w:val="21"/>
          <w:lang w:eastAsia="zh-CN"/>
        </w:rPr>
        <w:t>的要求，承包单位须提供足够的材料样品作试验之用。</w:t>
      </w:r>
      <w:r>
        <w:rPr>
          <w:sz w:val="21"/>
          <w:szCs w:val="21"/>
          <w:lang w:eastAsia="zh-CN"/>
        </w:rPr>
        <w:t xml:space="preserve"> </w:t>
      </w:r>
      <w:r>
        <w:rPr>
          <w:spacing w:val="2"/>
          <w:sz w:val="21"/>
          <w:szCs w:val="21"/>
          <w:lang w:eastAsia="zh-CN"/>
        </w:rPr>
        <w:t>若有需要时将进行破坏性的样品试验。而此等样品和试验所需的有关费用应包括在</w:t>
      </w:r>
      <w:r>
        <w:rPr>
          <w:spacing w:val="13"/>
          <w:sz w:val="21"/>
          <w:szCs w:val="21"/>
          <w:lang w:eastAsia="zh-CN"/>
        </w:rPr>
        <w:t xml:space="preserve"> </w:t>
      </w:r>
      <w:r>
        <w:rPr>
          <w:spacing w:val="-3"/>
          <w:sz w:val="21"/>
          <w:szCs w:val="21"/>
          <w:lang w:eastAsia="zh-CN"/>
        </w:rPr>
        <w:t>本合约价格内。</w:t>
      </w:r>
    </w:p>
    <w:p w14:paraId="4D51F757">
      <w:pPr>
        <w:pStyle w:val="2"/>
        <w:spacing w:before="246" w:line="182" w:lineRule="auto"/>
        <w:ind w:right="23"/>
        <w:jc w:val="right"/>
        <w:rPr>
          <w:rFonts w:hint="eastAsia"/>
          <w:sz w:val="21"/>
          <w:szCs w:val="21"/>
          <w:lang w:eastAsia="zh-CN"/>
        </w:rPr>
      </w:pPr>
      <w:r>
        <w:rPr>
          <w:rFonts w:ascii="Arial" w:hAnsi="Arial" w:eastAsia="Arial" w:cs="Arial"/>
          <w:spacing w:val="-1"/>
          <w:sz w:val="21"/>
          <w:szCs w:val="21"/>
          <w:lang w:eastAsia="zh-CN"/>
        </w:rPr>
        <w:t xml:space="preserve">l.        </w:t>
      </w:r>
      <w:r>
        <w:rPr>
          <w:spacing w:val="-1"/>
          <w:sz w:val="21"/>
          <w:szCs w:val="21"/>
          <w:lang w:eastAsia="zh-CN"/>
        </w:rPr>
        <w:t>业主／建筑师／工程师首次批注通常至少需</w:t>
      </w:r>
      <w:r>
        <w:rPr>
          <w:spacing w:val="31"/>
          <w:w w:val="101"/>
          <w:sz w:val="21"/>
          <w:szCs w:val="21"/>
          <w:lang w:eastAsia="zh-CN"/>
        </w:rPr>
        <w:t xml:space="preserve"> </w:t>
      </w:r>
      <w:r>
        <w:rPr>
          <w:rFonts w:ascii="Arial" w:hAnsi="Arial" w:eastAsia="Arial" w:cs="Arial"/>
          <w:spacing w:val="-1"/>
          <w:sz w:val="21"/>
          <w:szCs w:val="21"/>
          <w:lang w:eastAsia="zh-CN"/>
        </w:rPr>
        <w:t xml:space="preserve">14 </w:t>
      </w:r>
      <w:r>
        <w:rPr>
          <w:spacing w:val="-1"/>
          <w:sz w:val="21"/>
          <w:szCs w:val="21"/>
          <w:lang w:eastAsia="zh-CN"/>
        </w:rPr>
        <w:t>天</w:t>
      </w:r>
      <w:r>
        <w:rPr>
          <w:spacing w:val="-2"/>
          <w:sz w:val="21"/>
          <w:szCs w:val="21"/>
          <w:lang w:eastAsia="zh-CN"/>
        </w:rPr>
        <w:t>（不少于</w:t>
      </w:r>
      <w:r>
        <w:rPr>
          <w:spacing w:val="30"/>
          <w:sz w:val="21"/>
          <w:szCs w:val="21"/>
          <w:lang w:eastAsia="zh-CN"/>
        </w:rPr>
        <w:t xml:space="preserve"> </w:t>
      </w:r>
      <w:r>
        <w:rPr>
          <w:rFonts w:ascii="Arial" w:hAnsi="Arial" w:eastAsia="Arial" w:cs="Arial"/>
          <w:spacing w:val="-2"/>
          <w:sz w:val="21"/>
          <w:szCs w:val="21"/>
          <w:lang w:eastAsia="zh-CN"/>
        </w:rPr>
        <w:t xml:space="preserve">10 </w:t>
      </w:r>
      <w:r>
        <w:rPr>
          <w:spacing w:val="-2"/>
          <w:sz w:val="21"/>
          <w:szCs w:val="21"/>
          <w:lang w:eastAsia="zh-CN"/>
        </w:rPr>
        <w:t>个法定工作日</w:t>
      </w:r>
      <w:r>
        <w:rPr>
          <w:spacing w:val="3"/>
          <w:sz w:val="21"/>
          <w:szCs w:val="21"/>
          <w:lang w:eastAsia="zh-CN"/>
        </w:rPr>
        <w:t>），</w:t>
      </w:r>
      <w:r>
        <w:rPr>
          <w:spacing w:val="-2"/>
          <w:sz w:val="21"/>
          <w:szCs w:val="21"/>
          <w:lang w:eastAsia="zh-CN"/>
        </w:rPr>
        <w:t>承</w:t>
      </w:r>
    </w:p>
    <w:p w14:paraId="1097DA30">
      <w:pPr>
        <w:pStyle w:val="2"/>
        <w:spacing w:before="28" w:line="204" w:lineRule="auto"/>
        <w:ind w:left="1706" w:right="26"/>
        <w:jc w:val="both"/>
        <w:rPr>
          <w:rFonts w:hint="eastAsia"/>
          <w:sz w:val="21"/>
          <w:szCs w:val="21"/>
          <w:lang w:eastAsia="zh-CN"/>
        </w:rPr>
      </w:pPr>
      <w:r>
        <w:rPr>
          <w:spacing w:val="2"/>
          <w:sz w:val="21"/>
          <w:szCs w:val="21"/>
          <w:lang w:eastAsia="zh-CN"/>
        </w:rPr>
        <w:t>包单位修改并送审后，业主／建筑师／工程师重新批注及最后正式批准通常分别需</w:t>
      </w:r>
      <w:r>
        <w:rPr>
          <w:spacing w:val="15"/>
          <w:sz w:val="21"/>
          <w:szCs w:val="21"/>
          <w:lang w:eastAsia="zh-CN"/>
        </w:rPr>
        <w:t xml:space="preserve"> </w:t>
      </w:r>
      <w:r>
        <w:rPr>
          <w:rFonts w:ascii="Arial" w:hAnsi="Arial" w:eastAsia="Arial" w:cs="Arial"/>
          <w:spacing w:val="-4"/>
          <w:sz w:val="21"/>
          <w:szCs w:val="21"/>
          <w:lang w:eastAsia="zh-CN"/>
        </w:rPr>
        <w:t>7</w:t>
      </w:r>
      <w:r>
        <w:rPr>
          <w:rFonts w:ascii="Arial" w:hAnsi="Arial" w:eastAsia="Arial" w:cs="Arial"/>
          <w:spacing w:val="40"/>
          <w:w w:val="101"/>
          <w:sz w:val="21"/>
          <w:szCs w:val="21"/>
          <w:lang w:eastAsia="zh-CN"/>
        </w:rPr>
        <w:t xml:space="preserve"> </w:t>
      </w:r>
      <w:r>
        <w:rPr>
          <w:spacing w:val="-4"/>
          <w:sz w:val="21"/>
          <w:szCs w:val="21"/>
          <w:lang w:eastAsia="zh-CN"/>
        </w:rPr>
        <w:t xml:space="preserve">天。即，  从送审资料开始至最后正式批准，通常需  </w:t>
      </w:r>
      <w:r>
        <w:rPr>
          <w:rFonts w:ascii="Arial" w:hAnsi="Arial" w:eastAsia="Arial" w:cs="Arial"/>
          <w:spacing w:val="-4"/>
          <w:sz w:val="21"/>
          <w:szCs w:val="21"/>
          <w:lang w:eastAsia="zh-CN"/>
        </w:rPr>
        <w:t>4</w:t>
      </w:r>
      <w:r>
        <w:rPr>
          <w:rFonts w:ascii="Arial" w:hAnsi="Arial" w:eastAsia="Arial" w:cs="Arial"/>
          <w:spacing w:val="38"/>
          <w:w w:val="101"/>
          <w:sz w:val="21"/>
          <w:szCs w:val="21"/>
          <w:lang w:eastAsia="zh-CN"/>
        </w:rPr>
        <w:t xml:space="preserve"> </w:t>
      </w:r>
      <w:r>
        <w:rPr>
          <w:spacing w:val="-4"/>
          <w:sz w:val="21"/>
          <w:szCs w:val="21"/>
          <w:lang w:eastAsia="zh-CN"/>
        </w:rPr>
        <w:t>个星期时间。为</w:t>
      </w:r>
      <w:r>
        <w:rPr>
          <w:spacing w:val="-5"/>
          <w:sz w:val="21"/>
          <w:szCs w:val="21"/>
          <w:lang w:eastAsia="zh-CN"/>
        </w:rPr>
        <w:t>保证工程进</w:t>
      </w:r>
      <w:r>
        <w:rPr>
          <w:sz w:val="21"/>
          <w:szCs w:val="21"/>
          <w:lang w:eastAsia="zh-CN"/>
        </w:rPr>
        <w:t xml:space="preserve"> 度，承包单位至少在订货前</w:t>
      </w:r>
      <w:r>
        <w:rPr>
          <w:spacing w:val="42"/>
          <w:sz w:val="21"/>
          <w:szCs w:val="21"/>
          <w:lang w:eastAsia="zh-CN"/>
        </w:rPr>
        <w:t xml:space="preserve"> </w:t>
      </w:r>
      <w:r>
        <w:rPr>
          <w:rFonts w:ascii="Arial" w:hAnsi="Arial" w:eastAsia="Arial" w:cs="Arial"/>
          <w:sz w:val="21"/>
          <w:szCs w:val="21"/>
          <w:lang w:eastAsia="zh-CN"/>
        </w:rPr>
        <w:t>4</w:t>
      </w:r>
      <w:r>
        <w:rPr>
          <w:rFonts w:ascii="Arial" w:hAnsi="Arial" w:eastAsia="Arial" w:cs="Arial"/>
          <w:spacing w:val="36"/>
          <w:sz w:val="21"/>
          <w:szCs w:val="21"/>
          <w:lang w:eastAsia="zh-CN"/>
        </w:rPr>
        <w:t xml:space="preserve"> </w:t>
      </w:r>
      <w:r>
        <w:rPr>
          <w:sz w:val="21"/>
          <w:szCs w:val="21"/>
          <w:lang w:eastAsia="zh-CN"/>
        </w:rPr>
        <w:t>个星期提交这些图纸。承</w:t>
      </w:r>
      <w:r>
        <w:rPr>
          <w:spacing w:val="-1"/>
          <w:sz w:val="21"/>
          <w:szCs w:val="21"/>
          <w:lang w:eastAsia="zh-CN"/>
        </w:rPr>
        <w:t>包单位应充分考虑到批注可</w:t>
      </w:r>
      <w:r>
        <w:rPr>
          <w:sz w:val="21"/>
          <w:szCs w:val="21"/>
          <w:lang w:eastAsia="zh-CN"/>
        </w:rPr>
        <w:t xml:space="preserve"> </w:t>
      </w:r>
      <w:r>
        <w:rPr>
          <w:spacing w:val="1"/>
          <w:sz w:val="21"/>
          <w:szCs w:val="21"/>
          <w:lang w:eastAsia="zh-CN"/>
        </w:rPr>
        <w:t>能耗费的时间，若因承包单位未能及时提交图纸而造成项目延误，</w:t>
      </w:r>
      <w:r>
        <w:rPr>
          <w:spacing w:val="-11"/>
          <w:sz w:val="21"/>
          <w:szCs w:val="21"/>
          <w:lang w:eastAsia="zh-CN"/>
        </w:rPr>
        <w:t xml:space="preserve"> </w:t>
      </w:r>
      <w:r>
        <w:rPr>
          <w:spacing w:val="1"/>
          <w:sz w:val="21"/>
          <w:szCs w:val="21"/>
          <w:lang w:eastAsia="zh-CN"/>
        </w:rPr>
        <w:t>由此而产生的所</w:t>
      </w:r>
      <w:r>
        <w:rPr>
          <w:sz w:val="21"/>
          <w:szCs w:val="21"/>
          <w:lang w:eastAsia="zh-CN"/>
        </w:rPr>
        <w:t xml:space="preserve"> </w:t>
      </w:r>
      <w:r>
        <w:rPr>
          <w:spacing w:val="-1"/>
          <w:sz w:val="21"/>
          <w:szCs w:val="21"/>
          <w:lang w:eastAsia="zh-CN"/>
        </w:rPr>
        <w:t>有损失及责任由本承包单位负责。</w:t>
      </w:r>
    </w:p>
    <w:p w14:paraId="6E6F099A">
      <w:pPr>
        <w:pStyle w:val="2"/>
        <w:spacing w:before="243" w:line="203" w:lineRule="auto"/>
        <w:ind w:left="1706" w:right="26" w:hanging="560"/>
        <w:rPr>
          <w:rFonts w:hint="eastAsia"/>
          <w:sz w:val="21"/>
          <w:szCs w:val="21"/>
          <w:lang w:eastAsia="zh-CN"/>
        </w:rPr>
      </w:pPr>
      <w:r>
        <w:rPr>
          <w:rFonts w:ascii="Arial" w:hAnsi="Arial" w:eastAsia="Arial" w:cs="Arial"/>
          <w:spacing w:val="1"/>
          <w:sz w:val="21"/>
          <w:szCs w:val="21"/>
          <w:lang w:eastAsia="zh-CN"/>
        </w:rPr>
        <w:t xml:space="preserve">m.     </w:t>
      </w:r>
      <w:r>
        <w:rPr>
          <w:spacing w:val="1"/>
          <w:sz w:val="21"/>
          <w:szCs w:val="21"/>
          <w:lang w:eastAsia="zh-CN"/>
        </w:rPr>
        <w:t>如果承包单位在收到业主／建筑师／工程师</w:t>
      </w:r>
      <w:r>
        <w:rPr>
          <w:sz w:val="21"/>
          <w:szCs w:val="21"/>
          <w:lang w:eastAsia="zh-CN"/>
        </w:rPr>
        <w:t>批注起</w:t>
      </w:r>
      <w:r>
        <w:rPr>
          <w:spacing w:val="39"/>
          <w:sz w:val="21"/>
          <w:szCs w:val="21"/>
          <w:lang w:eastAsia="zh-CN"/>
        </w:rPr>
        <w:t xml:space="preserve"> </w:t>
      </w:r>
      <w:r>
        <w:rPr>
          <w:rFonts w:ascii="Arial" w:hAnsi="Arial" w:eastAsia="Arial" w:cs="Arial"/>
          <w:sz w:val="21"/>
          <w:szCs w:val="21"/>
          <w:lang w:eastAsia="zh-CN"/>
        </w:rPr>
        <w:t>4</w:t>
      </w:r>
      <w:r>
        <w:rPr>
          <w:rFonts w:ascii="Arial" w:hAnsi="Arial" w:eastAsia="Arial" w:cs="Arial"/>
          <w:spacing w:val="36"/>
          <w:sz w:val="21"/>
          <w:szCs w:val="21"/>
          <w:lang w:eastAsia="zh-CN"/>
        </w:rPr>
        <w:t xml:space="preserve"> </w:t>
      </w:r>
      <w:r>
        <w:rPr>
          <w:sz w:val="21"/>
          <w:szCs w:val="21"/>
          <w:lang w:eastAsia="zh-CN"/>
        </w:rPr>
        <w:t xml:space="preserve">个星期内未能订货，那么业主 </w:t>
      </w:r>
      <w:r>
        <w:rPr>
          <w:spacing w:val="6"/>
          <w:sz w:val="21"/>
          <w:szCs w:val="21"/>
          <w:lang w:eastAsia="zh-CN"/>
        </w:rPr>
        <w:t>/建筑师／工程师有权直接向制造商订货及代付款。所有</w:t>
      </w:r>
      <w:r>
        <w:rPr>
          <w:spacing w:val="5"/>
          <w:sz w:val="21"/>
          <w:szCs w:val="21"/>
          <w:lang w:eastAsia="zh-CN"/>
        </w:rPr>
        <w:t>订货产生的费用，包括运</w:t>
      </w:r>
      <w:r>
        <w:rPr>
          <w:sz w:val="21"/>
          <w:szCs w:val="21"/>
          <w:lang w:eastAsia="zh-CN"/>
        </w:rPr>
        <w:t xml:space="preserve"> </w:t>
      </w:r>
      <w:r>
        <w:rPr>
          <w:spacing w:val="2"/>
          <w:sz w:val="21"/>
          <w:szCs w:val="21"/>
          <w:lang w:eastAsia="zh-CN"/>
        </w:rPr>
        <w:t>费保险、搬运、税金、供应、保管、安装将由</w:t>
      </w:r>
      <w:r>
        <w:rPr>
          <w:spacing w:val="1"/>
          <w:sz w:val="21"/>
          <w:szCs w:val="21"/>
          <w:lang w:eastAsia="zh-CN"/>
        </w:rPr>
        <w:t>合同总额中按实际发生费用来扣除。</w:t>
      </w:r>
      <w:r>
        <w:rPr>
          <w:sz w:val="21"/>
          <w:szCs w:val="21"/>
          <w:lang w:eastAsia="zh-CN"/>
        </w:rPr>
        <w:t xml:space="preserve"> </w:t>
      </w:r>
      <w:r>
        <w:rPr>
          <w:spacing w:val="-1"/>
          <w:sz w:val="21"/>
          <w:szCs w:val="21"/>
          <w:lang w:eastAsia="zh-CN"/>
        </w:rPr>
        <w:t>但是承包单位仍须按原合同执行负责。</w:t>
      </w:r>
    </w:p>
    <w:p w14:paraId="71F04382">
      <w:pPr>
        <w:pStyle w:val="2"/>
        <w:spacing w:before="245" w:line="203" w:lineRule="auto"/>
        <w:ind w:left="1706" w:right="26" w:hanging="560"/>
        <w:rPr>
          <w:rFonts w:hint="eastAsia"/>
          <w:sz w:val="21"/>
          <w:szCs w:val="21"/>
          <w:lang w:eastAsia="zh-CN"/>
        </w:rPr>
      </w:pPr>
      <w:r>
        <w:rPr>
          <w:rFonts w:ascii="Arial" w:hAnsi="Arial" w:eastAsia="Arial" w:cs="Arial"/>
          <w:spacing w:val="3"/>
          <w:sz w:val="21"/>
          <w:szCs w:val="21"/>
          <w:lang w:eastAsia="zh-CN"/>
        </w:rPr>
        <w:t xml:space="preserve">n.      </w:t>
      </w:r>
      <w:r>
        <w:rPr>
          <w:spacing w:val="3"/>
          <w:sz w:val="21"/>
          <w:szCs w:val="21"/>
          <w:lang w:eastAsia="zh-CN"/>
        </w:rPr>
        <w:t>最终回标文件内之送货时间为业主方之最低要求，承包单位须紧密配合现</w:t>
      </w:r>
      <w:r>
        <w:rPr>
          <w:spacing w:val="2"/>
          <w:sz w:val="21"/>
          <w:szCs w:val="21"/>
          <w:lang w:eastAsia="zh-CN"/>
        </w:rPr>
        <w:t>场施工进</w:t>
      </w:r>
      <w:r>
        <w:rPr>
          <w:sz w:val="21"/>
          <w:szCs w:val="21"/>
          <w:lang w:eastAsia="zh-CN"/>
        </w:rPr>
        <w:t xml:space="preserve"> </w:t>
      </w:r>
      <w:r>
        <w:rPr>
          <w:spacing w:val="-1"/>
          <w:sz w:val="21"/>
          <w:szCs w:val="21"/>
          <w:lang w:eastAsia="zh-CN"/>
        </w:rPr>
        <w:t>度，送货至现场，不能延误工地进度。</w:t>
      </w:r>
    </w:p>
    <w:p w14:paraId="045D7897">
      <w:pPr>
        <w:pStyle w:val="2"/>
        <w:spacing w:before="247" w:line="202" w:lineRule="auto"/>
        <w:ind w:left="1710" w:right="26" w:hanging="571"/>
        <w:rPr>
          <w:rFonts w:hint="eastAsia"/>
          <w:sz w:val="21"/>
          <w:szCs w:val="21"/>
          <w:lang w:eastAsia="zh-CN"/>
        </w:rPr>
      </w:pPr>
      <w:r>
        <w:rPr>
          <w:rFonts w:ascii="Arial" w:hAnsi="Arial" w:eastAsia="Arial" w:cs="Arial"/>
          <w:spacing w:val="3"/>
          <w:sz w:val="21"/>
          <w:szCs w:val="21"/>
          <w:lang w:eastAsia="zh-CN"/>
        </w:rPr>
        <w:t xml:space="preserve">o.      </w:t>
      </w:r>
      <w:r>
        <w:rPr>
          <w:spacing w:val="3"/>
          <w:sz w:val="21"/>
          <w:szCs w:val="21"/>
          <w:lang w:eastAsia="zh-CN"/>
        </w:rPr>
        <w:t xml:space="preserve">业主／建筑师／工程师对于安装是否符合要求的裁决是最终和有效的，承包单位对 </w:t>
      </w:r>
      <w:r>
        <w:rPr>
          <w:spacing w:val="2"/>
          <w:sz w:val="21"/>
          <w:szCs w:val="21"/>
          <w:lang w:eastAsia="zh-CN"/>
        </w:rPr>
        <w:t>整个工程的所有工作是否符合合同要求完全取决于业主／建筑师／工程师的决定及</w:t>
      </w:r>
      <w:r>
        <w:rPr>
          <w:spacing w:val="9"/>
          <w:sz w:val="21"/>
          <w:szCs w:val="21"/>
          <w:lang w:eastAsia="zh-CN"/>
        </w:rPr>
        <w:t xml:space="preserve"> </w:t>
      </w:r>
      <w:r>
        <w:rPr>
          <w:spacing w:val="-8"/>
          <w:sz w:val="21"/>
          <w:szCs w:val="21"/>
          <w:lang w:eastAsia="zh-CN"/>
        </w:rPr>
        <w:t>确认。</w:t>
      </w:r>
    </w:p>
    <w:p w14:paraId="191D77C0">
      <w:pPr>
        <w:pStyle w:val="2"/>
        <w:spacing w:before="303" w:line="201" w:lineRule="auto"/>
        <w:ind w:left="1707" w:right="34" w:hanging="561"/>
        <w:rPr>
          <w:rFonts w:hint="eastAsia"/>
          <w:sz w:val="21"/>
          <w:szCs w:val="21"/>
          <w:lang w:eastAsia="zh-CN"/>
        </w:rPr>
      </w:pPr>
      <w:r>
        <w:rPr>
          <w:rFonts w:ascii="Arial" w:hAnsi="Arial" w:eastAsia="Arial" w:cs="Arial"/>
          <w:spacing w:val="2"/>
          <w:sz w:val="21"/>
          <w:szCs w:val="21"/>
          <w:lang w:eastAsia="zh-CN"/>
        </w:rPr>
        <w:t xml:space="preserve">p.      </w:t>
      </w:r>
      <w:r>
        <w:rPr>
          <w:spacing w:val="2"/>
          <w:sz w:val="21"/>
          <w:szCs w:val="21"/>
          <w:lang w:eastAsia="zh-CN"/>
        </w:rPr>
        <w:t>业主／建筑师／工程师有权拒绝不符合要求的任何装置、材料、质量、人员，</w:t>
      </w:r>
      <w:r>
        <w:rPr>
          <w:spacing w:val="-30"/>
          <w:sz w:val="21"/>
          <w:szCs w:val="21"/>
          <w:lang w:eastAsia="zh-CN"/>
        </w:rPr>
        <w:t xml:space="preserve"> </w:t>
      </w:r>
      <w:r>
        <w:rPr>
          <w:spacing w:val="2"/>
          <w:sz w:val="21"/>
          <w:szCs w:val="21"/>
          <w:lang w:eastAsia="zh-CN"/>
        </w:rPr>
        <w:t>并且</w:t>
      </w:r>
      <w:r>
        <w:rPr>
          <w:sz w:val="21"/>
          <w:szCs w:val="21"/>
          <w:lang w:eastAsia="zh-CN"/>
        </w:rPr>
        <w:t xml:space="preserve"> </w:t>
      </w:r>
      <w:r>
        <w:rPr>
          <w:spacing w:val="-1"/>
          <w:sz w:val="21"/>
          <w:szCs w:val="21"/>
          <w:lang w:eastAsia="zh-CN"/>
        </w:rPr>
        <w:t>可以令承包单位自费搬走。</w:t>
      </w:r>
    </w:p>
    <w:p w14:paraId="6BE93372">
      <w:pPr>
        <w:pStyle w:val="2"/>
        <w:spacing w:before="247" w:line="203" w:lineRule="auto"/>
        <w:ind w:left="1727" w:right="26" w:hanging="587"/>
        <w:rPr>
          <w:rFonts w:hint="eastAsia"/>
          <w:sz w:val="21"/>
          <w:szCs w:val="21"/>
          <w:lang w:eastAsia="zh-CN"/>
        </w:rPr>
      </w:pPr>
      <w:r>
        <w:rPr>
          <w:rFonts w:ascii="Arial" w:hAnsi="Arial" w:eastAsia="Arial" w:cs="Arial"/>
          <w:spacing w:val="3"/>
          <w:sz w:val="21"/>
          <w:szCs w:val="21"/>
          <w:lang w:eastAsia="zh-CN"/>
        </w:rPr>
        <w:t xml:space="preserve">q.      </w:t>
      </w:r>
      <w:r>
        <w:rPr>
          <w:spacing w:val="3"/>
          <w:sz w:val="21"/>
          <w:szCs w:val="21"/>
          <w:lang w:eastAsia="zh-CN"/>
        </w:rPr>
        <w:t xml:space="preserve">承包单位施工图经过审核后，仅意味着设计方案合理，并不能解除承包单位对原合 </w:t>
      </w:r>
      <w:r>
        <w:rPr>
          <w:spacing w:val="-3"/>
          <w:sz w:val="21"/>
          <w:szCs w:val="21"/>
          <w:lang w:eastAsia="zh-CN"/>
        </w:rPr>
        <w:t>同部分或全部的责任和义务。</w:t>
      </w:r>
    </w:p>
    <w:p w14:paraId="6110531E">
      <w:pPr>
        <w:pStyle w:val="2"/>
        <w:spacing w:before="247" w:line="203" w:lineRule="auto"/>
        <w:ind w:left="1706" w:right="26" w:hanging="560"/>
        <w:rPr>
          <w:rFonts w:hint="eastAsia"/>
          <w:sz w:val="21"/>
          <w:szCs w:val="21"/>
          <w:lang w:eastAsia="zh-CN"/>
        </w:rPr>
      </w:pPr>
      <w:r>
        <w:rPr>
          <w:rFonts w:ascii="Arial" w:hAnsi="Arial" w:eastAsia="Arial" w:cs="Arial"/>
          <w:spacing w:val="3"/>
          <w:sz w:val="21"/>
          <w:szCs w:val="21"/>
          <w:lang w:eastAsia="zh-CN"/>
        </w:rPr>
        <w:t xml:space="preserve">r.       </w:t>
      </w:r>
      <w:r>
        <w:rPr>
          <w:spacing w:val="3"/>
          <w:sz w:val="21"/>
          <w:szCs w:val="21"/>
          <w:lang w:eastAsia="zh-CN"/>
        </w:rPr>
        <w:t>没有签注、疏忽签注或</w:t>
      </w:r>
      <w:r>
        <w:rPr>
          <w:spacing w:val="2"/>
          <w:sz w:val="21"/>
          <w:szCs w:val="21"/>
          <w:lang w:eastAsia="zh-CN"/>
        </w:rPr>
        <w:t>任何其它行为，或属于业主／建筑师／工程师遗漏的涉及规</w:t>
      </w:r>
      <w:r>
        <w:rPr>
          <w:sz w:val="21"/>
          <w:szCs w:val="21"/>
          <w:lang w:eastAsia="zh-CN"/>
        </w:rPr>
        <w:t xml:space="preserve"> </w:t>
      </w:r>
      <w:r>
        <w:rPr>
          <w:spacing w:val="3"/>
          <w:sz w:val="21"/>
          <w:szCs w:val="21"/>
          <w:lang w:eastAsia="zh-CN"/>
        </w:rPr>
        <w:t>范和规范中没有包括的事宜所构成的指令并另外</w:t>
      </w:r>
      <w:r>
        <w:rPr>
          <w:spacing w:val="2"/>
          <w:sz w:val="21"/>
          <w:szCs w:val="21"/>
          <w:lang w:eastAsia="zh-CN"/>
        </w:rPr>
        <w:t>强加给业主的，将不能解除承包单</w:t>
      </w:r>
      <w:r>
        <w:rPr>
          <w:sz w:val="21"/>
          <w:szCs w:val="21"/>
          <w:lang w:eastAsia="zh-CN"/>
        </w:rPr>
        <w:t xml:space="preserve"> </w:t>
      </w:r>
      <w:r>
        <w:rPr>
          <w:spacing w:val="3"/>
          <w:sz w:val="21"/>
          <w:szCs w:val="21"/>
          <w:lang w:eastAsia="zh-CN"/>
        </w:rPr>
        <w:t>位全部或部分的义务、责任，也不会对要求承包</w:t>
      </w:r>
      <w:r>
        <w:rPr>
          <w:spacing w:val="2"/>
          <w:sz w:val="21"/>
          <w:szCs w:val="21"/>
          <w:lang w:eastAsia="zh-CN"/>
        </w:rPr>
        <w:t>单位提供的工作给予补偿，而承包</w:t>
      </w:r>
      <w:r>
        <w:rPr>
          <w:sz w:val="21"/>
          <w:szCs w:val="21"/>
          <w:lang w:eastAsia="zh-CN"/>
        </w:rPr>
        <w:t xml:space="preserve"> </w:t>
      </w:r>
      <w:r>
        <w:rPr>
          <w:spacing w:val="2"/>
          <w:sz w:val="21"/>
          <w:szCs w:val="21"/>
          <w:lang w:eastAsia="zh-CN"/>
        </w:rPr>
        <w:t>单位应遵守业主／建筑师／工程师签发的指令，包括所提供的资料和履行合同的内</w:t>
      </w:r>
      <w:r>
        <w:rPr>
          <w:spacing w:val="14"/>
          <w:sz w:val="21"/>
          <w:szCs w:val="21"/>
          <w:lang w:eastAsia="zh-CN"/>
        </w:rPr>
        <w:t xml:space="preserve"> </w:t>
      </w:r>
      <w:r>
        <w:rPr>
          <w:spacing w:val="-8"/>
          <w:sz w:val="21"/>
          <w:szCs w:val="21"/>
          <w:lang w:eastAsia="zh-CN"/>
        </w:rPr>
        <w:t>容。</w:t>
      </w:r>
    </w:p>
    <w:p w14:paraId="79164A5A">
      <w:pPr>
        <w:pStyle w:val="2"/>
        <w:spacing w:before="243" w:line="203" w:lineRule="auto"/>
        <w:ind w:left="1709" w:right="32" w:hanging="570"/>
        <w:rPr>
          <w:rFonts w:hint="eastAsia"/>
          <w:sz w:val="21"/>
          <w:szCs w:val="21"/>
          <w:lang w:eastAsia="zh-CN"/>
        </w:rPr>
      </w:pPr>
      <w:r>
        <w:rPr>
          <w:rFonts w:ascii="Arial" w:hAnsi="Arial" w:eastAsia="Arial" w:cs="Arial"/>
          <w:spacing w:val="3"/>
          <w:sz w:val="21"/>
          <w:szCs w:val="21"/>
          <w:lang w:eastAsia="zh-CN"/>
        </w:rPr>
        <w:t xml:space="preserve">s.      </w:t>
      </w:r>
      <w:r>
        <w:rPr>
          <w:spacing w:val="3"/>
          <w:sz w:val="21"/>
          <w:szCs w:val="21"/>
          <w:lang w:eastAsia="zh-CN"/>
        </w:rPr>
        <w:t>建筑师有权拒绝接受任何不符合本技术规格说明书要求的设备、材料和工艺，并同</w:t>
      </w:r>
      <w:r>
        <w:rPr>
          <w:spacing w:val="7"/>
          <w:sz w:val="21"/>
          <w:szCs w:val="21"/>
          <w:lang w:eastAsia="zh-CN"/>
        </w:rPr>
        <w:t xml:space="preserve"> </w:t>
      </w:r>
      <w:r>
        <w:rPr>
          <w:spacing w:val="1"/>
          <w:sz w:val="21"/>
          <w:szCs w:val="21"/>
          <w:lang w:eastAsia="zh-CN"/>
        </w:rPr>
        <w:t>时有权命令承包单位将不符合要求的设备、材料和安装拆除和更换，</w:t>
      </w:r>
      <w:r>
        <w:rPr>
          <w:spacing w:val="-14"/>
          <w:sz w:val="21"/>
          <w:szCs w:val="21"/>
          <w:lang w:eastAsia="zh-CN"/>
        </w:rPr>
        <w:t xml:space="preserve"> </w:t>
      </w:r>
      <w:r>
        <w:rPr>
          <w:spacing w:val="1"/>
          <w:sz w:val="21"/>
          <w:szCs w:val="21"/>
          <w:lang w:eastAsia="zh-CN"/>
        </w:rPr>
        <w:t>因此而引致工</w:t>
      </w:r>
      <w:r>
        <w:rPr>
          <w:sz w:val="21"/>
          <w:szCs w:val="21"/>
          <w:lang w:eastAsia="zh-CN"/>
        </w:rPr>
        <w:t xml:space="preserve"> </w:t>
      </w:r>
      <w:r>
        <w:rPr>
          <w:spacing w:val="-1"/>
          <w:sz w:val="21"/>
          <w:szCs w:val="21"/>
          <w:lang w:eastAsia="zh-CN"/>
        </w:rPr>
        <w:t>期延误及一切有关费用均由承包单位负责。</w:t>
      </w:r>
    </w:p>
    <w:p w14:paraId="4EBA6272">
      <w:pPr>
        <w:pStyle w:val="2"/>
        <w:spacing w:before="245" w:line="187" w:lineRule="auto"/>
        <w:ind w:left="1136"/>
        <w:rPr>
          <w:rFonts w:hint="eastAsia"/>
          <w:sz w:val="21"/>
          <w:szCs w:val="21"/>
          <w:lang w:eastAsia="zh-CN"/>
        </w:rPr>
      </w:pPr>
      <w:r>
        <w:rPr>
          <w:rFonts w:ascii="Arial" w:hAnsi="Arial" w:eastAsia="Arial" w:cs="Arial"/>
          <w:spacing w:val="1"/>
          <w:sz w:val="21"/>
          <w:szCs w:val="21"/>
          <w:lang w:eastAsia="zh-CN"/>
        </w:rPr>
        <w:t xml:space="preserve">t.       </w:t>
      </w:r>
      <w:r>
        <w:rPr>
          <w:spacing w:val="1"/>
          <w:sz w:val="21"/>
          <w:szCs w:val="21"/>
          <w:lang w:eastAsia="zh-CN"/>
        </w:rPr>
        <w:t>不符合要求而被拒绝的材料或安装，不能构成逾时</w:t>
      </w:r>
      <w:r>
        <w:rPr>
          <w:sz w:val="21"/>
          <w:szCs w:val="21"/>
          <w:lang w:eastAsia="zh-CN"/>
        </w:rPr>
        <w:t>完工的原因或借口。</w:t>
      </w:r>
    </w:p>
    <w:p w14:paraId="4B54A5F4">
      <w:pPr>
        <w:pStyle w:val="2"/>
        <w:spacing w:before="267" w:line="185" w:lineRule="auto"/>
        <w:ind w:left="574"/>
        <w:rPr>
          <w:rFonts w:hint="eastAsia"/>
          <w:sz w:val="21"/>
          <w:szCs w:val="21"/>
          <w:lang w:eastAsia="zh-CN"/>
        </w:rPr>
      </w:pPr>
      <w:r>
        <w:rPr>
          <w:rFonts w:ascii="Arial" w:hAnsi="Arial" w:eastAsia="Arial" w:cs="Arial"/>
          <w:spacing w:val="-1"/>
          <w:sz w:val="19"/>
          <w:szCs w:val="19"/>
          <w:lang w:eastAsia="zh-CN"/>
        </w:rPr>
        <w:t>5.</w:t>
      </w:r>
      <w:r>
        <w:rPr>
          <w:rFonts w:ascii="Arial" w:hAnsi="Arial" w:eastAsia="Arial" w:cs="Arial"/>
          <w:spacing w:val="4"/>
          <w:sz w:val="19"/>
          <w:szCs w:val="19"/>
          <w:lang w:eastAsia="zh-CN"/>
        </w:rPr>
        <w:t xml:space="preserve">       </w:t>
      </w:r>
      <w:r>
        <w:rPr>
          <w:spacing w:val="-47"/>
          <w:sz w:val="21"/>
          <w:szCs w:val="21"/>
          <w:u w:val="single"/>
          <w:lang w:eastAsia="zh-CN"/>
        </w:rPr>
        <w:t xml:space="preserve"> </w:t>
      </w:r>
      <w:r>
        <w:rPr>
          <w:spacing w:val="-1"/>
          <w:sz w:val="21"/>
          <w:szCs w:val="21"/>
          <w:u w:val="single"/>
          <w:lang w:eastAsia="zh-CN"/>
        </w:rPr>
        <w:t>安装工艺及前期准备</w:t>
      </w:r>
    </w:p>
    <w:p w14:paraId="594D2F48">
      <w:pPr>
        <w:pStyle w:val="2"/>
        <w:spacing w:before="269" w:line="203" w:lineRule="auto"/>
        <w:ind w:left="1707" w:right="27" w:hanging="567"/>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承包单位也应确定是否有由另一方所提供可行通道、空间和吊装等设施，如果这些</w:t>
      </w:r>
      <w:r>
        <w:rPr>
          <w:spacing w:val="1"/>
          <w:sz w:val="21"/>
          <w:szCs w:val="21"/>
          <w:lang w:eastAsia="zh-CN"/>
        </w:rPr>
        <w:t xml:space="preserve"> </w:t>
      </w:r>
      <w:r>
        <w:rPr>
          <w:spacing w:val="2"/>
          <w:sz w:val="21"/>
          <w:szCs w:val="21"/>
          <w:lang w:eastAsia="zh-CN"/>
        </w:rPr>
        <w:t>设施没有提供，承包单位应于接到中标通知书一周内通知业主／建筑师／工程师并</w:t>
      </w:r>
      <w:r>
        <w:rPr>
          <w:spacing w:val="14"/>
          <w:sz w:val="21"/>
          <w:szCs w:val="21"/>
          <w:lang w:eastAsia="zh-CN"/>
        </w:rPr>
        <w:t xml:space="preserve"> </w:t>
      </w:r>
      <w:r>
        <w:rPr>
          <w:spacing w:val="-1"/>
          <w:sz w:val="21"/>
          <w:szCs w:val="21"/>
          <w:lang w:eastAsia="zh-CN"/>
        </w:rPr>
        <w:t>提出方案以方便施工。</w:t>
      </w:r>
    </w:p>
    <w:p w14:paraId="4E543F62">
      <w:pPr>
        <w:pStyle w:val="2"/>
        <w:spacing w:before="244" w:line="203" w:lineRule="auto"/>
        <w:ind w:left="1707" w:right="28" w:hanging="561"/>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承包单位须于获得合约后或签定中</w:t>
      </w:r>
      <w:r>
        <w:rPr>
          <w:spacing w:val="1"/>
          <w:sz w:val="21"/>
          <w:szCs w:val="21"/>
          <w:lang w:eastAsia="zh-CN"/>
        </w:rPr>
        <w:t xml:space="preserve">标通知书后的  </w:t>
      </w:r>
      <w:r>
        <w:rPr>
          <w:rFonts w:ascii="Arial" w:hAnsi="Arial" w:eastAsia="Arial" w:cs="Arial"/>
          <w:spacing w:val="1"/>
          <w:sz w:val="21"/>
          <w:szCs w:val="21"/>
          <w:lang w:eastAsia="zh-CN"/>
        </w:rPr>
        <w:t xml:space="preserve">30  </w:t>
      </w:r>
      <w:r>
        <w:rPr>
          <w:spacing w:val="1"/>
          <w:sz w:val="21"/>
          <w:szCs w:val="21"/>
          <w:lang w:eastAsia="zh-CN"/>
        </w:rPr>
        <w:t>天内，提交一份具体的材料和</w:t>
      </w:r>
      <w:r>
        <w:rPr>
          <w:sz w:val="21"/>
          <w:szCs w:val="21"/>
          <w:lang w:eastAsia="zh-CN"/>
        </w:rPr>
        <w:t xml:space="preserve"> </w:t>
      </w:r>
      <w:r>
        <w:rPr>
          <w:spacing w:val="2"/>
          <w:sz w:val="21"/>
          <w:szCs w:val="21"/>
          <w:lang w:eastAsia="zh-CN"/>
        </w:rPr>
        <w:t>设备清单给业主／建筑师／工程师审批。清单内应包括材料和设备的名称、制造标</w:t>
      </w:r>
      <w:r>
        <w:rPr>
          <w:spacing w:val="12"/>
          <w:sz w:val="21"/>
          <w:szCs w:val="21"/>
          <w:lang w:eastAsia="zh-CN"/>
        </w:rPr>
        <w:t xml:space="preserve"> </w:t>
      </w:r>
      <w:r>
        <w:rPr>
          <w:spacing w:val="2"/>
          <w:sz w:val="21"/>
          <w:szCs w:val="21"/>
          <w:lang w:eastAsia="zh-CN"/>
        </w:rPr>
        <w:t>准、预算呈交审批的日期等。承包单位应清楚了解，在此清单获批准接受后，如业</w:t>
      </w:r>
      <w:r>
        <w:rPr>
          <w:spacing w:val="16"/>
          <w:sz w:val="21"/>
          <w:szCs w:val="21"/>
          <w:lang w:eastAsia="zh-CN"/>
        </w:rPr>
        <w:t xml:space="preserve"> </w:t>
      </w:r>
      <w:r>
        <w:rPr>
          <w:spacing w:val="-1"/>
          <w:sz w:val="21"/>
          <w:szCs w:val="21"/>
          <w:lang w:eastAsia="zh-CN"/>
        </w:rPr>
        <w:t>主／建筑师／工程师认为有必要时，仍可要求承包单位继续补充清单以外的样品。</w:t>
      </w:r>
    </w:p>
    <w:p w14:paraId="18B9F703">
      <w:pPr>
        <w:pStyle w:val="2"/>
        <w:spacing w:before="249" w:line="203" w:lineRule="auto"/>
        <w:ind w:left="1704" w:right="30" w:hanging="564"/>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除呈交材料及设备外，承包单位须根据工程进度的安排，</w:t>
      </w:r>
      <w:r>
        <w:rPr>
          <w:spacing w:val="1"/>
          <w:sz w:val="21"/>
          <w:szCs w:val="21"/>
          <w:lang w:eastAsia="zh-CN"/>
        </w:rPr>
        <w:t>按业主要求于指定位置，</w:t>
      </w:r>
      <w:r>
        <w:rPr>
          <w:sz w:val="21"/>
          <w:szCs w:val="21"/>
          <w:lang w:eastAsia="zh-CN"/>
        </w:rPr>
        <w:t xml:space="preserve"> </w:t>
      </w:r>
      <w:r>
        <w:rPr>
          <w:spacing w:val="3"/>
          <w:sz w:val="21"/>
          <w:szCs w:val="21"/>
          <w:lang w:eastAsia="zh-CN"/>
        </w:rPr>
        <w:t>先进行样板安装。如样板安装因工艺或任何</w:t>
      </w:r>
      <w:r>
        <w:rPr>
          <w:spacing w:val="2"/>
          <w:sz w:val="21"/>
          <w:szCs w:val="21"/>
          <w:lang w:eastAsia="zh-CN"/>
        </w:rPr>
        <w:t>原因未能获得业主／建筑师／工程师接</w:t>
      </w:r>
      <w:r>
        <w:rPr>
          <w:sz w:val="21"/>
          <w:szCs w:val="21"/>
          <w:lang w:eastAsia="zh-CN"/>
        </w:rPr>
        <w:t xml:space="preserve"> </w:t>
      </w:r>
      <w:r>
        <w:rPr>
          <w:spacing w:val="2"/>
          <w:sz w:val="21"/>
          <w:szCs w:val="21"/>
          <w:lang w:eastAsia="zh-CN"/>
        </w:rPr>
        <w:t>受，本承包单位须进行拆除、整改、重新安装等工作，直至获业主接受，而有关的</w:t>
      </w:r>
      <w:r>
        <w:rPr>
          <w:spacing w:val="16"/>
          <w:w w:val="101"/>
          <w:sz w:val="21"/>
          <w:szCs w:val="21"/>
          <w:lang w:eastAsia="zh-CN"/>
        </w:rPr>
        <w:t xml:space="preserve"> </w:t>
      </w:r>
      <w:r>
        <w:rPr>
          <w:spacing w:val="-1"/>
          <w:sz w:val="21"/>
          <w:szCs w:val="21"/>
          <w:lang w:eastAsia="zh-CN"/>
        </w:rPr>
        <w:t>返工费用应由本承包单位负责，亦不得作为拖期的理由。</w:t>
      </w:r>
    </w:p>
    <w:p w14:paraId="2E4A94E4">
      <w:pPr>
        <w:pStyle w:val="2"/>
        <w:spacing w:before="247" w:line="201" w:lineRule="auto"/>
        <w:ind w:left="1709" w:right="43" w:hanging="570"/>
        <w:rPr>
          <w:rFonts w:hint="eastAsia"/>
          <w:sz w:val="21"/>
          <w:szCs w:val="21"/>
          <w:lang w:eastAsia="zh-CN"/>
        </w:rPr>
      </w:pPr>
      <w:r>
        <w:rPr>
          <w:rFonts w:ascii="Arial" w:hAnsi="Arial" w:eastAsia="Arial" w:cs="Arial"/>
          <w:spacing w:val="5"/>
          <w:sz w:val="21"/>
          <w:szCs w:val="21"/>
          <w:lang w:eastAsia="zh-CN"/>
        </w:rPr>
        <w:t xml:space="preserve">d.      </w:t>
      </w:r>
      <w:r>
        <w:rPr>
          <w:spacing w:val="5"/>
          <w:sz w:val="21"/>
          <w:szCs w:val="21"/>
          <w:lang w:eastAsia="zh-CN"/>
        </w:rPr>
        <w:t>承包单位必须配合现场并提交有关设备运输通道要求与业主方／建筑师／工程师/</w:t>
      </w:r>
      <w:r>
        <w:rPr>
          <w:spacing w:val="18"/>
          <w:sz w:val="21"/>
          <w:szCs w:val="21"/>
          <w:lang w:eastAsia="zh-CN"/>
        </w:rPr>
        <w:t xml:space="preserve"> </w:t>
      </w:r>
      <w:r>
        <w:rPr>
          <w:spacing w:val="-3"/>
          <w:sz w:val="21"/>
          <w:szCs w:val="21"/>
          <w:lang w:eastAsia="zh-CN"/>
        </w:rPr>
        <w:t>管理承包单位审批。</w:t>
      </w:r>
    </w:p>
    <w:p w14:paraId="3D35E12D">
      <w:pPr>
        <w:pStyle w:val="2"/>
        <w:spacing w:before="247" w:line="203" w:lineRule="auto"/>
        <w:ind w:left="1707" w:right="28" w:hanging="567"/>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承包单位所提供的装置和设备的大小尺寸应能适合于所指定的安装空间，</w:t>
      </w:r>
      <w:r>
        <w:rPr>
          <w:spacing w:val="2"/>
          <w:sz w:val="21"/>
          <w:szCs w:val="21"/>
          <w:lang w:eastAsia="zh-CN"/>
        </w:rPr>
        <w:t>并须考虑</w:t>
      </w:r>
      <w:r>
        <w:rPr>
          <w:sz w:val="21"/>
          <w:szCs w:val="21"/>
          <w:lang w:eastAsia="zh-CN"/>
        </w:rPr>
        <w:t xml:space="preserve"> </w:t>
      </w:r>
      <w:r>
        <w:rPr>
          <w:spacing w:val="2"/>
          <w:sz w:val="21"/>
          <w:szCs w:val="21"/>
          <w:lang w:eastAsia="zh-CN"/>
        </w:rPr>
        <w:t>提供足够的维修及保养所需的通道。承包单位应负责与总承包人协调所需检修门的</w:t>
      </w:r>
      <w:r>
        <w:rPr>
          <w:spacing w:val="18"/>
          <w:w w:val="101"/>
          <w:sz w:val="21"/>
          <w:szCs w:val="21"/>
          <w:lang w:eastAsia="zh-CN"/>
        </w:rPr>
        <w:t xml:space="preserve"> </w:t>
      </w:r>
      <w:r>
        <w:rPr>
          <w:spacing w:val="-1"/>
          <w:sz w:val="21"/>
          <w:szCs w:val="21"/>
          <w:lang w:eastAsia="zh-CN"/>
        </w:rPr>
        <w:t>位置及要求。</w:t>
      </w:r>
    </w:p>
    <w:p w14:paraId="767E9883">
      <w:pPr>
        <w:pStyle w:val="2"/>
        <w:spacing w:before="245" w:line="203" w:lineRule="auto"/>
        <w:ind w:left="1707" w:right="26" w:hanging="573"/>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承包单位应呈交所提供设备的施工图和具体尺寸要求。若所提供的设备其尺寸与图</w:t>
      </w:r>
      <w:r>
        <w:rPr>
          <w:sz w:val="21"/>
          <w:szCs w:val="21"/>
          <w:lang w:eastAsia="zh-CN"/>
        </w:rPr>
        <w:t xml:space="preserve"> </w:t>
      </w:r>
      <w:r>
        <w:rPr>
          <w:spacing w:val="3"/>
          <w:sz w:val="21"/>
          <w:szCs w:val="21"/>
          <w:lang w:eastAsia="zh-CN"/>
        </w:rPr>
        <w:t>纸所示不符，因此而引起的一切改动和费用开</w:t>
      </w:r>
      <w:r>
        <w:rPr>
          <w:spacing w:val="2"/>
          <w:sz w:val="21"/>
          <w:szCs w:val="21"/>
          <w:lang w:eastAsia="zh-CN"/>
        </w:rPr>
        <w:t>支，须由承包单位负责。承包单位应</w:t>
      </w:r>
      <w:r>
        <w:rPr>
          <w:sz w:val="21"/>
          <w:szCs w:val="21"/>
          <w:lang w:eastAsia="zh-CN"/>
        </w:rPr>
        <w:t xml:space="preserve"> </w:t>
      </w:r>
      <w:r>
        <w:rPr>
          <w:spacing w:val="2"/>
          <w:sz w:val="21"/>
          <w:szCs w:val="21"/>
          <w:lang w:eastAsia="zh-CN"/>
        </w:rPr>
        <w:t>负责把全部材料运送到安装现场，对于大型重要设备的运送方案，应以图纸表示，</w:t>
      </w:r>
      <w:r>
        <w:rPr>
          <w:spacing w:val="8"/>
          <w:sz w:val="21"/>
          <w:szCs w:val="21"/>
          <w:lang w:eastAsia="zh-CN"/>
        </w:rPr>
        <w:t xml:space="preserve"> </w:t>
      </w:r>
      <w:r>
        <w:rPr>
          <w:spacing w:val="-2"/>
          <w:sz w:val="21"/>
          <w:szCs w:val="21"/>
          <w:lang w:eastAsia="zh-CN"/>
        </w:rPr>
        <w:t>并事先呈交工程师审查。</w:t>
      </w:r>
    </w:p>
    <w:p w14:paraId="3A975251">
      <w:pPr>
        <w:pStyle w:val="2"/>
        <w:spacing w:before="303" w:line="201" w:lineRule="auto"/>
        <w:ind w:left="1708" w:right="28" w:hanging="569"/>
        <w:rPr>
          <w:rFonts w:hint="eastAsia"/>
          <w:sz w:val="21"/>
          <w:szCs w:val="21"/>
          <w:lang w:eastAsia="zh-CN"/>
        </w:rPr>
      </w:pPr>
      <w:r>
        <w:rPr>
          <w:rFonts w:ascii="Arial" w:hAnsi="Arial" w:eastAsia="Arial" w:cs="Arial"/>
          <w:spacing w:val="3"/>
          <w:sz w:val="21"/>
          <w:szCs w:val="21"/>
          <w:lang w:eastAsia="zh-CN"/>
        </w:rPr>
        <w:t xml:space="preserve">g.      </w:t>
      </w:r>
      <w:r>
        <w:rPr>
          <w:spacing w:val="3"/>
          <w:sz w:val="21"/>
          <w:szCs w:val="21"/>
          <w:lang w:eastAsia="zh-CN"/>
        </w:rPr>
        <w:t>承包单位的工人需要遵守现场人员管理的规定，必须在承包单位指定区域工作。并</w:t>
      </w:r>
      <w:r>
        <w:rPr>
          <w:spacing w:val="2"/>
          <w:sz w:val="21"/>
          <w:szCs w:val="21"/>
          <w:lang w:eastAsia="zh-CN"/>
        </w:rPr>
        <w:t xml:space="preserve"> </w:t>
      </w:r>
      <w:r>
        <w:rPr>
          <w:spacing w:val="-1"/>
          <w:sz w:val="21"/>
          <w:szCs w:val="21"/>
          <w:lang w:eastAsia="zh-CN"/>
        </w:rPr>
        <w:t>应采取预防措施，避免发生对其他承包单位工作区域的不必要的损坏。</w:t>
      </w:r>
    </w:p>
    <w:p w14:paraId="43239CF4">
      <w:pPr>
        <w:pStyle w:val="2"/>
        <w:spacing w:before="249" w:line="186" w:lineRule="auto"/>
        <w:ind w:left="1146"/>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所有受尘埃影响而会出现磨损或损坏的零部件，均需完全设于</w:t>
      </w:r>
      <w:r>
        <w:rPr>
          <w:sz w:val="21"/>
          <w:szCs w:val="21"/>
          <w:lang w:eastAsia="zh-CN"/>
        </w:rPr>
        <w:t>防尘保护罩内。</w:t>
      </w:r>
    </w:p>
    <w:p w14:paraId="49090E44">
      <w:pPr>
        <w:pStyle w:val="2"/>
        <w:spacing w:before="267" w:line="187" w:lineRule="auto"/>
        <w:ind w:right="28"/>
        <w:jc w:val="right"/>
        <w:rPr>
          <w:rFonts w:hint="eastAsia"/>
          <w:sz w:val="21"/>
          <w:szCs w:val="21"/>
          <w:lang w:eastAsia="zh-CN"/>
        </w:rPr>
      </w:pPr>
      <w:r>
        <w:rPr>
          <w:rFonts w:ascii="Arial" w:hAnsi="Arial" w:eastAsia="Arial" w:cs="Arial"/>
          <w:spacing w:val="3"/>
          <w:sz w:val="21"/>
          <w:szCs w:val="21"/>
          <w:lang w:eastAsia="zh-CN"/>
        </w:rPr>
        <w:t xml:space="preserve">i.       </w:t>
      </w:r>
      <w:r>
        <w:rPr>
          <w:spacing w:val="3"/>
          <w:sz w:val="21"/>
          <w:szCs w:val="21"/>
          <w:lang w:eastAsia="zh-CN"/>
        </w:rPr>
        <w:t>如果由于设备保护原因，安装之前不能把包装拆除，承包单位必须与业主方在开箱</w:t>
      </w:r>
    </w:p>
    <w:p w14:paraId="045E9A62">
      <w:pPr>
        <w:pStyle w:val="2"/>
        <w:spacing w:before="27" w:line="186" w:lineRule="auto"/>
        <w:ind w:left="1720"/>
        <w:rPr>
          <w:rFonts w:hint="eastAsia"/>
          <w:sz w:val="21"/>
          <w:szCs w:val="21"/>
          <w:lang w:eastAsia="zh-CN"/>
        </w:rPr>
      </w:pPr>
      <w:r>
        <w:rPr>
          <w:spacing w:val="-3"/>
          <w:sz w:val="21"/>
          <w:szCs w:val="21"/>
          <w:lang w:eastAsia="zh-CN"/>
        </w:rPr>
        <w:t>时共同验收。</w:t>
      </w:r>
    </w:p>
    <w:p w14:paraId="719EC2B3">
      <w:pPr>
        <w:pStyle w:val="2"/>
        <w:spacing w:before="268" w:line="203" w:lineRule="auto"/>
        <w:ind w:left="1706" w:right="26" w:hanging="583"/>
        <w:rPr>
          <w:rFonts w:hint="eastAsia"/>
          <w:sz w:val="21"/>
          <w:szCs w:val="21"/>
          <w:lang w:eastAsia="zh-CN"/>
        </w:rPr>
      </w:pPr>
      <w:r>
        <w:rPr>
          <w:rFonts w:ascii="Arial" w:hAnsi="Arial" w:eastAsia="Arial" w:cs="Arial"/>
          <w:spacing w:val="4"/>
          <w:sz w:val="21"/>
          <w:szCs w:val="21"/>
          <w:lang w:eastAsia="zh-CN"/>
        </w:rPr>
        <w:t xml:space="preserve">j.       </w:t>
      </w:r>
      <w:r>
        <w:rPr>
          <w:spacing w:val="4"/>
          <w:sz w:val="21"/>
          <w:szCs w:val="21"/>
          <w:lang w:eastAsia="zh-CN"/>
        </w:rPr>
        <w:t>在实际可行情况下，应避免不同带电性金属</w:t>
      </w:r>
      <w:r>
        <w:rPr>
          <w:spacing w:val="3"/>
          <w:sz w:val="21"/>
          <w:szCs w:val="21"/>
          <w:lang w:eastAsia="zh-CN"/>
        </w:rPr>
        <w:t>互相接触，若无法避免时，须选用电化</w:t>
      </w:r>
      <w:r>
        <w:rPr>
          <w:sz w:val="21"/>
          <w:szCs w:val="21"/>
          <w:lang w:eastAsia="zh-CN"/>
        </w:rPr>
        <w:t xml:space="preserve"> </w:t>
      </w:r>
      <w:r>
        <w:rPr>
          <w:spacing w:val="1"/>
          <w:sz w:val="21"/>
          <w:szCs w:val="21"/>
          <w:lang w:eastAsia="zh-CN"/>
        </w:rPr>
        <w:t>学位差不超过</w:t>
      </w:r>
      <w:r>
        <w:rPr>
          <w:spacing w:val="54"/>
          <w:sz w:val="21"/>
          <w:szCs w:val="21"/>
          <w:lang w:eastAsia="zh-CN"/>
        </w:rPr>
        <w:t xml:space="preserve"> </w:t>
      </w:r>
      <w:r>
        <w:rPr>
          <w:rFonts w:ascii="Arial" w:hAnsi="Arial" w:eastAsia="Arial" w:cs="Arial"/>
          <w:spacing w:val="1"/>
          <w:sz w:val="21"/>
          <w:szCs w:val="21"/>
          <w:lang w:eastAsia="zh-CN"/>
        </w:rPr>
        <w:t>250</w:t>
      </w:r>
      <w:r>
        <w:rPr>
          <w:rFonts w:ascii="Arial" w:hAnsi="Arial" w:eastAsia="Arial" w:cs="Arial"/>
          <w:sz w:val="21"/>
          <w:szCs w:val="21"/>
          <w:lang w:eastAsia="zh-CN"/>
        </w:rPr>
        <w:t>mV</w:t>
      </w:r>
      <w:r>
        <w:rPr>
          <w:rFonts w:ascii="Arial" w:hAnsi="Arial" w:eastAsia="Arial" w:cs="Arial"/>
          <w:spacing w:val="1"/>
          <w:sz w:val="21"/>
          <w:szCs w:val="21"/>
          <w:lang w:eastAsia="zh-CN"/>
        </w:rPr>
        <w:t xml:space="preserve">  </w:t>
      </w:r>
      <w:r>
        <w:rPr>
          <w:spacing w:val="1"/>
          <w:sz w:val="21"/>
          <w:szCs w:val="21"/>
          <w:lang w:eastAsia="zh-CN"/>
        </w:rPr>
        <w:t>的不同金属材料。若此条件亦不能达到，则其</w:t>
      </w:r>
      <w:r>
        <w:rPr>
          <w:sz w:val="21"/>
          <w:szCs w:val="21"/>
          <w:lang w:eastAsia="zh-CN"/>
        </w:rPr>
        <w:t xml:space="preserve">中一种金属或 </w:t>
      </w:r>
      <w:r>
        <w:rPr>
          <w:spacing w:val="2"/>
          <w:sz w:val="21"/>
          <w:szCs w:val="21"/>
          <w:lang w:eastAsia="zh-CN"/>
        </w:rPr>
        <w:t>该两种金属的接触面应加以电镀处理以减少两者之间的电位差，或采用措施把不同</w:t>
      </w:r>
      <w:r>
        <w:rPr>
          <w:spacing w:val="13"/>
          <w:sz w:val="21"/>
          <w:szCs w:val="21"/>
          <w:lang w:eastAsia="zh-CN"/>
        </w:rPr>
        <w:t xml:space="preserve"> </w:t>
      </w:r>
      <w:r>
        <w:rPr>
          <w:spacing w:val="-4"/>
          <w:sz w:val="21"/>
          <w:szCs w:val="21"/>
          <w:lang w:eastAsia="zh-CN"/>
        </w:rPr>
        <w:t>金属绝缘。</w:t>
      </w:r>
    </w:p>
    <w:p w14:paraId="4C7E28AC">
      <w:pPr>
        <w:pStyle w:val="2"/>
        <w:spacing w:before="243" w:line="204" w:lineRule="auto"/>
        <w:ind w:left="1707" w:right="29" w:hanging="561"/>
        <w:rPr>
          <w:rFonts w:hint="eastAsia"/>
          <w:sz w:val="21"/>
          <w:szCs w:val="21"/>
          <w:lang w:eastAsia="zh-CN"/>
        </w:rPr>
      </w:pPr>
      <w:r>
        <w:rPr>
          <w:rFonts w:ascii="Arial" w:hAnsi="Arial" w:eastAsia="Arial" w:cs="Arial"/>
          <w:spacing w:val="3"/>
          <w:sz w:val="21"/>
          <w:szCs w:val="21"/>
          <w:lang w:eastAsia="zh-CN"/>
        </w:rPr>
        <w:t xml:space="preserve">k.      </w:t>
      </w:r>
      <w:r>
        <w:rPr>
          <w:spacing w:val="3"/>
          <w:sz w:val="21"/>
          <w:szCs w:val="21"/>
          <w:lang w:eastAsia="zh-CN"/>
        </w:rPr>
        <w:t>本合同范围内的全部施工应由熟练的专业技师进行，并应遵照本说明书所述的工艺</w:t>
      </w:r>
      <w:r>
        <w:rPr>
          <w:sz w:val="21"/>
          <w:szCs w:val="21"/>
          <w:lang w:eastAsia="zh-CN"/>
        </w:rPr>
        <w:t xml:space="preserve"> </w:t>
      </w:r>
      <w:r>
        <w:rPr>
          <w:spacing w:val="9"/>
          <w:sz w:val="21"/>
          <w:szCs w:val="21"/>
          <w:lang w:eastAsia="zh-CN"/>
        </w:rPr>
        <w:t>要求施工。业主／建筑师／工程师有权要求</w:t>
      </w:r>
      <w:r>
        <w:rPr>
          <w:spacing w:val="8"/>
          <w:sz w:val="21"/>
          <w:szCs w:val="21"/>
          <w:lang w:eastAsia="zh-CN"/>
        </w:rPr>
        <w:t>承包单位提交各专业技师的资历作审</w:t>
      </w:r>
      <w:r>
        <w:rPr>
          <w:sz w:val="21"/>
          <w:szCs w:val="21"/>
          <w:lang w:eastAsia="zh-CN"/>
        </w:rPr>
        <w:t xml:space="preserve"> </w:t>
      </w:r>
      <w:r>
        <w:rPr>
          <w:spacing w:val="-9"/>
          <w:sz w:val="21"/>
          <w:szCs w:val="21"/>
          <w:lang w:eastAsia="zh-CN"/>
        </w:rPr>
        <w:t>批。</w:t>
      </w:r>
    </w:p>
    <w:p w14:paraId="63B422D6">
      <w:pPr>
        <w:pStyle w:val="2"/>
        <w:spacing w:before="242" w:line="187" w:lineRule="auto"/>
        <w:ind w:left="1146"/>
        <w:rPr>
          <w:rFonts w:hint="eastAsia"/>
          <w:sz w:val="21"/>
          <w:szCs w:val="21"/>
          <w:lang w:eastAsia="zh-CN"/>
        </w:rPr>
      </w:pPr>
      <w:r>
        <w:rPr>
          <w:rFonts w:ascii="Arial" w:hAnsi="Arial" w:eastAsia="Arial" w:cs="Arial"/>
          <w:spacing w:val="-1"/>
          <w:sz w:val="21"/>
          <w:szCs w:val="21"/>
          <w:lang w:eastAsia="zh-CN"/>
        </w:rPr>
        <w:t xml:space="preserve">l.        </w:t>
      </w:r>
      <w:r>
        <w:rPr>
          <w:spacing w:val="-1"/>
          <w:sz w:val="21"/>
          <w:szCs w:val="21"/>
          <w:lang w:eastAsia="zh-CN"/>
        </w:rPr>
        <w:t>所有组件的安排均应达到方便维修保养及更换的原则。</w:t>
      </w:r>
    </w:p>
    <w:p w14:paraId="46488FC5">
      <w:pPr>
        <w:pStyle w:val="2"/>
        <w:spacing w:before="266" w:line="186" w:lineRule="auto"/>
        <w:ind w:left="573"/>
        <w:rPr>
          <w:rFonts w:hint="eastAsia"/>
          <w:sz w:val="21"/>
          <w:szCs w:val="21"/>
          <w:lang w:eastAsia="zh-CN"/>
        </w:rPr>
      </w:pPr>
      <w:r>
        <w:rPr>
          <w:rFonts w:ascii="Arial" w:hAnsi="Arial" w:eastAsia="Arial" w:cs="Arial"/>
          <w:spacing w:val="-2"/>
          <w:sz w:val="19"/>
          <w:szCs w:val="19"/>
          <w:lang w:eastAsia="zh-CN"/>
        </w:rPr>
        <w:t>6.</w:t>
      </w:r>
      <w:r>
        <w:rPr>
          <w:rFonts w:ascii="Arial" w:hAnsi="Arial" w:eastAsia="Arial" w:cs="Arial"/>
          <w:spacing w:val="5"/>
          <w:sz w:val="19"/>
          <w:szCs w:val="19"/>
          <w:lang w:eastAsia="zh-CN"/>
        </w:rPr>
        <w:t xml:space="preserve">       </w:t>
      </w:r>
      <w:r>
        <w:rPr>
          <w:spacing w:val="-40"/>
          <w:sz w:val="21"/>
          <w:szCs w:val="21"/>
          <w:u w:val="single"/>
          <w:lang w:eastAsia="zh-CN"/>
        </w:rPr>
        <w:t xml:space="preserve"> </w:t>
      </w:r>
      <w:r>
        <w:rPr>
          <w:spacing w:val="-2"/>
          <w:sz w:val="21"/>
          <w:szCs w:val="21"/>
          <w:u w:val="single"/>
          <w:lang w:eastAsia="zh-CN"/>
        </w:rPr>
        <w:t>噪声控制保证方案送审</w:t>
      </w:r>
    </w:p>
    <w:p w14:paraId="501E768B">
      <w:pPr>
        <w:pStyle w:val="2"/>
        <w:spacing w:before="269" w:line="203" w:lineRule="auto"/>
        <w:ind w:left="1707" w:right="26" w:hanging="567"/>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承包单位须提交一详尽噪声控制保证方案供审批以说明如何实施噪声控制</w:t>
      </w:r>
      <w:r>
        <w:rPr>
          <w:spacing w:val="2"/>
          <w:sz w:val="21"/>
          <w:szCs w:val="21"/>
          <w:lang w:eastAsia="zh-CN"/>
        </w:rPr>
        <w:t>以达到技</w:t>
      </w:r>
      <w:r>
        <w:rPr>
          <w:sz w:val="21"/>
          <w:szCs w:val="21"/>
          <w:lang w:eastAsia="zh-CN"/>
        </w:rPr>
        <w:t xml:space="preserve"> 术规格说明书及 </w:t>
      </w:r>
      <w:r>
        <w:rPr>
          <w:rFonts w:ascii="Arial" w:hAnsi="Arial" w:eastAsia="Arial" w:cs="Arial"/>
          <w:sz w:val="21"/>
          <w:szCs w:val="21"/>
          <w:lang w:eastAsia="zh-CN"/>
        </w:rPr>
        <w:t xml:space="preserve">ISO8041 </w:t>
      </w:r>
      <w:r>
        <w:rPr>
          <w:sz w:val="21"/>
          <w:szCs w:val="21"/>
          <w:lang w:eastAsia="zh-CN"/>
        </w:rPr>
        <w:t>对噪声管制的要求</w:t>
      </w:r>
      <w:r>
        <w:rPr>
          <w:spacing w:val="-1"/>
          <w:sz w:val="21"/>
          <w:szCs w:val="21"/>
          <w:lang w:eastAsia="zh-CN"/>
        </w:rPr>
        <w:t>。所有电梯井道开孔必须适当绝缘及密</w:t>
      </w:r>
      <w:r>
        <w:rPr>
          <w:sz w:val="21"/>
          <w:szCs w:val="21"/>
          <w:lang w:eastAsia="zh-CN"/>
        </w:rPr>
        <w:t xml:space="preserve"> </w:t>
      </w:r>
      <w:r>
        <w:rPr>
          <w:spacing w:val="3"/>
          <w:sz w:val="21"/>
          <w:szCs w:val="21"/>
          <w:lang w:eastAsia="zh-CN"/>
        </w:rPr>
        <w:t>封。而运行时所产生的噪音标准必须符合当地环</w:t>
      </w:r>
      <w:r>
        <w:rPr>
          <w:spacing w:val="2"/>
          <w:sz w:val="21"/>
          <w:szCs w:val="21"/>
          <w:lang w:eastAsia="zh-CN"/>
        </w:rPr>
        <w:t>保的规定／要求，否则承包单位须</w:t>
      </w:r>
      <w:r>
        <w:rPr>
          <w:sz w:val="21"/>
          <w:szCs w:val="21"/>
          <w:lang w:eastAsia="zh-CN"/>
        </w:rPr>
        <w:t xml:space="preserve"> </w:t>
      </w:r>
      <w:r>
        <w:rPr>
          <w:spacing w:val="2"/>
          <w:sz w:val="21"/>
          <w:szCs w:val="21"/>
          <w:lang w:eastAsia="zh-CN"/>
        </w:rPr>
        <w:t>负责修改直至完全符合以上规定／要求为止而不得增加任何费</w:t>
      </w:r>
      <w:r>
        <w:rPr>
          <w:spacing w:val="1"/>
          <w:sz w:val="21"/>
          <w:szCs w:val="21"/>
          <w:lang w:eastAsia="zh-CN"/>
        </w:rPr>
        <w:t>用。</w:t>
      </w:r>
      <w:r>
        <w:rPr>
          <w:spacing w:val="-34"/>
          <w:sz w:val="21"/>
          <w:szCs w:val="21"/>
          <w:lang w:eastAsia="zh-CN"/>
        </w:rPr>
        <w:t xml:space="preserve"> </w:t>
      </w:r>
      <w:r>
        <w:rPr>
          <w:spacing w:val="1"/>
          <w:sz w:val="21"/>
          <w:szCs w:val="21"/>
          <w:lang w:eastAsia="zh-CN"/>
        </w:rPr>
        <w:t>噪声控制保证方</w:t>
      </w:r>
      <w:r>
        <w:rPr>
          <w:sz w:val="21"/>
          <w:szCs w:val="21"/>
          <w:lang w:eastAsia="zh-CN"/>
        </w:rPr>
        <w:t xml:space="preserve"> </w:t>
      </w:r>
      <w:r>
        <w:rPr>
          <w:spacing w:val="-3"/>
          <w:sz w:val="21"/>
          <w:szCs w:val="21"/>
          <w:lang w:eastAsia="zh-CN"/>
        </w:rPr>
        <w:t>案必须包括但不限于下列各项：</w:t>
      </w:r>
    </w:p>
    <w:p w14:paraId="3C0CF3E8">
      <w:pPr>
        <w:pStyle w:val="2"/>
        <w:spacing w:before="246"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4"/>
          <w:lang w:eastAsia="zh-CN"/>
        </w:rPr>
        <w:t xml:space="preserve"> </w:t>
      </w:r>
      <w:r>
        <w:rPr>
          <w:spacing w:val="-2"/>
          <w:sz w:val="21"/>
          <w:szCs w:val="21"/>
          <w:lang w:eastAsia="zh-CN"/>
        </w:rPr>
        <w:t>对图纸作出检查以鉴定声源和声响传送途径。</w:t>
      </w:r>
    </w:p>
    <w:p w14:paraId="06C13739">
      <w:pPr>
        <w:pStyle w:val="2"/>
        <w:spacing w:before="267" w:line="195" w:lineRule="auto"/>
        <w:ind w:left="2153" w:right="31" w:hanging="433"/>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 xml:space="preserve">对每一声源及其传送途径应做出初步估算，并确定施工图及设备的设计和安排 </w:t>
      </w:r>
      <w:r>
        <w:rPr>
          <w:spacing w:val="-2"/>
          <w:sz w:val="21"/>
          <w:szCs w:val="21"/>
          <w:lang w:eastAsia="zh-CN"/>
        </w:rPr>
        <w:t>已具备灭音和减震措施以达到噪声管制要求。</w:t>
      </w:r>
    </w:p>
    <w:p w14:paraId="28DBC860">
      <w:pPr>
        <w:pStyle w:val="2"/>
        <w:spacing w:before="268" w:line="186" w:lineRule="auto"/>
        <w:ind w:left="172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对工地土建施工情况进行检查以决定所采取隔震措施的程度</w:t>
      </w:r>
      <w:r>
        <w:rPr>
          <w:sz w:val="21"/>
          <w:szCs w:val="21"/>
          <w:lang w:eastAsia="zh-CN"/>
        </w:rPr>
        <w:t>和适当位置。</w:t>
      </w:r>
    </w:p>
    <w:p w14:paraId="25FE921D">
      <w:pPr>
        <w:pStyle w:val="2"/>
        <w:spacing w:before="267" w:line="200" w:lineRule="auto"/>
        <w:ind w:left="2130" w:right="34" w:hanging="410"/>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对某些施工图上已提供灭声及减震措施仍而无法达到噪</w:t>
      </w:r>
      <w:r>
        <w:rPr>
          <w:spacing w:val="2"/>
          <w:sz w:val="21"/>
          <w:szCs w:val="21"/>
          <w:lang w:eastAsia="zh-CN"/>
        </w:rPr>
        <w:t>声控制要求的地方，提</w:t>
      </w:r>
      <w:r>
        <w:rPr>
          <w:sz w:val="21"/>
          <w:szCs w:val="21"/>
          <w:lang w:eastAsia="zh-CN"/>
        </w:rPr>
        <w:t xml:space="preserve"> </w:t>
      </w:r>
      <w:r>
        <w:rPr>
          <w:spacing w:val="2"/>
          <w:sz w:val="21"/>
          <w:szCs w:val="21"/>
          <w:lang w:eastAsia="zh-CN"/>
        </w:rPr>
        <w:t>供设计及建议解决方法。如建议需对原措施做出改动，需把建议连同设计数据</w:t>
      </w:r>
      <w:r>
        <w:rPr>
          <w:spacing w:val="13"/>
          <w:sz w:val="21"/>
          <w:szCs w:val="21"/>
          <w:lang w:eastAsia="zh-CN"/>
        </w:rPr>
        <w:t xml:space="preserve"> </w:t>
      </w:r>
      <w:r>
        <w:rPr>
          <w:spacing w:val="2"/>
          <w:sz w:val="21"/>
          <w:szCs w:val="21"/>
          <w:lang w:eastAsia="zh-CN"/>
        </w:rPr>
        <w:t>提交审批以证明整个系统能达到噪声控制要求。待建议获得审批后，才可进行</w:t>
      </w:r>
      <w:r>
        <w:rPr>
          <w:spacing w:val="11"/>
          <w:sz w:val="21"/>
          <w:szCs w:val="21"/>
          <w:lang w:eastAsia="zh-CN"/>
        </w:rPr>
        <w:t xml:space="preserve"> </w:t>
      </w:r>
      <w:r>
        <w:rPr>
          <w:spacing w:val="-7"/>
          <w:sz w:val="21"/>
          <w:szCs w:val="21"/>
          <w:lang w:eastAsia="zh-CN"/>
        </w:rPr>
        <w:t>施工。</w:t>
      </w:r>
    </w:p>
    <w:p w14:paraId="69EB890C">
      <w:pPr>
        <w:pStyle w:val="2"/>
        <w:spacing w:before="264" w:line="198" w:lineRule="auto"/>
        <w:ind w:left="2131" w:right="36" w:hanging="411"/>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对所有固定声源应做出考虑及安排，使所量度得的声量</w:t>
      </w:r>
      <w:r>
        <w:rPr>
          <w:spacing w:val="2"/>
          <w:sz w:val="21"/>
          <w:szCs w:val="21"/>
          <w:lang w:eastAsia="zh-CN"/>
        </w:rPr>
        <w:t xml:space="preserve">较有关规定低  </w:t>
      </w:r>
      <w:r>
        <w:rPr>
          <w:rFonts w:ascii="Arial" w:hAnsi="Arial" w:eastAsia="Arial" w:cs="Arial"/>
          <w:spacing w:val="2"/>
          <w:sz w:val="21"/>
          <w:szCs w:val="21"/>
          <w:lang w:eastAsia="zh-CN"/>
        </w:rPr>
        <w:t>5</w:t>
      </w:r>
      <w:r>
        <w:rPr>
          <w:rFonts w:ascii="Arial" w:hAnsi="Arial" w:eastAsia="Arial" w:cs="Arial"/>
          <w:sz w:val="21"/>
          <w:szCs w:val="21"/>
          <w:lang w:eastAsia="zh-CN"/>
        </w:rPr>
        <w:t>dBA</w:t>
      </w:r>
      <w:r>
        <w:rPr>
          <w:spacing w:val="2"/>
          <w:sz w:val="21"/>
          <w:szCs w:val="21"/>
          <w:lang w:eastAsia="zh-CN"/>
        </w:rPr>
        <w:t>。</w:t>
      </w:r>
      <w:r>
        <w:rPr>
          <w:sz w:val="21"/>
          <w:szCs w:val="21"/>
          <w:lang w:eastAsia="zh-CN"/>
        </w:rPr>
        <w:t xml:space="preserve"> </w:t>
      </w:r>
      <w:r>
        <w:rPr>
          <w:spacing w:val="2"/>
          <w:sz w:val="21"/>
          <w:szCs w:val="21"/>
          <w:lang w:eastAsia="zh-CN"/>
        </w:rPr>
        <w:t>此外所有系统同时运作的总声量包括设备重新起动的声响、突发性声响及经结</w:t>
      </w:r>
      <w:r>
        <w:rPr>
          <w:spacing w:val="10"/>
          <w:sz w:val="21"/>
          <w:szCs w:val="21"/>
          <w:lang w:eastAsia="zh-CN"/>
        </w:rPr>
        <w:t xml:space="preserve"> </w:t>
      </w:r>
      <w:r>
        <w:rPr>
          <w:spacing w:val="-1"/>
          <w:sz w:val="21"/>
          <w:szCs w:val="21"/>
          <w:lang w:eastAsia="zh-CN"/>
        </w:rPr>
        <w:t>构传递的声响等均符合有关规定要求。</w:t>
      </w:r>
    </w:p>
    <w:p w14:paraId="49BCD5AE">
      <w:pPr>
        <w:pStyle w:val="2"/>
        <w:spacing w:before="268" w:line="203" w:lineRule="auto"/>
        <w:ind w:left="1709" w:right="33" w:hanging="563"/>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进行系统试运行时，应同时于室内及室外进行声量的量</w:t>
      </w:r>
      <w:r>
        <w:rPr>
          <w:spacing w:val="2"/>
          <w:sz w:val="21"/>
          <w:szCs w:val="21"/>
          <w:lang w:eastAsia="zh-CN"/>
        </w:rPr>
        <w:t>度工作。提交测量报告以证</w:t>
      </w:r>
      <w:r>
        <w:rPr>
          <w:sz w:val="21"/>
          <w:szCs w:val="21"/>
          <w:lang w:eastAsia="zh-CN"/>
        </w:rPr>
        <w:t xml:space="preserve"> </w:t>
      </w:r>
      <w:r>
        <w:rPr>
          <w:spacing w:val="2"/>
          <w:sz w:val="21"/>
          <w:szCs w:val="21"/>
          <w:lang w:eastAsia="zh-CN"/>
        </w:rPr>
        <w:t>明所采取的消声和减震措施均可接受。报告应包括环保局的批核证明。量度噪声的</w:t>
      </w:r>
      <w:r>
        <w:rPr>
          <w:spacing w:val="12"/>
          <w:sz w:val="21"/>
          <w:szCs w:val="21"/>
          <w:lang w:eastAsia="zh-CN"/>
        </w:rPr>
        <w:t xml:space="preserve"> </w:t>
      </w:r>
      <w:r>
        <w:rPr>
          <w:spacing w:val="-2"/>
          <w:sz w:val="21"/>
          <w:szCs w:val="21"/>
          <w:lang w:eastAsia="zh-CN"/>
        </w:rPr>
        <w:t>方法应按有关规定要求进行。</w:t>
      </w:r>
    </w:p>
    <w:p w14:paraId="7B3F07AE">
      <w:pPr>
        <w:pStyle w:val="2"/>
        <w:spacing w:before="303" w:line="203" w:lineRule="auto"/>
        <w:ind w:left="1705" w:right="26" w:hanging="565"/>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若所安装的系统或消声和减震措施未能达到环保局或本技术规格说明书的要求，承</w:t>
      </w:r>
      <w:r>
        <w:rPr>
          <w:spacing w:val="14"/>
          <w:sz w:val="21"/>
          <w:szCs w:val="21"/>
          <w:lang w:eastAsia="zh-CN"/>
        </w:rPr>
        <w:t xml:space="preserve"> </w:t>
      </w:r>
      <w:r>
        <w:rPr>
          <w:spacing w:val="2"/>
          <w:sz w:val="21"/>
          <w:szCs w:val="21"/>
          <w:lang w:eastAsia="zh-CN"/>
        </w:rPr>
        <w:t>包单位需对系统或消声和减震措施进行整改工作以达至符合要求为止，有关费用由</w:t>
      </w:r>
      <w:r>
        <w:rPr>
          <w:spacing w:val="16"/>
          <w:sz w:val="21"/>
          <w:szCs w:val="21"/>
          <w:lang w:eastAsia="zh-CN"/>
        </w:rPr>
        <w:t xml:space="preserve"> </w:t>
      </w:r>
      <w:r>
        <w:rPr>
          <w:spacing w:val="-3"/>
          <w:sz w:val="21"/>
          <w:szCs w:val="21"/>
          <w:lang w:eastAsia="zh-CN"/>
        </w:rPr>
        <w:t>承包单位负责。</w:t>
      </w:r>
    </w:p>
    <w:p w14:paraId="1A29C71B">
      <w:pPr>
        <w:pStyle w:val="2"/>
        <w:spacing w:before="245" w:line="186" w:lineRule="auto"/>
        <w:ind w:left="575"/>
        <w:rPr>
          <w:rFonts w:hint="eastAsia"/>
          <w:sz w:val="21"/>
          <w:szCs w:val="21"/>
          <w:lang w:eastAsia="zh-CN"/>
        </w:rPr>
      </w:pPr>
      <w:r>
        <w:rPr>
          <w:rFonts w:ascii="Arial" w:hAnsi="Arial" w:eastAsia="Arial" w:cs="Arial"/>
          <w:spacing w:val="-2"/>
          <w:sz w:val="19"/>
          <w:szCs w:val="19"/>
          <w:lang w:eastAsia="zh-CN"/>
        </w:rPr>
        <w:t>7.</w:t>
      </w:r>
      <w:r>
        <w:rPr>
          <w:rFonts w:ascii="Arial" w:hAnsi="Arial" w:eastAsia="Arial" w:cs="Arial"/>
          <w:spacing w:val="4"/>
          <w:sz w:val="19"/>
          <w:szCs w:val="19"/>
          <w:lang w:eastAsia="zh-CN"/>
        </w:rPr>
        <w:t xml:space="preserve">       </w:t>
      </w:r>
      <w:r>
        <w:rPr>
          <w:spacing w:val="-47"/>
          <w:sz w:val="21"/>
          <w:szCs w:val="21"/>
          <w:u w:val="single"/>
          <w:lang w:eastAsia="zh-CN"/>
        </w:rPr>
        <w:t xml:space="preserve"> </w:t>
      </w:r>
      <w:r>
        <w:rPr>
          <w:spacing w:val="-2"/>
          <w:sz w:val="21"/>
          <w:szCs w:val="21"/>
          <w:u w:val="single"/>
          <w:lang w:eastAsia="zh-CN"/>
        </w:rPr>
        <w:t>安全设施</w:t>
      </w:r>
    </w:p>
    <w:p w14:paraId="3FFD528A">
      <w:pPr>
        <w:pStyle w:val="2"/>
        <w:spacing w:before="268" w:line="187" w:lineRule="auto"/>
        <w:ind w:left="1140"/>
        <w:rPr>
          <w:rFonts w:hint="eastAsia"/>
          <w:sz w:val="21"/>
          <w:szCs w:val="21"/>
          <w:lang w:eastAsia="zh-CN"/>
        </w:rPr>
      </w:pPr>
      <w:r>
        <w:rPr>
          <w:rFonts w:ascii="Arial" w:hAnsi="Arial" w:eastAsia="Arial" w:cs="Arial"/>
          <w:spacing w:val="-4"/>
          <w:sz w:val="21"/>
          <w:szCs w:val="21"/>
          <w:lang w:eastAsia="zh-CN"/>
        </w:rPr>
        <w:t>a.</w:t>
      </w:r>
      <w:r>
        <w:rPr>
          <w:rFonts w:ascii="Arial" w:hAnsi="Arial" w:eastAsia="Arial" w:cs="Arial"/>
          <w:spacing w:val="8"/>
          <w:sz w:val="21"/>
          <w:szCs w:val="21"/>
          <w:lang w:eastAsia="zh-CN"/>
        </w:rPr>
        <w:t xml:space="preserve">      </w:t>
      </w:r>
      <w:r>
        <w:rPr>
          <w:spacing w:val="-40"/>
          <w:sz w:val="21"/>
          <w:szCs w:val="21"/>
          <w:u w:val="single"/>
          <w:lang w:eastAsia="zh-CN"/>
        </w:rPr>
        <w:t xml:space="preserve"> </w:t>
      </w:r>
      <w:r>
        <w:rPr>
          <w:spacing w:val="-4"/>
          <w:sz w:val="21"/>
          <w:szCs w:val="21"/>
          <w:u w:val="single"/>
          <w:lang w:eastAsia="zh-CN"/>
        </w:rPr>
        <w:t>临时安全设施</w:t>
      </w:r>
    </w:p>
    <w:p w14:paraId="4F6AC686">
      <w:pPr>
        <w:pStyle w:val="2"/>
        <w:spacing w:before="24" w:line="203" w:lineRule="auto"/>
        <w:ind w:left="1704" w:right="33"/>
        <w:jc w:val="both"/>
        <w:rPr>
          <w:rFonts w:hint="eastAsia"/>
          <w:sz w:val="21"/>
          <w:szCs w:val="21"/>
          <w:lang w:eastAsia="zh-CN"/>
        </w:rPr>
      </w:pPr>
      <w:r>
        <w:rPr>
          <w:spacing w:val="2"/>
          <w:sz w:val="21"/>
          <w:szCs w:val="21"/>
          <w:lang w:eastAsia="zh-CN"/>
        </w:rPr>
        <w:t>在施工期间，承包单位须对其安装的任何转动机件提供足够的临时安全设施。同时</w:t>
      </w:r>
      <w:r>
        <w:rPr>
          <w:spacing w:val="15"/>
          <w:w w:val="101"/>
          <w:sz w:val="21"/>
          <w:szCs w:val="21"/>
          <w:lang w:eastAsia="zh-CN"/>
        </w:rPr>
        <w:t xml:space="preserve"> </w:t>
      </w:r>
      <w:r>
        <w:rPr>
          <w:spacing w:val="2"/>
          <w:sz w:val="21"/>
          <w:szCs w:val="21"/>
          <w:lang w:eastAsia="zh-CN"/>
        </w:rPr>
        <w:t>若承包单位的工作地方位于总承包人所负责的范围外时，所有会对其工作人员及其</w:t>
      </w:r>
      <w:r>
        <w:rPr>
          <w:spacing w:val="17"/>
          <w:sz w:val="21"/>
          <w:szCs w:val="21"/>
          <w:lang w:eastAsia="zh-CN"/>
        </w:rPr>
        <w:t xml:space="preserve"> </w:t>
      </w:r>
      <w:r>
        <w:rPr>
          <w:spacing w:val="-1"/>
          <w:sz w:val="21"/>
          <w:szCs w:val="21"/>
          <w:lang w:eastAsia="zh-CN"/>
        </w:rPr>
        <w:t>它行业人员构成危险的地台／墙壁孔洞都须提供足够的安全保护设施。</w:t>
      </w:r>
    </w:p>
    <w:p w14:paraId="4C857E20">
      <w:pPr>
        <w:pStyle w:val="2"/>
        <w:spacing w:before="245" w:line="187" w:lineRule="auto"/>
        <w:ind w:left="1146"/>
        <w:rPr>
          <w:rFonts w:hint="eastAsia"/>
          <w:sz w:val="21"/>
          <w:szCs w:val="21"/>
          <w:lang w:eastAsia="zh-CN"/>
        </w:rPr>
      </w:pPr>
      <w:r>
        <w:rPr>
          <w:rFonts w:ascii="Arial" w:hAnsi="Arial" w:eastAsia="Arial" w:cs="Arial"/>
          <w:spacing w:val="-2"/>
          <w:sz w:val="21"/>
          <w:szCs w:val="21"/>
          <w:lang w:eastAsia="zh-CN"/>
        </w:rPr>
        <w:t>b.</w:t>
      </w:r>
      <w:r>
        <w:rPr>
          <w:rFonts w:ascii="Arial" w:hAnsi="Arial" w:eastAsia="Arial" w:cs="Arial"/>
          <w:spacing w:val="7"/>
          <w:sz w:val="21"/>
          <w:szCs w:val="21"/>
          <w:lang w:eastAsia="zh-CN"/>
        </w:rPr>
        <w:t xml:space="preserve">      </w:t>
      </w:r>
      <w:r>
        <w:rPr>
          <w:spacing w:val="-52"/>
          <w:sz w:val="21"/>
          <w:szCs w:val="21"/>
          <w:u w:val="single"/>
          <w:lang w:eastAsia="zh-CN"/>
        </w:rPr>
        <w:t xml:space="preserve"> </w:t>
      </w:r>
      <w:r>
        <w:rPr>
          <w:spacing w:val="-2"/>
          <w:sz w:val="21"/>
          <w:szCs w:val="21"/>
          <w:u w:val="single"/>
          <w:lang w:eastAsia="zh-CN"/>
        </w:rPr>
        <w:t>永久性的安全设施</w:t>
      </w:r>
    </w:p>
    <w:p w14:paraId="35F6BA40">
      <w:pPr>
        <w:pStyle w:val="2"/>
        <w:spacing w:before="25" w:line="203" w:lineRule="auto"/>
        <w:ind w:left="1706" w:right="29" w:hanging="1"/>
        <w:jc w:val="both"/>
        <w:rPr>
          <w:rFonts w:hint="eastAsia"/>
          <w:sz w:val="21"/>
          <w:szCs w:val="21"/>
          <w:lang w:eastAsia="zh-CN"/>
        </w:rPr>
      </w:pPr>
      <w:r>
        <w:rPr>
          <w:spacing w:val="2"/>
          <w:sz w:val="21"/>
          <w:szCs w:val="21"/>
          <w:lang w:eastAsia="zh-CN"/>
        </w:rPr>
        <w:t>承包单位应对其安装的任何转动或摆动的机械部件，如电动机驱动轴等，提供防护</w:t>
      </w:r>
      <w:r>
        <w:rPr>
          <w:spacing w:val="17"/>
          <w:sz w:val="21"/>
          <w:szCs w:val="21"/>
          <w:lang w:eastAsia="zh-CN"/>
        </w:rPr>
        <w:t xml:space="preserve"> </w:t>
      </w:r>
      <w:r>
        <w:rPr>
          <w:spacing w:val="2"/>
          <w:sz w:val="21"/>
          <w:szCs w:val="21"/>
          <w:lang w:eastAsia="zh-CN"/>
        </w:rPr>
        <w:t>网或可移动的防护围栏。有关安全装置的设计和制造，应符合国家或项目所在地的</w:t>
      </w:r>
      <w:r>
        <w:rPr>
          <w:spacing w:val="18"/>
          <w:w w:val="101"/>
          <w:sz w:val="21"/>
          <w:szCs w:val="21"/>
          <w:lang w:eastAsia="zh-CN"/>
        </w:rPr>
        <w:t xml:space="preserve"> </w:t>
      </w:r>
      <w:r>
        <w:rPr>
          <w:spacing w:val="-3"/>
          <w:sz w:val="21"/>
          <w:szCs w:val="21"/>
          <w:lang w:eastAsia="zh-CN"/>
        </w:rPr>
        <w:t>有关安全条例。</w:t>
      </w:r>
    </w:p>
    <w:p w14:paraId="699F7D98">
      <w:pPr>
        <w:spacing w:line="250" w:lineRule="auto"/>
        <w:rPr>
          <w:lang w:eastAsia="zh-CN"/>
        </w:rPr>
      </w:pPr>
    </w:p>
    <w:p w14:paraId="0DE8C38D">
      <w:pPr>
        <w:pStyle w:val="2"/>
        <w:spacing w:before="90" w:line="187" w:lineRule="auto"/>
        <w:ind w:left="21"/>
        <w:outlineLvl w:val="0"/>
        <w:rPr>
          <w:rFonts w:hint="eastAsia"/>
          <w:sz w:val="21"/>
          <w:szCs w:val="21"/>
          <w:lang w:eastAsia="zh-CN"/>
        </w:rPr>
      </w:pPr>
      <w:bookmarkStart w:id="14" w:name="bookmark10"/>
      <w:bookmarkEnd w:id="14"/>
      <w:bookmarkStart w:id="15" w:name="bookmark9"/>
      <w:bookmarkEnd w:id="15"/>
      <w:r>
        <w:rPr>
          <w:rFonts w:ascii="Arial" w:hAnsi="Arial" w:eastAsia="Arial" w:cs="Arial"/>
          <w:spacing w:val="-5"/>
          <w:sz w:val="19"/>
          <w:szCs w:val="19"/>
          <w:lang w:eastAsia="zh-CN"/>
        </w:rPr>
        <w:t>1.5</w:t>
      </w:r>
      <w:r>
        <w:rPr>
          <w:rFonts w:ascii="Arial" w:hAnsi="Arial" w:eastAsia="Arial" w:cs="Arial"/>
          <w:spacing w:val="5"/>
          <w:sz w:val="19"/>
          <w:szCs w:val="19"/>
          <w:lang w:eastAsia="zh-CN"/>
        </w:rPr>
        <w:t xml:space="preserve">     </w:t>
      </w:r>
      <w:r>
        <w:rPr>
          <w:spacing w:val="-32"/>
          <w:sz w:val="21"/>
          <w:szCs w:val="21"/>
          <w:u w:val="single"/>
          <w:lang w:eastAsia="zh-CN"/>
        </w:rPr>
        <w:t xml:space="preserve"> </w:t>
      </w:r>
      <w:r>
        <w:rPr>
          <w:spacing w:val="-5"/>
          <w:sz w:val="21"/>
          <w:szCs w:val="21"/>
          <w:u w:val="single"/>
          <w:lang w:eastAsia="zh-CN"/>
        </w:rPr>
        <w:t>图纸</w:t>
      </w:r>
    </w:p>
    <w:p w14:paraId="788DEA0F">
      <w:pPr>
        <w:pStyle w:val="2"/>
        <w:spacing w:before="90" w:line="187" w:lineRule="auto"/>
        <w:ind w:left="588"/>
        <w:rPr>
          <w:rFonts w:hint="eastAsia"/>
          <w:sz w:val="21"/>
          <w:szCs w:val="21"/>
          <w:lang w:eastAsia="zh-CN"/>
        </w:rPr>
      </w:pPr>
      <w:r>
        <w:rPr>
          <w:rFonts w:ascii="Arial" w:hAnsi="Arial" w:eastAsia="Arial" w:cs="Arial"/>
          <w:spacing w:val="-4"/>
          <w:sz w:val="19"/>
          <w:szCs w:val="19"/>
          <w:lang w:eastAsia="zh-CN"/>
        </w:rPr>
        <w:t>1.</w:t>
      </w:r>
      <w:r>
        <w:rPr>
          <w:rFonts w:ascii="Arial" w:hAnsi="Arial" w:eastAsia="Arial" w:cs="Arial"/>
          <w:spacing w:val="4"/>
          <w:sz w:val="19"/>
          <w:szCs w:val="19"/>
          <w:lang w:eastAsia="zh-CN"/>
        </w:rPr>
        <w:t xml:space="preserve">       </w:t>
      </w:r>
      <w:r>
        <w:rPr>
          <w:spacing w:val="-47"/>
          <w:sz w:val="21"/>
          <w:szCs w:val="21"/>
          <w:u w:val="single"/>
          <w:lang w:eastAsia="zh-CN"/>
        </w:rPr>
        <w:t xml:space="preserve"> </w:t>
      </w:r>
      <w:r>
        <w:rPr>
          <w:spacing w:val="-4"/>
          <w:sz w:val="21"/>
          <w:szCs w:val="21"/>
          <w:u w:val="single"/>
          <w:lang w:eastAsia="zh-CN"/>
        </w:rPr>
        <w:t>招标图纸</w:t>
      </w:r>
    </w:p>
    <w:p w14:paraId="5CE1010B">
      <w:pPr>
        <w:pStyle w:val="2"/>
        <w:spacing w:before="267" w:line="203" w:lineRule="auto"/>
        <w:ind w:left="1703" w:right="26" w:hanging="563"/>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招标时连同招标文件所发的有关图纸其作用只供承包单位于投标时作为一般指引及</w:t>
      </w:r>
      <w:r>
        <w:rPr>
          <w:sz w:val="21"/>
          <w:szCs w:val="21"/>
          <w:lang w:eastAsia="zh-CN"/>
        </w:rPr>
        <w:t xml:space="preserve"> </w:t>
      </w:r>
      <w:r>
        <w:rPr>
          <w:spacing w:val="3"/>
          <w:sz w:val="21"/>
          <w:szCs w:val="21"/>
          <w:lang w:eastAsia="zh-CN"/>
        </w:rPr>
        <w:t>在中标后于制作其设备和施工图时作为依据，承包单位</w:t>
      </w:r>
      <w:r>
        <w:rPr>
          <w:spacing w:val="2"/>
          <w:sz w:val="21"/>
          <w:szCs w:val="21"/>
          <w:lang w:eastAsia="zh-CN"/>
        </w:rPr>
        <w:t>必须清楚其需负起本电梯系</w:t>
      </w:r>
      <w:r>
        <w:rPr>
          <w:sz w:val="21"/>
          <w:szCs w:val="21"/>
          <w:lang w:eastAsia="zh-CN"/>
        </w:rPr>
        <w:t xml:space="preserve"> </w:t>
      </w:r>
      <w:r>
        <w:rPr>
          <w:spacing w:val="2"/>
          <w:sz w:val="21"/>
          <w:szCs w:val="21"/>
          <w:lang w:eastAsia="zh-CN"/>
        </w:rPr>
        <w:t>统的深化设计、施工图制作、供货、安装、调试、验收以及申请并获得批文等的责</w:t>
      </w:r>
      <w:r>
        <w:rPr>
          <w:spacing w:val="16"/>
          <w:sz w:val="21"/>
          <w:szCs w:val="21"/>
          <w:lang w:eastAsia="zh-CN"/>
        </w:rPr>
        <w:t xml:space="preserve"> </w:t>
      </w:r>
      <w:r>
        <w:rPr>
          <w:spacing w:val="2"/>
          <w:sz w:val="21"/>
          <w:szCs w:val="21"/>
          <w:lang w:eastAsia="zh-CN"/>
        </w:rPr>
        <w:t>任。如因承包单位所编制的施工图与招标图有所偏差而导致额外费用，所有责任须</w:t>
      </w:r>
      <w:r>
        <w:rPr>
          <w:spacing w:val="18"/>
          <w:sz w:val="21"/>
          <w:szCs w:val="21"/>
          <w:lang w:eastAsia="zh-CN"/>
        </w:rPr>
        <w:t xml:space="preserve"> </w:t>
      </w:r>
      <w:r>
        <w:rPr>
          <w:sz w:val="21"/>
          <w:szCs w:val="21"/>
          <w:lang w:eastAsia="zh-CN"/>
        </w:rPr>
        <w:t>由承包单位负责。</w:t>
      </w:r>
    </w:p>
    <w:p w14:paraId="55639F89">
      <w:pPr>
        <w:pStyle w:val="2"/>
        <w:spacing w:before="244" w:line="204" w:lineRule="auto"/>
        <w:ind w:left="1706" w:right="30" w:hanging="560"/>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图纸所示的为基本的设计原理</w:t>
      </w:r>
      <w:r>
        <w:rPr>
          <w:spacing w:val="1"/>
          <w:sz w:val="21"/>
          <w:szCs w:val="21"/>
          <w:lang w:eastAsia="zh-CN"/>
        </w:rPr>
        <w:t>，供承包单位在进行其深化设计及施工图制作工作时</w:t>
      </w:r>
      <w:r>
        <w:rPr>
          <w:sz w:val="21"/>
          <w:szCs w:val="21"/>
          <w:lang w:eastAsia="zh-CN"/>
        </w:rPr>
        <w:t xml:space="preserve"> </w:t>
      </w:r>
      <w:r>
        <w:rPr>
          <w:spacing w:val="8"/>
          <w:sz w:val="21"/>
          <w:szCs w:val="21"/>
          <w:lang w:eastAsia="zh-CN"/>
        </w:rPr>
        <w:t>作为参照和依据。图示的设备通常表明的是总体布置，</w:t>
      </w:r>
      <w:r>
        <w:rPr>
          <w:spacing w:val="-38"/>
          <w:sz w:val="21"/>
          <w:szCs w:val="21"/>
          <w:lang w:eastAsia="zh-CN"/>
        </w:rPr>
        <w:t xml:space="preserve"> </w:t>
      </w:r>
      <w:r>
        <w:rPr>
          <w:spacing w:val="7"/>
          <w:sz w:val="21"/>
          <w:szCs w:val="21"/>
          <w:lang w:eastAsia="zh-CN"/>
        </w:rPr>
        <w:t>而实际安装应是尽可能紧</w:t>
      </w:r>
      <w:r>
        <w:rPr>
          <w:sz w:val="21"/>
          <w:szCs w:val="21"/>
          <w:lang w:eastAsia="zh-CN"/>
        </w:rPr>
        <w:t xml:space="preserve"> </w:t>
      </w:r>
      <w:r>
        <w:rPr>
          <w:spacing w:val="2"/>
          <w:sz w:val="21"/>
          <w:szCs w:val="21"/>
          <w:lang w:eastAsia="zh-CN"/>
        </w:rPr>
        <w:t>凑，与其他设备相互配合。一些图纸是示意图，需要准确地说明并对现场条件加以</w:t>
      </w:r>
      <w:r>
        <w:rPr>
          <w:spacing w:val="15"/>
          <w:sz w:val="21"/>
          <w:szCs w:val="21"/>
          <w:lang w:eastAsia="zh-CN"/>
        </w:rPr>
        <w:t xml:space="preserve"> </w:t>
      </w:r>
      <w:r>
        <w:rPr>
          <w:spacing w:val="-4"/>
          <w:sz w:val="21"/>
          <w:szCs w:val="21"/>
          <w:lang w:eastAsia="zh-CN"/>
        </w:rPr>
        <w:t>适当考虑。</w:t>
      </w:r>
    </w:p>
    <w:p w14:paraId="0AAB030B">
      <w:pPr>
        <w:pStyle w:val="2"/>
        <w:spacing w:before="244" w:line="201" w:lineRule="auto"/>
        <w:ind w:left="1708" w:right="33" w:hanging="568"/>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本承包单位应对有关系统设备展开详尽的设计工作，全面考查规范和图纸，核对所</w:t>
      </w:r>
      <w:r>
        <w:rPr>
          <w:spacing w:val="7"/>
          <w:sz w:val="21"/>
          <w:szCs w:val="21"/>
          <w:lang w:eastAsia="zh-CN"/>
        </w:rPr>
        <w:t xml:space="preserve"> </w:t>
      </w:r>
      <w:r>
        <w:rPr>
          <w:spacing w:val="-1"/>
          <w:sz w:val="21"/>
          <w:szCs w:val="21"/>
          <w:lang w:eastAsia="zh-CN"/>
        </w:rPr>
        <w:t>有标注尺寸、注释和说明等，从而获取编制深化施工图所需的尺寸和资料。</w:t>
      </w:r>
    </w:p>
    <w:p w14:paraId="3039A622">
      <w:pPr>
        <w:pStyle w:val="2"/>
        <w:spacing w:before="248" w:line="201" w:lineRule="auto"/>
        <w:ind w:left="1713" w:right="33" w:hanging="574"/>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承包单位如在回标时没有指出，</w:t>
      </w:r>
      <w:r>
        <w:rPr>
          <w:spacing w:val="-22"/>
          <w:sz w:val="21"/>
          <w:szCs w:val="21"/>
          <w:lang w:eastAsia="zh-CN"/>
        </w:rPr>
        <w:t xml:space="preserve"> </w:t>
      </w:r>
      <w:r>
        <w:rPr>
          <w:spacing w:val="2"/>
          <w:sz w:val="21"/>
          <w:szCs w:val="21"/>
          <w:lang w:eastAsia="zh-CN"/>
        </w:rPr>
        <w:t>皆被视为已确定在招标图上之设备房间均能满足标</w:t>
      </w:r>
      <w:r>
        <w:rPr>
          <w:sz w:val="21"/>
          <w:szCs w:val="21"/>
          <w:lang w:eastAsia="zh-CN"/>
        </w:rPr>
        <w:t xml:space="preserve"> </w:t>
      </w:r>
      <w:r>
        <w:rPr>
          <w:spacing w:val="-1"/>
          <w:sz w:val="21"/>
          <w:szCs w:val="21"/>
          <w:lang w:eastAsia="zh-CN"/>
        </w:rPr>
        <w:t>书要求之设备安装位置及维修要求等。</w:t>
      </w:r>
    </w:p>
    <w:p w14:paraId="70837A69">
      <w:pPr>
        <w:pStyle w:val="2"/>
        <w:spacing w:before="248" w:line="181" w:lineRule="auto"/>
        <w:ind w:left="572"/>
        <w:rPr>
          <w:rFonts w:hint="eastAsia"/>
          <w:sz w:val="21"/>
          <w:szCs w:val="21"/>
          <w:lang w:eastAsia="zh-CN"/>
        </w:rPr>
      </w:pPr>
      <w:r>
        <w:rPr>
          <w:rFonts w:ascii="Arial" w:hAnsi="Arial" w:eastAsia="Arial" w:cs="Arial"/>
          <w:spacing w:val="1"/>
          <w:sz w:val="19"/>
          <w:szCs w:val="19"/>
          <w:lang w:eastAsia="zh-CN"/>
        </w:rPr>
        <w:t xml:space="preserve">2.       </w:t>
      </w:r>
      <w:r>
        <w:rPr>
          <w:spacing w:val="1"/>
          <w:sz w:val="21"/>
          <w:szCs w:val="21"/>
          <w:lang w:eastAsia="zh-CN"/>
        </w:rPr>
        <w:t>承包单位的深化设计和图纸送审（包括电梯系统设备设备施工及机电土</w:t>
      </w:r>
      <w:r>
        <w:rPr>
          <w:sz w:val="21"/>
          <w:szCs w:val="21"/>
          <w:lang w:eastAsia="zh-CN"/>
        </w:rPr>
        <w:t>建要求图纸）</w:t>
      </w:r>
    </w:p>
    <w:p w14:paraId="522F058F">
      <w:pPr>
        <w:pStyle w:val="2"/>
        <w:spacing w:before="275" w:line="203" w:lineRule="auto"/>
        <w:ind w:left="1707" w:right="30" w:hanging="567"/>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在收到正式中标通知书后，承包单位须立即编制一份详细的深化设计及图纸编</w:t>
      </w:r>
      <w:r>
        <w:rPr>
          <w:spacing w:val="2"/>
          <w:sz w:val="21"/>
          <w:szCs w:val="21"/>
          <w:lang w:eastAsia="zh-CN"/>
        </w:rPr>
        <w:t>绘和</w:t>
      </w:r>
      <w:r>
        <w:rPr>
          <w:sz w:val="21"/>
          <w:szCs w:val="21"/>
          <w:lang w:eastAsia="zh-CN"/>
        </w:rPr>
        <w:t xml:space="preserve"> </w:t>
      </w:r>
      <w:r>
        <w:rPr>
          <w:spacing w:val="-1"/>
          <w:sz w:val="21"/>
          <w:szCs w:val="21"/>
          <w:lang w:eastAsia="zh-CN"/>
        </w:rPr>
        <w:t xml:space="preserve">送审的计划表，在 </w:t>
      </w:r>
      <w:r>
        <w:rPr>
          <w:rFonts w:ascii="Arial" w:hAnsi="Arial" w:eastAsia="Arial" w:cs="Arial"/>
          <w:spacing w:val="-1"/>
          <w:sz w:val="21"/>
          <w:szCs w:val="21"/>
          <w:lang w:eastAsia="zh-CN"/>
        </w:rPr>
        <w:t xml:space="preserve">2 </w:t>
      </w:r>
      <w:r>
        <w:rPr>
          <w:spacing w:val="-1"/>
          <w:sz w:val="21"/>
          <w:szCs w:val="21"/>
          <w:lang w:eastAsia="zh-CN"/>
        </w:rPr>
        <w:t>个星期内提交业主／建筑师／工程师审核。</w:t>
      </w:r>
    </w:p>
    <w:p w14:paraId="6BFF9E7E">
      <w:pPr>
        <w:pStyle w:val="2"/>
        <w:spacing w:before="246" w:line="203" w:lineRule="auto"/>
        <w:ind w:left="1708" w:right="33" w:hanging="562"/>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承包单位须在整个工程的每个阶段按工作进度呈交相关的设</w:t>
      </w:r>
      <w:r>
        <w:rPr>
          <w:spacing w:val="2"/>
          <w:sz w:val="21"/>
          <w:szCs w:val="21"/>
          <w:lang w:eastAsia="zh-CN"/>
        </w:rPr>
        <w:t>备系统设计和建议方案</w:t>
      </w:r>
      <w:r>
        <w:rPr>
          <w:sz w:val="21"/>
          <w:szCs w:val="21"/>
          <w:lang w:eastAsia="zh-CN"/>
        </w:rPr>
        <w:t xml:space="preserve"> </w:t>
      </w:r>
      <w:r>
        <w:rPr>
          <w:spacing w:val="2"/>
          <w:sz w:val="21"/>
          <w:szCs w:val="21"/>
          <w:lang w:eastAsia="zh-CN"/>
        </w:rPr>
        <w:t>以供审核。同时必须确保所交的设计和图纸包括一切计算数据、建议方案、所需时</w:t>
      </w:r>
      <w:r>
        <w:rPr>
          <w:spacing w:val="11"/>
          <w:sz w:val="21"/>
          <w:szCs w:val="21"/>
          <w:lang w:eastAsia="zh-CN"/>
        </w:rPr>
        <w:t xml:space="preserve"> </w:t>
      </w:r>
      <w:r>
        <w:rPr>
          <w:spacing w:val="-1"/>
          <w:sz w:val="21"/>
          <w:szCs w:val="21"/>
          <w:lang w:eastAsia="zh-CN"/>
        </w:rPr>
        <w:t>文件及资料等均能按时按序及按规格要求送审以便获得批注施工。</w:t>
      </w:r>
    </w:p>
    <w:p w14:paraId="07BA4120">
      <w:pPr>
        <w:pStyle w:val="2"/>
        <w:spacing w:before="306" w:line="203" w:lineRule="auto"/>
        <w:ind w:left="1705" w:right="26" w:hanging="565"/>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业主／建筑师／工程师首次审批通常至少需</w:t>
      </w:r>
      <w:r>
        <w:rPr>
          <w:spacing w:val="30"/>
          <w:w w:val="101"/>
          <w:sz w:val="21"/>
          <w:szCs w:val="21"/>
          <w:lang w:eastAsia="zh-CN"/>
        </w:rPr>
        <w:t xml:space="preserve"> </w:t>
      </w:r>
      <w:r>
        <w:rPr>
          <w:rFonts w:ascii="Arial" w:hAnsi="Arial" w:eastAsia="Arial" w:cs="Arial"/>
          <w:spacing w:val="-1"/>
          <w:sz w:val="21"/>
          <w:szCs w:val="21"/>
          <w:lang w:eastAsia="zh-CN"/>
        </w:rPr>
        <w:t xml:space="preserve">14 </w:t>
      </w:r>
      <w:r>
        <w:rPr>
          <w:spacing w:val="-1"/>
          <w:sz w:val="21"/>
          <w:szCs w:val="21"/>
          <w:lang w:eastAsia="zh-CN"/>
        </w:rPr>
        <w:t>天</w:t>
      </w:r>
      <w:r>
        <w:rPr>
          <w:spacing w:val="-2"/>
          <w:sz w:val="21"/>
          <w:szCs w:val="21"/>
          <w:lang w:eastAsia="zh-CN"/>
        </w:rPr>
        <w:t>（不少于</w:t>
      </w:r>
      <w:r>
        <w:rPr>
          <w:spacing w:val="30"/>
          <w:w w:val="101"/>
          <w:sz w:val="21"/>
          <w:szCs w:val="21"/>
          <w:lang w:eastAsia="zh-CN"/>
        </w:rPr>
        <w:t xml:space="preserve"> </w:t>
      </w:r>
      <w:r>
        <w:rPr>
          <w:rFonts w:ascii="Arial" w:hAnsi="Arial" w:eastAsia="Arial" w:cs="Arial"/>
          <w:spacing w:val="-2"/>
          <w:sz w:val="21"/>
          <w:szCs w:val="21"/>
          <w:lang w:eastAsia="zh-CN"/>
        </w:rPr>
        <w:t xml:space="preserve">10 </w:t>
      </w:r>
      <w:r>
        <w:rPr>
          <w:spacing w:val="-2"/>
          <w:sz w:val="21"/>
          <w:szCs w:val="21"/>
          <w:lang w:eastAsia="zh-CN"/>
        </w:rPr>
        <w:t>个法定工作日</w:t>
      </w:r>
      <w:r>
        <w:rPr>
          <w:spacing w:val="3"/>
          <w:sz w:val="21"/>
          <w:szCs w:val="21"/>
          <w:lang w:eastAsia="zh-CN"/>
        </w:rPr>
        <w:t>），</w:t>
      </w:r>
      <w:r>
        <w:rPr>
          <w:spacing w:val="-2"/>
          <w:sz w:val="21"/>
          <w:szCs w:val="21"/>
          <w:lang w:eastAsia="zh-CN"/>
        </w:rPr>
        <w:t>承</w:t>
      </w:r>
      <w:r>
        <w:rPr>
          <w:sz w:val="21"/>
          <w:szCs w:val="21"/>
          <w:lang w:eastAsia="zh-CN"/>
        </w:rPr>
        <w:t xml:space="preserve"> </w:t>
      </w:r>
      <w:r>
        <w:rPr>
          <w:spacing w:val="2"/>
          <w:sz w:val="21"/>
          <w:szCs w:val="21"/>
          <w:lang w:eastAsia="zh-CN"/>
        </w:rPr>
        <w:t>包单位修改并送审后，业主／建筑师／工程师重新批注及最后正式批准通常分别需</w:t>
      </w:r>
      <w:r>
        <w:rPr>
          <w:spacing w:val="15"/>
          <w:sz w:val="21"/>
          <w:szCs w:val="21"/>
          <w:lang w:eastAsia="zh-CN"/>
        </w:rPr>
        <w:t xml:space="preserve"> </w:t>
      </w:r>
      <w:r>
        <w:rPr>
          <w:rFonts w:ascii="Arial" w:hAnsi="Arial" w:eastAsia="Arial" w:cs="Arial"/>
          <w:spacing w:val="-4"/>
          <w:sz w:val="21"/>
          <w:szCs w:val="21"/>
          <w:lang w:eastAsia="zh-CN"/>
        </w:rPr>
        <w:t>7</w:t>
      </w:r>
      <w:r>
        <w:rPr>
          <w:rFonts w:ascii="Arial" w:hAnsi="Arial" w:eastAsia="Arial" w:cs="Arial"/>
          <w:spacing w:val="40"/>
          <w:w w:val="101"/>
          <w:sz w:val="21"/>
          <w:szCs w:val="21"/>
          <w:lang w:eastAsia="zh-CN"/>
        </w:rPr>
        <w:t xml:space="preserve"> </w:t>
      </w:r>
      <w:r>
        <w:rPr>
          <w:spacing w:val="-4"/>
          <w:sz w:val="21"/>
          <w:szCs w:val="21"/>
          <w:lang w:eastAsia="zh-CN"/>
        </w:rPr>
        <w:t xml:space="preserve">天。即，  从送审资料开始至最后正式批准，通常需  </w:t>
      </w:r>
      <w:r>
        <w:rPr>
          <w:rFonts w:ascii="Arial" w:hAnsi="Arial" w:eastAsia="Arial" w:cs="Arial"/>
          <w:spacing w:val="-4"/>
          <w:sz w:val="21"/>
          <w:szCs w:val="21"/>
          <w:lang w:eastAsia="zh-CN"/>
        </w:rPr>
        <w:t>4</w:t>
      </w:r>
      <w:r>
        <w:rPr>
          <w:rFonts w:ascii="Arial" w:hAnsi="Arial" w:eastAsia="Arial" w:cs="Arial"/>
          <w:spacing w:val="38"/>
          <w:w w:val="101"/>
          <w:sz w:val="21"/>
          <w:szCs w:val="21"/>
          <w:lang w:eastAsia="zh-CN"/>
        </w:rPr>
        <w:t xml:space="preserve"> </w:t>
      </w:r>
      <w:r>
        <w:rPr>
          <w:spacing w:val="-4"/>
          <w:sz w:val="21"/>
          <w:szCs w:val="21"/>
          <w:lang w:eastAsia="zh-CN"/>
        </w:rPr>
        <w:t>个星期时间。为保</w:t>
      </w:r>
      <w:r>
        <w:rPr>
          <w:spacing w:val="-5"/>
          <w:sz w:val="21"/>
          <w:szCs w:val="21"/>
          <w:lang w:eastAsia="zh-CN"/>
        </w:rPr>
        <w:t>证工程进</w:t>
      </w:r>
      <w:r>
        <w:rPr>
          <w:sz w:val="21"/>
          <w:szCs w:val="21"/>
          <w:lang w:eastAsia="zh-CN"/>
        </w:rPr>
        <w:t xml:space="preserve"> 度，承包单位至少在施工前</w:t>
      </w:r>
      <w:r>
        <w:rPr>
          <w:spacing w:val="41"/>
          <w:w w:val="101"/>
          <w:sz w:val="21"/>
          <w:szCs w:val="21"/>
          <w:lang w:eastAsia="zh-CN"/>
        </w:rPr>
        <w:t xml:space="preserve"> </w:t>
      </w:r>
      <w:r>
        <w:rPr>
          <w:rFonts w:ascii="Arial" w:hAnsi="Arial" w:eastAsia="Arial" w:cs="Arial"/>
          <w:sz w:val="21"/>
          <w:szCs w:val="21"/>
          <w:lang w:eastAsia="zh-CN"/>
        </w:rPr>
        <w:t>4</w:t>
      </w:r>
      <w:r>
        <w:rPr>
          <w:rFonts w:ascii="Arial" w:hAnsi="Arial" w:eastAsia="Arial" w:cs="Arial"/>
          <w:spacing w:val="36"/>
          <w:sz w:val="21"/>
          <w:szCs w:val="21"/>
          <w:lang w:eastAsia="zh-CN"/>
        </w:rPr>
        <w:t xml:space="preserve"> </w:t>
      </w:r>
      <w:r>
        <w:rPr>
          <w:sz w:val="21"/>
          <w:szCs w:val="21"/>
          <w:lang w:eastAsia="zh-CN"/>
        </w:rPr>
        <w:t>个星期提交这些图纸。承包</w:t>
      </w:r>
      <w:r>
        <w:rPr>
          <w:spacing w:val="-1"/>
          <w:sz w:val="21"/>
          <w:szCs w:val="21"/>
          <w:lang w:eastAsia="zh-CN"/>
        </w:rPr>
        <w:t>单位应充分考虑到批注可</w:t>
      </w:r>
      <w:r>
        <w:rPr>
          <w:sz w:val="21"/>
          <w:szCs w:val="21"/>
          <w:lang w:eastAsia="zh-CN"/>
        </w:rPr>
        <w:t xml:space="preserve"> </w:t>
      </w:r>
      <w:r>
        <w:rPr>
          <w:spacing w:val="1"/>
          <w:sz w:val="21"/>
          <w:szCs w:val="21"/>
          <w:lang w:eastAsia="zh-CN"/>
        </w:rPr>
        <w:t>能耗费的时间，若因承包单位未能及时提交图纸而造成项目延误，</w:t>
      </w:r>
      <w:r>
        <w:rPr>
          <w:spacing w:val="-10"/>
          <w:sz w:val="21"/>
          <w:szCs w:val="21"/>
          <w:lang w:eastAsia="zh-CN"/>
        </w:rPr>
        <w:t xml:space="preserve"> </w:t>
      </w:r>
      <w:r>
        <w:rPr>
          <w:spacing w:val="1"/>
          <w:sz w:val="21"/>
          <w:szCs w:val="21"/>
          <w:lang w:eastAsia="zh-CN"/>
        </w:rPr>
        <w:t>由此而产生的所</w:t>
      </w:r>
      <w:r>
        <w:rPr>
          <w:sz w:val="21"/>
          <w:szCs w:val="21"/>
          <w:lang w:eastAsia="zh-CN"/>
        </w:rPr>
        <w:t xml:space="preserve"> 有损失及责任由本承包单位负责。</w:t>
      </w:r>
    </w:p>
    <w:p w14:paraId="6E8FE19F">
      <w:pPr>
        <w:pStyle w:val="2"/>
        <w:spacing w:before="243" w:line="203" w:lineRule="auto"/>
        <w:ind w:left="1708" w:right="26" w:hanging="569"/>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承包单位必须呈交与本合同范围有关的资料包括所有材料、装置和设备的</w:t>
      </w:r>
      <w:r>
        <w:rPr>
          <w:spacing w:val="2"/>
          <w:sz w:val="21"/>
          <w:szCs w:val="21"/>
          <w:lang w:eastAsia="zh-CN"/>
        </w:rPr>
        <w:t>完整资料</w:t>
      </w:r>
      <w:r>
        <w:rPr>
          <w:sz w:val="21"/>
          <w:szCs w:val="21"/>
          <w:lang w:eastAsia="zh-CN"/>
        </w:rPr>
        <w:t xml:space="preserve"> </w:t>
      </w:r>
      <w:r>
        <w:rPr>
          <w:spacing w:val="2"/>
          <w:sz w:val="21"/>
          <w:szCs w:val="21"/>
          <w:lang w:eastAsia="zh-CN"/>
        </w:rPr>
        <w:t>如产品技术资料说明书、装配指引、详图和证明文件等供审核。若有关设备或材料</w:t>
      </w:r>
      <w:r>
        <w:rPr>
          <w:spacing w:val="11"/>
          <w:sz w:val="21"/>
          <w:szCs w:val="21"/>
          <w:lang w:eastAsia="zh-CN"/>
        </w:rPr>
        <w:t xml:space="preserve"> </w:t>
      </w:r>
      <w:r>
        <w:rPr>
          <w:sz w:val="21"/>
          <w:szCs w:val="21"/>
          <w:lang w:eastAsia="zh-CN"/>
        </w:rPr>
        <w:t xml:space="preserve">注明须符合国家规范或标准，或其它认可的组织／机构（参见本说明 </w:t>
      </w:r>
      <w:r>
        <w:rPr>
          <w:rFonts w:ascii="Arial" w:hAnsi="Arial" w:eastAsia="Arial" w:cs="Arial"/>
          <w:sz w:val="21"/>
          <w:szCs w:val="21"/>
          <w:lang w:eastAsia="zh-CN"/>
        </w:rPr>
        <w:t>2.0</w:t>
      </w:r>
      <w:r>
        <w:rPr>
          <w:rFonts w:ascii="Arial" w:hAnsi="Arial" w:eastAsia="Arial" w:cs="Arial"/>
          <w:spacing w:val="-1"/>
          <w:sz w:val="21"/>
          <w:szCs w:val="21"/>
          <w:lang w:eastAsia="zh-CN"/>
        </w:rPr>
        <w:t xml:space="preserve">c </w:t>
      </w:r>
      <w:r>
        <w:rPr>
          <w:spacing w:val="-1"/>
          <w:sz w:val="21"/>
          <w:szCs w:val="21"/>
          <w:lang w:eastAsia="zh-CN"/>
        </w:rPr>
        <w:t>所述）所</w:t>
      </w:r>
      <w:r>
        <w:rPr>
          <w:sz w:val="21"/>
          <w:szCs w:val="21"/>
          <w:lang w:eastAsia="zh-CN"/>
        </w:rPr>
        <w:t xml:space="preserve"> </w:t>
      </w:r>
      <w:r>
        <w:rPr>
          <w:spacing w:val="2"/>
          <w:sz w:val="21"/>
          <w:szCs w:val="21"/>
          <w:lang w:eastAsia="zh-CN"/>
        </w:rPr>
        <w:t>制定的标准时，在呈审时须同时附上有关符合该标准的证明文件作存案。而有关证</w:t>
      </w:r>
      <w:r>
        <w:rPr>
          <w:spacing w:val="11"/>
          <w:sz w:val="21"/>
          <w:szCs w:val="21"/>
          <w:lang w:eastAsia="zh-CN"/>
        </w:rPr>
        <w:t xml:space="preserve"> </w:t>
      </w:r>
      <w:r>
        <w:rPr>
          <w:spacing w:val="2"/>
          <w:sz w:val="21"/>
          <w:szCs w:val="21"/>
          <w:lang w:eastAsia="zh-CN"/>
        </w:rPr>
        <w:t>明文件及试验报告，必须由一认可的检定机构签发，其内容须详细列明有关测试文</w:t>
      </w:r>
      <w:r>
        <w:rPr>
          <w:spacing w:val="11"/>
          <w:sz w:val="21"/>
          <w:szCs w:val="21"/>
          <w:lang w:eastAsia="zh-CN"/>
        </w:rPr>
        <w:t xml:space="preserve"> </w:t>
      </w:r>
      <w:r>
        <w:rPr>
          <w:spacing w:val="22"/>
          <w:sz w:val="21"/>
          <w:szCs w:val="21"/>
          <w:lang w:eastAsia="zh-CN"/>
        </w:rPr>
        <w:t>件经审定符合所需的标准要求。有关</w:t>
      </w:r>
      <w:r>
        <w:rPr>
          <w:spacing w:val="-30"/>
          <w:sz w:val="21"/>
          <w:szCs w:val="21"/>
          <w:lang w:eastAsia="zh-CN"/>
        </w:rPr>
        <w:t xml:space="preserve"> </w:t>
      </w:r>
      <w:r>
        <w:rPr>
          <w:spacing w:val="22"/>
          <w:sz w:val="21"/>
          <w:szCs w:val="21"/>
          <w:lang w:eastAsia="zh-CN"/>
        </w:rPr>
        <w:t>数据和资料均须采用国际</w:t>
      </w:r>
      <w:r>
        <w:rPr>
          <w:spacing w:val="21"/>
          <w:sz w:val="21"/>
          <w:szCs w:val="21"/>
          <w:lang w:eastAsia="zh-CN"/>
        </w:rPr>
        <w:t>标准单位（</w:t>
      </w:r>
      <w:r>
        <w:rPr>
          <w:rFonts w:ascii="Arial" w:hAnsi="Arial" w:eastAsia="Arial" w:cs="Arial"/>
          <w:sz w:val="21"/>
          <w:szCs w:val="21"/>
          <w:lang w:eastAsia="zh-CN"/>
        </w:rPr>
        <w:t xml:space="preserve">SI </w:t>
      </w:r>
      <w:r>
        <w:rPr>
          <w:rFonts w:ascii="Arial" w:hAnsi="Arial" w:eastAsia="Arial" w:cs="Arial"/>
          <w:spacing w:val="-4"/>
          <w:sz w:val="21"/>
          <w:szCs w:val="21"/>
          <w:lang w:eastAsia="zh-CN"/>
        </w:rPr>
        <w:t>unit</w:t>
      </w:r>
      <w:r>
        <w:rPr>
          <w:spacing w:val="-4"/>
          <w:sz w:val="21"/>
          <w:szCs w:val="21"/>
          <w:lang w:eastAsia="zh-CN"/>
        </w:rPr>
        <w:t>）。</w:t>
      </w:r>
    </w:p>
    <w:p w14:paraId="7468C38C">
      <w:pPr>
        <w:pStyle w:val="2"/>
        <w:spacing w:before="248" w:line="203" w:lineRule="auto"/>
        <w:ind w:left="1706" w:right="31" w:hanging="566"/>
        <w:rPr>
          <w:rFonts w:hint="eastAsia"/>
          <w:sz w:val="21"/>
          <w:szCs w:val="21"/>
          <w:lang w:eastAsia="zh-CN"/>
        </w:rPr>
      </w:pPr>
      <w:r>
        <w:rPr>
          <w:rFonts w:ascii="Arial" w:hAnsi="Arial" w:eastAsia="Arial" w:cs="Arial"/>
          <w:spacing w:val="2"/>
          <w:sz w:val="21"/>
          <w:szCs w:val="21"/>
          <w:lang w:eastAsia="zh-CN"/>
        </w:rPr>
        <w:t xml:space="preserve">e.      </w:t>
      </w:r>
      <w:r>
        <w:rPr>
          <w:spacing w:val="2"/>
          <w:sz w:val="21"/>
          <w:szCs w:val="21"/>
          <w:lang w:eastAsia="zh-CN"/>
        </w:rPr>
        <w:t xml:space="preserve">承包单位必须按工程进度呈交本承包合同范围有关电梯的深化设计施工图纸至少  </w:t>
      </w:r>
      <w:r>
        <w:rPr>
          <w:rFonts w:ascii="Arial" w:hAnsi="Arial" w:eastAsia="Arial" w:cs="Arial"/>
          <w:spacing w:val="2"/>
          <w:sz w:val="21"/>
          <w:szCs w:val="21"/>
          <w:lang w:eastAsia="zh-CN"/>
        </w:rPr>
        <w:t>8</w:t>
      </w:r>
      <w:r>
        <w:rPr>
          <w:rFonts w:ascii="Arial" w:hAnsi="Arial" w:eastAsia="Arial" w:cs="Arial"/>
          <w:spacing w:val="6"/>
          <w:sz w:val="21"/>
          <w:szCs w:val="21"/>
          <w:lang w:eastAsia="zh-CN"/>
        </w:rPr>
        <w:t xml:space="preserve"> </w:t>
      </w:r>
      <w:r>
        <w:rPr>
          <w:spacing w:val="-1"/>
          <w:sz w:val="21"/>
          <w:szCs w:val="21"/>
          <w:lang w:eastAsia="zh-CN"/>
        </w:rPr>
        <w:t>套，供业主／建筑师／工程师／设计院和有关部门审批。</w:t>
      </w:r>
    </w:p>
    <w:p w14:paraId="4B844E00">
      <w:pPr>
        <w:pStyle w:val="2"/>
        <w:spacing w:before="245" w:line="202" w:lineRule="auto"/>
        <w:ind w:left="1706" w:right="36" w:hanging="572"/>
        <w:rPr>
          <w:rFonts w:hint="eastAsia"/>
          <w:sz w:val="21"/>
          <w:szCs w:val="21"/>
          <w:lang w:eastAsia="zh-CN"/>
        </w:rPr>
      </w:pPr>
      <w:r>
        <w:rPr>
          <w:rFonts w:ascii="Arial" w:hAnsi="Arial" w:eastAsia="Arial" w:cs="Arial"/>
          <w:spacing w:val="6"/>
          <w:sz w:val="21"/>
          <w:szCs w:val="21"/>
          <w:lang w:eastAsia="zh-CN"/>
        </w:rPr>
        <w:t xml:space="preserve">f.       </w:t>
      </w:r>
      <w:r>
        <w:rPr>
          <w:spacing w:val="6"/>
          <w:sz w:val="21"/>
          <w:szCs w:val="21"/>
          <w:lang w:eastAsia="zh-CN"/>
        </w:rPr>
        <w:t>深化施工图深度至少需达到当地设计院的标准，</w:t>
      </w:r>
      <w:r>
        <w:rPr>
          <w:spacing w:val="-30"/>
          <w:sz w:val="21"/>
          <w:szCs w:val="21"/>
          <w:lang w:eastAsia="zh-CN"/>
        </w:rPr>
        <w:t xml:space="preserve"> </w:t>
      </w:r>
      <w:r>
        <w:rPr>
          <w:spacing w:val="6"/>
          <w:sz w:val="21"/>
          <w:szCs w:val="21"/>
          <w:lang w:eastAsia="zh-CN"/>
        </w:rPr>
        <w:t>并超过施工图的深度，</w:t>
      </w:r>
      <w:r>
        <w:rPr>
          <w:spacing w:val="-18"/>
          <w:sz w:val="21"/>
          <w:szCs w:val="21"/>
          <w:lang w:eastAsia="zh-CN"/>
        </w:rPr>
        <w:t xml:space="preserve"> </w:t>
      </w:r>
      <w:r>
        <w:rPr>
          <w:spacing w:val="6"/>
          <w:sz w:val="21"/>
          <w:szCs w:val="21"/>
          <w:lang w:eastAsia="zh-CN"/>
        </w:rPr>
        <w:t>内容应包</w:t>
      </w:r>
      <w:r>
        <w:rPr>
          <w:sz w:val="21"/>
          <w:szCs w:val="21"/>
          <w:lang w:eastAsia="zh-CN"/>
        </w:rPr>
        <w:t xml:space="preserve"> </w:t>
      </w:r>
      <w:r>
        <w:rPr>
          <w:spacing w:val="-12"/>
          <w:sz w:val="21"/>
          <w:szCs w:val="21"/>
          <w:lang w:eastAsia="zh-CN"/>
        </w:rPr>
        <w:t>括：</w:t>
      </w:r>
    </w:p>
    <w:sdt>
      <w:sdtPr>
        <w:rPr>
          <w:rFonts w:ascii="Wingdings" w:hAnsi="Wingdings" w:eastAsia="Wingdings" w:cs="Wingdings"/>
        </w:rPr>
        <w:id w:val="510188633"/>
        <w:docPartObj>
          <w:docPartGallery w:val="Table of Contents"/>
          <w:docPartUnique/>
        </w:docPartObj>
      </w:sdtPr>
      <w:sdtEndPr>
        <w:rPr>
          <w:rFonts w:ascii="微软雅黑" w:hAnsi="微软雅黑" w:eastAsia="微软雅黑" w:cs="微软雅黑"/>
          <w:sz w:val="21"/>
          <w:szCs w:val="21"/>
        </w:rPr>
      </w:sdtEndPr>
      <w:sdtContent>
        <w:p w14:paraId="44C8A784">
          <w:pPr>
            <w:pStyle w:val="2"/>
            <w:spacing w:before="5" w:line="181" w:lineRule="auto"/>
            <w:ind w:left="1720"/>
            <w:rPr>
              <w:rFonts w:hint="eastAsia"/>
              <w:sz w:val="21"/>
              <w:szCs w:val="21"/>
              <w:lang w:eastAsia="zh-CN"/>
            </w:rPr>
          </w:pPr>
          <w:bookmarkStart w:id="16" w:name="bookmark45"/>
          <w:bookmarkEnd w:id="16"/>
          <w:r>
            <w:fldChar w:fldCharType="begin"/>
          </w:r>
          <w:r>
            <w:instrText xml:space="preserve"> HYPERLINK \l "bookmark45" </w:instrText>
          </w:r>
          <w:r>
            <w:fldChar w:fldCharType="separate"/>
          </w:r>
          <w:r>
            <w:rPr>
              <w:rFonts w:ascii="Wingdings" w:hAnsi="Wingdings" w:eastAsia="Wingdings" w:cs="Wingdings"/>
              <w:spacing w:val="-1"/>
              <w:lang w:eastAsia="zh-CN"/>
            </w:rPr>
            <w:t xml:space="preserve">n </w:t>
          </w:r>
          <w:r>
            <w:rPr>
              <w:spacing w:val="-1"/>
              <w:sz w:val="21"/>
              <w:szCs w:val="21"/>
              <w:lang w:eastAsia="zh-CN"/>
            </w:rPr>
            <w:t>平面布置图（应以双线表示，并须带有互相对照指引档案。</w:t>
          </w:r>
          <w:r>
            <w:rPr>
              <w:spacing w:val="-27"/>
              <w:sz w:val="21"/>
              <w:szCs w:val="21"/>
              <w:lang w:eastAsia="zh-CN"/>
            </w:rPr>
            <w:t xml:space="preserve"> </w:t>
          </w:r>
          <w:r>
            <w:rPr>
              <w:rFonts w:ascii="Arial" w:hAnsi="Arial" w:eastAsia="Arial" w:cs="Arial"/>
              <w:spacing w:val="-1"/>
              <w:sz w:val="21"/>
              <w:szCs w:val="21"/>
              <w:lang w:eastAsia="zh-CN"/>
            </w:rPr>
            <w:t>1</w:t>
          </w:r>
          <w:r>
            <w:rPr>
              <w:spacing w:val="-1"/>
              <w:sz w:val="21"/>
              <w:szCs w:val="21"/>
              <w:lang w:eastAsia="zh-CN"/>
            </w:rPr>
            <w:t>：</w:t>
          </w:r>
          <w:r>
            <w:rPr>
              <w:spacing w:val="-37"/>
              <w:sz w:val="21"/>
              <w:szCs w:val="21"/>
              <w:lang w:eastAsia="zh-CN"/>
            </w:rPr>
            <w:t xml:space="preserve"> </w:t>
          </w:r>
          <w:r>
            <w:rPr>
              <w:rFonts w:ascii="Arial" w:hAnsi="Arial" w:eastAsia="Arial" w:cs="Arial"/>
              <w:spacing w:val="-1"/>
              <w:sz w:val="21"/>
              <w:szCs w:val="21"/>
              <w:lang w:eastAsia="zh-CN"/>
            </w:rPr>
            <w:t>100</w:t>
          </w:r>
          <w:r>
            <w:rPr>
              <w:spacing w:val="-1"/>
              <w:sz w:val="21"/>
              <w:szCs w:val="21"/>
              <w:lang w:eastAsia="zh-CN"/>
            </w:rPr>
            <w:t>）</w:t>
          </w:r>
          <w:r>
            <w:rPr>
              <w:spacing w:val="-1"/>
              <w:sz w:val="21"/>
              <w:szCs w:val="21"/>
              <w:lang w:eastAsia="zh-CN"/>
            </w:rPr>
            <w:fldChar w:fldCharType="end"/>
          </w:r>
        </w:p>
        <w:p w14:paraId="6BF5F7D7">
          <w:pPr>
            <w:pStyle w:val="2"/>
            <w:spacing w:before="34" w:line="181" w:lineRule="auto"/>
            <w:ind w:left="1720"/>
            <w:rPr>
              <w:rFonts w:hint="eastAsia"/>
              <w:sz w:val="21"/>
              <w:szCs w:val="21"/>
              <w:lang w:eastAsia="zh-CN"/>
            </w:rPr>
          </w:pPr>
          <w:bookmarkStart w:id="17" w:name="bookmark46"/>
          <w:bookmarkEnd w:id="17"/>
          <w:r>
            <w:fldChar w:fldCharType="begin"/>
          </w:r>
          <w:r>
            <w:rPr>
              <w:lang w:eastAsia="zh-CN"/>
            </w:rPr>
            <w:instrText xml:space="preserve">HYPERLINK \l "bookmark46"</w:instrText>
          </w:r>
          <w:r>
            <w:fldChar w:fldCharType="separate"/>
          </w:r>
          <w:r>
            <w:rPr>
              <w:rFonts w:ascii="Wingdings" w:hAnsi="Wingdings" w:eastAsia="Wingdings" w:cs="Wingdings"/>
              <w:spacing w:val="-1"/>
              <w:lang w:eastAsia="zh-CN"/>
            </w:rPr>
            <w:t xml:space="preserve">n </w:t>
          </w:r>
          <w:r>
            <w:rPr>
              <w:spacing w:val="-1"/>
              <w:sz w:val="21"/>
              <w:szCs w:val="21"/>
              <w:lang w:eastAsia="zh-CN"/>
            </w:rPr>
            <w:t>立面图（应以双线表示，并须带有互相对照指引档案。</w:t>
          </w:r>
          <w:r>
            <w:rPr>
              <w:spacing w:val="-30"/>
              <w:sz w:val="21"/>
              <w:szCs w:val="21"/>
              <w:lang w:eastAsia="zh-CN"/>
            </w:rPr>
            <w:t xml:space="preserve"> </w:t>
          </w:r>
          <w:r>
            <w:rPr>
              <w:rFonts w:ascii="Arial" w:hAnsi="Arial" w:eastAsia="Arial" w:cs="Arial"/>
              <w:spacing w:val="-1"/>
              <w:sz w:val="21"/>
              <w:szCs w:val="21"/>
              <w:lang w:eastAsia="zh-CN"/>
            </w:rPr>
            <w:t>1</w:t>
          </w:r>
          <w:r>
            <w:rPr>
              <w:spacing w:val="-1"/>
              <w:sz w:val="21"/>
              <w:szCs w:val="21"/>
              <w:lang w:eastAsia="zh-CN"/>
            </w:rPr>
            <w:t>：</w:t>
          </w:r>
          <w:r>
            <w:rPr>
              <w:spacing w:val="-36"/>
              <w:sz w:val="21"/>
              <w:szCs w:val="21"/>
              <w:lang w:eastAsia="zh-CN"/>
            </w:rPr>
            <w:t xml:space="preserve"> </w:t>
          </w:r>
          <w:r>
            <w:rPr>
              <w:rFonts w:ascii="Arial" w:hAnsi="Arial" w:eastAsia="Arial" w:cs="Arial"/>
              <w:spacing w:val="-1"/>
              <w:sz w:val="21"/>
              <w:szCs w:val="21"/>
              <w:lang w:eastAsia="zh-CN"/>
            </w:rPr>
            <w:t>100</w:t>
          </w:r>
          <w:r>
            <w:rPr>
              <w:spacing w:val="-1"/>
              <w:sz w:val="21"/>
              <w:szCs w:val="21"/>
              <w:lang w:eastAsia="zh-CN"/>
            </w:rPr>
            <w:t>）</w:t>
          </w:r>
          <w:r>
            <w:rPr>
              <w:spacing w:val="-1"/>
              <w:sz w:val="21"/>
              <w:szCs w:val="21"/>
            </w:rPr>
            <w:fldChar w:fldCharType="end"/>
          </w:r>
        </w:p>
        <w:p w14:paraId="15246C38">
          <w:pPr>
            <w:pStyle w:val="2"/>
            <w:spacing w:before="33" w:line="181" w:lineRule="auto"/>
            <w:ind w:left="1720"/>
            <w:rPr>
              <w:rFonts w:hint="eastAsia"/>
              <w:sz w:val="21"/>
              <w:szCs w:val="21"/>
              <w:lang w:eastAsia="zh-CN"/>
            </w:rPr>
          </w:pPr>
          <w:bookmarkStart w:id="18" w:name="bookmark47"/>
          <w:bookmarkEnd w:id="18"/>
          <w:r>
            <w:fldChar w:fldCharType="begin"/>
          </w:r>
          <w:r>
            <w:rPr>
              <w:lang w:eastAsia="zh-CN"/>
            </w:rPr>
            <w:instrText xml:space="preserve">HYPERLINK \l "bookmark47"</w:instrText>
          </w:r>
          <w:r>
            <w:fldChar w:fldCharType="separate"/>
          </w:r>
          <w:r>
            <w:rPr>
              <w:rFonts w:ascii="Wingdings" w:hAnsi="Wingdings" w:eastAsia="Wingdings" w:cs="Wingdings"/>
              <w:spacing w:val="-1"/>
              <w:lang w:eastAsia="zh-CN"/>
            </w:rPr>
            <w:t xml:space="preserve">n </w:t>
          </w:r>
          <w:r>
            <w:rPr>
              <w:spacing w:val="-1"/>
              <w:sz w:val="21"/>
              <w:szCs w:val="21"/>
              <w:lang w:eastAsia="zh-CN"/>
            </w:rPr>
            <w:t>剖面图（应以双线表示，并须带有互相对照指引档案。</w:t>
          </w:r>
          <w:r>
            <w:rPr>
              <w:spacing w:val="-30"/>
              <w:sz w:val="21"/>
              <w:szCs w:val="21"/>
              <w:lang w:eastAsia="zh-CN"/>
            </w:rPr>
            <w:t xml:space="preserve"> </w:t>
          </w:r>
          <w:r>
            <w:rPr>
              <w:rFonts w:ascii="Arial" w:hAnsi="Arial" w:eastAsia="Arial" w:cs="Arial"/>
              <w:spacing w:val="-1"/>
              <w:sz w:val="21"/>
              <w:szCs w:val="21"/>
              <w:lang w:eastAsia="zh-CN"/>
            </w:rPr>
            <w:t>1</w:t>
          </w:r>
          <w:r>
            <w:rPr>
              <w:spacing w:val="-1"/>
              <w:sz w:val="21"/>
              <w:szCs w:val="21"/>
              <w:lang w:eastAsia="zh-CN"/>
            </w:rPr>
            <w:t>：</w:t>
          </w:r>
          <w:r>
            <w:rPr>
              <w:spacing w:val="-36"/>
              <w:sz w:val="21"/>
              <w:szCs w:val="21"/>
              <w:lang w:eastAsia="zh-CN"/>
            </w:rPr>
            <w:t xml:space="preserve"> </w:t>
          </w:r>
          <w:r>
            <w:rPr>
              <w:rFonts w:ascii="Arial" w:hAnsi="Arial" w:eastAsia="Arial" w:cs="Arial"/>
              <w:spacing w:val="-1"/>
              <w:sz w:val="21"/>
              <w:szCs w:val="21"/>
              <w:lang w:eastAsia="zh-CN"/>
            </w:rPr>
            <w:t>100</w:t>
          </w:r>
          <w:r>
            <w:rPr>
              <w:spacing w:val="-1"/>
              <w:sz w:val="21"/>
              <w:szCs w:val="21"/>
              <w:lang w:eastAsia="zh-CN"/>
            </w:rPr>
            <w:t>）</w:t>
          </w:r>
          <w:r>
            <w:rPr>
              <w:spacing w:val="-1"/>
              <w:sz w:val="21"/>
              <w:szCs w:val="21"/>
            </w:rPr>
            <w:fldChar w:fldCharType="end"/>
          </w:r>
        </w:p>
      </w:sdtContent>
    </w:sdt>
    <w:p w14:paraId="534F77B7">
      <w:pPr>
        <w:pStyle w:val="2"/>
        <w:spacing w:before="37" w:line="194" w:lineRule="auto"/>
        <w:ind w:left="1720" w:right="5611"/>
        <w:rPr>
          <w:rFonts w:hint="eastAsia"/>
          <w:sz w:val="21"/>
          <w:szCs w:val="21"/>
          <w:lang w:eastAsia="zh-CN"/>
        </w:rPr>
      </w:pPr>
      <w:r>
        <w:rPr>
          <w:rFonts w:ascii="Wingdings" w:hAnsi="Wingdings" w:eastAsia="Wingdings" w:cs="Wingdings"/>
          <w:spacing w:val="-7"/>
          <w:lang w:eastAsia="zh-CN"/>
        </w:rPr>
        <w:t>n</w:t>
      </w:r>
      <w:r>
        <w:rPr>
          <w:rFonts w:ascii="Wingdings" w:hAnsi="Wingdings" w:eastAsia="Wingdings" w:cs="Wingdings"/>
          <w:spacing w:val="54"/>
          <w:lang w:eastAsia="zh-CN"/>
        </w:rPr>
        <w:t xml:space="preserve"> </w:t>
      </w:r>
      <w:r>
        <w:rPr>
          <w:spacing w:val="-7"/>
          <w:sz w:val="21"/>
          <w:szCs w:val="21"/>
          <w:lang w:eastAsia="zh-CN"/>
        </w:rPr>
        <w:t>系统图（无比例）</w:t>
      </w:r>
      <w:r>
        <w:rPr>
          <w:sz w:val="21"/>
          <w:szCs w:val="21"/>
          <w:lang w:eastAsia="zh-CN"/>
        </w:rPr>
        <w:t xml:space="preserve"> </w:t>
      </w:r>
      <w:r>
        <w:rPr>
          <w:rFonts w:ascii="Wingdings" w:hAnsi="Wingdings" w:eastAsia="Wingdings" w:cs="Wingdings"/>
          <w:spacing w:val="-6"/>
          <w:lang w:eastAsia="zh-CN"/>
        </w:rPr>
        <w:t>n</w:t>
      </w:r>
      <w:r>
        <w:rPr>
          <w:rFonts w:ascii="Wingdings" w:hAnsi="Wingdings" w:eastAsia="Wingdings" w:cs="Wingdings"/>
          <w:spacing w:val="50"/>
          <w:lang w:eastAsia="zh-CN"/>
        </w:rPr>
        <w:t xml:space="preserve"> </w:t>
      </w:r>
      <w:r>
        <w:rPr>
          <w:spacing w:val="-6"/>
          <w:sz w:val="21"/>
          <w:szCs w:val="21"/>
          <w:lang w:eastAsia="zh-CN"/>
        </w:rPr>
        <w:t>工序图</w:t>
      </w:r>
    </w:p>
    <w:p w14:paraId="2FD2B945">
      <w:pPr>
        <w:pStyle w:val="2"/>
        <w:spacing w:before="26" w:line="196" w:lineRule="auto"/>
        <w:ind w:left="2133" w:right="36" w:hanging="413"/>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大样图、设备安装详图（除显示所有有关设备、电气线路和附属配件的布</w:t>
      </w:r>
      <w:r>
        <w:rPr>
          <w:spacing w:val="2"/>
          <w:sz w:val="21"/>
          <w:szCs w:val="21"/>
          <w:lang w:eastAsia="zh-CN"/>
        </w:rPr>
        <w:t>置安</w:t>
      </w:r>
      <w:r>
        <w:rPr>
          <w:sz w:val="21"/>
          <w:szCs w:val="21"/>
          <w:lang w:eastAsia="zh-CN"/>
        </w:rPr>
        <w:t xml:space="preserve"> </w:t>
      </w:r>
      <w:r>
        <w:rPr>
          <w:spacing w:val="2"/>
          <w:sz w:val="21"/>
          <w:szCs w:val="21"/>
          <w:lang w:eastAsia="zh-CN"/>
        </w:rPr>
        <w:t>排外，还需显示各附件的位置、施工土建配合要求、与其它机电承包合同的分</w:t>
      </w:r>
      <w:r>
        <w:rPr>
          <w:spacing w:val="9"/>
          <w:sz w:val="21"/>
          <w:szCs w:val="21"/>
          <w:lang w:eastAsia="zh-CN"/>
        </w:rPr>
        <w:t xml:space="preserve"> </w:t>
      </w:r>
      <w:r>
        <w:rPr>
          <w:spacing w:val="-3"/>
          <w:sz w:val="21"/>
          <w:szCs w:val="21"/>
          <w:lang w:eastAsia="zh-CN"/>
        </w:rPr>
        <w:t>界面和一切施工所需的大样详图。</w:t>
      </w:r>
      <w:r>
        <w:rPr>
          <w:spacing w:val="-31"/>
          <w:sz w:val="21"/>
          <w:szCs w:val="21"/>
          <w:lang w:eastAsia="zh-CN"/>
        </w:rPr>
        <w:t xml:space="preserve"> </w:t>
      </w:r>
      <w:r>
        <w:rPr>
          <w:rFonts w:ascii="Arial" w:hAnsi="Arial" w:eastAsia="Arial" w:cs="Arial"/>
          <w:spacing w:val="-3"/>
          <w:sz w:val="21"/>
          <w:szCs w:val="21"/>
          <w:lang w:eastAsia="zh-CN"/>
        </w:rPr>
        <w:t>1</w:t>
      </w:r>
      <w:r>
        <w:rPr>
          <w:spacing w:val="-3"/>
          <w:sz w:val="21"/>
          <w:szCs w:val="21"/>
          <w:lang w:eastAsia="zh-CN"/>
        </w:rPr>
        <w:t>：</w:t>
      </w:r>
      <w:r>
        <w:rPr>
          <w:rFonts w:ascii="Arial" w:hAnsi="Arial" w:eastAsia="Arial" w:cs="Arial"/>
          <w:spacing w:val="-3"/>
          <w:sz w:val="21"/>
          <w:szCs w:val="21"/>
          <w:lang w:eastAsia="zh-CN"/>
        </w:rPr>
        <w:t>20</w:t>
      </w:r>
      <w:r>
        <w:rPr>
          <w:spacing w:val="-3"/>
          <w:sz w:val="21"/>
          <w:szCs w:val="21"/>
          <w:lang w:eastAsia="zh-CN"/>
        </w:rPr>
        <w:t>～</w:t>
      </w:r>
      <w:r>
        <w:rPr>
          <w:rFonts w:ascii="Arial" w:hAnsi="Arial" w:eastAsia="Arial" w:cs="Arial"/>
          <w:spacing w:val="-3"/>
          <w:sz w:val="21"/>
          <w:szCs w:val="21"/>
          <w:lang w:eastAsia="zh-CN"/>
        </w:rPr>
        <w:t>1</w:t>
      </w:r>
      <w:r>
        <w:rPr>
          <w:rFonts w:ascii="Arial" w:hAnsi="Arial" w:eastAsia="Arial" w:cs="Arial"/>
          <w:spacing w:val="-20"/>
          <w:sz w:val="21"/>
          <w:szCs w:val="21"/>
          <w:lang w:eastAsia="zh-CN"/>
        </w:rPr>
        <w:t xml:space="preserve"> </w:t>
      </w:r>
      <w:r>
        <w:rPr>
          <w:spacing w:val="-3"/>
          <w:sz w:val="21"/>
          <w:szCs w:val="21"/>
          <w:lang w:eastAsia="zh-CN"/>
        </w:rPr>
        <w:t>：</w:t>
      </w:r>
      <w:r>
        <w:rPr>
          <w:rFonts w:ascii="Arial" w:hAnsi="Arial" w:eastAsia="Arial" w:cs="Arial"/>
          <w:spacing w:val="-3"/>
          <w:sz w:val="21"/>
          <w:szCs w:val="21"/>
          <w:lang w:eastAsia="zh-CN"/>
        </w:rPr>
        <w:t>50</w:t>
      </w:r>
      <w:r>
        <w:rPr>
          <w:spacing w:val="-3"/>
          <w:sz w:val="21"/>
          <w:szCs w:val="21"/>
          <w:lang w:eastAsia="zh-CN"/>
        </w:rPr>
        <w:t>）</w:t>
      </w:r>
    </w:p>
    <w:p w14:paraId="3CF8B30D">
      <w:pPr>
        <w:pStyle w:val="2"/>
        <w:spacing w:before="36" w:line="181"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47"/>
          <w:lang w:eastAsia="zh-CN"/>
        </w:rPr>
        <w:t xml:space="preserve"> </w:t>
      </w:r>
      <w:r>
        <w:rPr>
          <w:spacing w:val="-3"/>
          <w:sz w:val="21"/>
          <w:szCs w:val="21"/>
          <w:lang w:eastAsia="zh-CN"/>
        </w:rPr>
        <w:t>土建综合预留洞图（</w:t>
      </w:r>
      <w:r>
        <w:rPr>
          <w:rFonts w:ascii="Arial" w:hAnsi="Arial" w:eastAsia="Arial" w:cs="Arial"/>
          <w:spacing w:val="-3"/>
          <w:sz w:val="21"/>
          <w:szCs w:val="21"/>
          <w:lang w:eastAsia="zh-CN"/>
        </w:rPr>
        <w:t>1</w:t>
      </w:r>
      <w:r>
        <w:rPr>
          <w:spacing w:val="-3"/>
          <w:sz w:val="21"/>
          <w:szCs w:val="21"/>
          <w:lang w:eastAsia="zh-CN"/>
        </w:rPr>
        <w:t>：</w:t>
      </w:r>
      <w:r>
        <w:rPr>
          <w:spacing w:val="-39"/>
          <w:sz w:val="21"/>
          <w:szCs w:val="21"/>
          <w:lang w:eastAsia="zh-CN"/>
        </w:rPr>
        <w:t xml:space="preserve"> </w:t>
      </w:r>
      <w:r>
        <w:rPr>
          <w:rFonts w:ascii="Arial" w:hAnsi="Arial" w:eastAsia="Arial" w:cs="Arial"/>
          <w:spacing w:val="-3"/>
          <w:sz w:val="21"/>
          <w:szCs w:val="21"/>
          <w:lang w:eastAsia="zh-CN"/>
        </w:rPr>
        <w:t>100</w:t>
      </w:r>
      <w:r>
        <w:rPr>
          <w:spacing w:val="-3"/>
          <w:sz w:val="21"/>
          <w:szCs w:val="21"/>
          <w:lang w:eastAsia="zh-CN"/>
        </w:rPr>
        <w:t>）</w:t>
      </w:r>
    </w:p>
    <w:p w14:paraId="6B29CA79">
      <w:pPr>
        <w:pStyle w:val="2"/>
        <w:spacing w:before="33" w:line="186"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74"/>
          <w:lang w:eastAsia="zh-CN"/>
        </w:rPr>
        <w:t xml:space="preserve"> </w:t>
      </w:r>
      <w:r>
        <w:rPr>
          <w:spacing w:val="-3"/>
          <w:sz w:val="21"/>
          <w:szCs w:val="21"/>
          <w:lang w:eastAsia="zh-CN"/>
        </w:rPr>
        <w:t>电动机控制屏内的电气控制线路图</w:t>
      </w:r>
    </w:p>
    <w:p w14:paraId="653EA003">
      <w:pPr>
        <w:pStyle w:val="2"/>
        <w:spacing w:before="268" w:line="203" w:lineRule="auto"/>
        <w:ind w:left="1706" w:right="56" w:hanging="567"/>
        <w:rPr>
          <w:rFonts w:hint="eastAsia"/>
          <w:sz w:val="21"/>
          <w:szCs w:val="21"/>
          <w:lang w:eastAsia="zh-CN"/>
        </w:rPr>
      </w:pPr>
      <w:r>
        <w:rPr>
          <w:rFonts w:ascii="Arial" w:hAnsi="Arial" w:eastAsia="Arial" w:cs="Arial"/>
          <w:spacing w:val="2"/>
          <w:sz w:val="21"/>
          <w:szCs w:val="21"/>
          <w:lang w:eastAsia="zh-CN"/>
        </w:rPr>
        <w:t xml:space="preserve">g.      </w:t>
      </w:r>
      <w:r>
        <w:rPr>
          <w:spacing w:val="2"/>
          <w:sz w:val="21"/>
          <w:szCs w:val="21"/>
          <w:lang w:eastAsia="zh-CN"/>
        </w:rPr>
        <w:t>承包单位须绘制及提交工作范围内的所有留洞要求给业主／建筑师／工程师审批。</w:t>
      </w:r>
      <w:r>
        <w:rPr>
          <w:spacing w:val="18"/>
          <w:sz w:val="21"/>
          <w:szCs w:val="21"/>
          <w:lang w:eastAsia="zh-CN"/>
        </w:rPr>
        <w:t xml:space="preserve"> </w:t>
      </w:r>
      <w:r>
        <w:rPr>
          <w:sz w:val="21"/>
          <w:szCs w:val="21"/>
          <w:lang w:eastAsia="zh-CN"/>
        </w:rPr>
        <w:t>在所有图纸审批通过后才能施工。</w:t>
      </w:r>
    </w:p>
    <w:p w14:paraId="4ECA40CA">
      <w:pPr>
        <w:pStyle w:val="2"/>
        <w:spacing w:before="245" w:line="201" w:lineRule="auto"/>
        <w:ind w:left="1707" w:right="29" w:hanging="561"/>
        <w:rPr>
          <w:rFonts w:hint="eastAsia"/>
          <w:sz w:val="21"/>
          <w:szCs w:val="21"/>
          <w:lang w:eastAsia="zh-CN"/>
        </w:rPr>
      </w:pPr>
      <w:r>
        <w:rPr>
          <w:rFonts w:ascii="Arial" w:hAnsi="Arial" w:eastAsia="Arial" w:cs="Arial"/>
          <w:spacing w:val="3"/>
          <w:sz w:val="21"/>
          <w:szCs w:val="21"/>
          <w:lang w:eastAsia="zh-CN"/>
        </w:rPr>
        <w:t xml:space="preserve">h.      </w:t>
      </w:r>
      <w:r>
        <w:rPr>
          <w:spacing w:val="3"/>
          <w:sz w:val="21"/>
          <w:szCs w:val="21"/>
          <w:lang w:eastAsia="zh-CN"/>
        </w:rPr>
        <w:t>任何图纸的全部或某部份不获批准时，承包单位应按各审批单位的</w:t>
      </w:r>
      <w:r>
        <w:rPr>
          <w:spacing w:val="2"/>
          <w:sz w:val="21"/>
          <w:szCs w:val="21"/>
          <w:lang w:eastAsia="zh-CN"/>
        </w:rPr>
        <w:t>意见对图纸作出</w:t>
      </w:r>
      <w:r>
        <w:rPr>
          <w:sz w:val="21"/>
          <w:szCs w:val="21"/>
          <w:lang w:eastAsia="zh-CN"/>
        </w:rPr>
        <w:t xml:space="preserve"> </w:t>
      </w:r>
      <w:r>
        <w:rPr>
          <w:spacing w:val="-1"/>
          <w:sz w:val="21"/>
          <w:szCs w:val="21"/>
          <w:lang w:eastAsia="zh-CN"/>
        </w:rPr>
        <w:t>修改，修改后重新送审，直至该图纸全部获得批准为止。</w:t>
      </w:r>
    </w:p>
    <w:p w14:paraId="5FA5D7C4">
      <w:pPr>
        <w:pStyle w:val="2"/>
        <w:spacing w:before="249" w:line="187" w:lineRule="auto"/>
        <w:ind w:right="26"/>
        <w:jc w:val="right"/>
        <w:rPr>
          <w:rFonts w:hint="eastAsia"/>
          <w:sz w:val="21"/>
          <w:szCs w:val="21"/>
          <w:lang w:eastAsia="zh-CN"/>
        </w:rPr>
      </w:pPr>
      <w:r>
        <w:rPr>
          <w:rFonts w:ascii="Arial" w:hAnsi="Arial" w:eastAsia="Arial" w:cs="Arial"/>
          <w:spacing w:val="7"/>
          <w:sz w:val="21"/>
          <w:szCs w:val="21"/>
          <w:lang w:eastAsia="zh-CN"/>
        </w:rPr>
        <w:t xml:space="preserve">i.       </w:t>
      </w:r>
      <w:r>
        <w:rPr>
          <w:spacing w:val="7"/>
          <w:sz w:val="21"/>
          <w:szCs w:val="21"/>
          <w:lang w:eastAsia="zh-CN"/>
        </w:rPr>
        <w:t>有关图纸经各审批单位初步批阅后，</w:t>
      </w:r>
      <w:r>
        <w:rPr>
          <w:spacing w:val="-20"/>
          <w:sz w:val="21"/>
          <w:szCs w:val="21"/>
          <w:lang w:eastAsia="zh-CN"/>
        </w:rPr>
        <w:t xml:space="preserve"> </w:t>
      </w:r>
      <w:r>
        <w:rPr>
          <w:spacing w:val="7"/>
          <w:sz w:val="21"/>
          <w:szCs w:val="21"/>
          <w:lang w:eastAsia="zh-CN"/>
        </w:rPr>
        <w:t>承包单位需综合各审批单位的意见并加以修</w:t>
      </w:r>
    </w:p>
    <w:p w14:paraId="50E599EC">
      <w:pPr>
        <w:pStyle w:val="2"/>
        <w:spacing w:before="26" w:line="185" w:lineRule="auto"/>
        <w:ind w:left="1714"/>
        <w:rPr>
          <w:rFonts w:hint="eastAsia"/>
          <w:sz w:val="21"/>
          <w:szCs w:val="21"/>
          <w:lang w:eastAsia="zh-CN"/>
        </w:rPr>
      </w:pPr>
      <w:r>
        <w:rPr>
          <w:spacing w:val="-1"/>
          <w:sz w:val="21"/>
          <w:szCs w:val="21"/>
          <w:lang w:eastAsia="zh-CN"/>
        </w:rPr>
        <w:t>改，然后再安排送审，直至图纸全部获得批准为止。</w:t>
      </w:r>
    </w:p>
    <w:p w14:paraId="0EFC05DB">
      <w:pPr>
        <w:pStyle w:val="2"/>
        <w:spacing w:before="270" w:line="177" w:lineRule="auto"/>
        <w:ind w:right="32"/>
        <w:jc w:val="right"/>
        <w:rPr>
          <w:rFonts w:hint="eastAsia"/>
          <w:sz w:val="21"/>
          <w:szCs w:val="21"/>
          <w:lang w:eastAsia="zh-CN"/>
        </w:rPr>
      </w:pPr>
      <w:r>
        <w:rPr>
          <w:rFonts w:ascii="Arial" w:hAnsi="Arial" w:eastAsia="Arial" w:cs="Arial"/>
          <w:sz w:val="21"/>
          <w:szCs w:val="21"/>
          <w:lang w:eastAsia="zh-CN"/>
        </w:rPr>
        <w:t xml:space="preserve">j.        </w:t>
      </w:r>
      <w:r>
        <w:rPr>
          <w:sz w:val="21"/>
          <w:szCs w:val="21"/>
          <w:lang w:eastAsia="zh-CN"/>
        </w:rPr>
        <w:t xml:space="preserve">图纸获得批准后，需复制  </w:t>
      </w:r>
      <w:r>
        <w:rPr>
          <w:rFonts w:ascii="Arial" w:hAnsi="Arial" w:eastAsia="Arial" w:cs="Arial"/>
          <w:sz w:val="21"/>
          <w:szCs w:val="21"/>
          <w:lang w:eastAsia="zh-CN"/>
        </w:rPr>
        <w:t>8</w:t>
      </w:r>
      <w:r>
        <w:rPr>
          <w:rFonts w:ascii="Arial" w:hAnsi="Arial" w:eastAsia="Arial" w:cs="Arial"/>
          <w:spacing w:val="34"/>
          <w:sz w:val="21"/>
          <w:szCs w:val="21"/>
          <w:lang w:eastAsia="zh-CN"/>
        </w:rPr>
        <w:t xml:space="preserve"> </w:t>
      </w:r>
      <w:r>
        <w:rPr>
          <w:spacing w:val="-1"/>
          <w:sz w:val="21"/>
          <w:szCs w:val="21"/>
          <w:lang w:eastAsia="zh-CN"/>
        </w:rPr>
        <w:t>套，经建筑师及工程师等盖章，然后再分送业主／建筑</w:t>
      </w:r>
    </w:p>
    <w:p w14:paraId="54F9B37D">
      <w:pPr>
        <w:pStyle w:val="2"/>
        <w:spacing w:before="41" w:line="203" w:lineRule="auto"/>
        <w:ind w:left="1707" w:right="36" w:firstLine="1"/>
        <w:jc w:val="both"/>
        <w:rPr>
          <w:rFonts w:hint="eastAsia"/>
          <w:sz w:val="21"/>
          <w:szCs w:val="21"/>
          <w:lang w:eastAsia="zh-CN"/>
        </w:rPr>
      </w:pPr>
      <w:r>
        <w:rPr>
          <w:spacing w:val="2"/>
          <w:sz w:val="21"/>
          <w:szCs w:val="21"/>
          <w:lang w:eastAsia="zh-CN"/>
        </w:rPr>
        <w:t>师／工程师／设计单位／测量师／工地等单位作为施工记录和验收之用。同时，并</w:t>
      </w:r>
      <w:r>
        <w:rPr>
          <w:spacing w:val="9"/>
          <w:sz w:val="21"/>
          <w:szCs w:val="21"/>
          <w:lang w:eastAsia="zh-CN"/>
        </w:rPr>
        <w:t xml:space="preserve"> </w:t>
      </w:r>
      <w:r>
        <w:rPr>
          <w:spacing w:val="-1"/>
          <w:sz w:val="21"/>
          <w:szCs w:val="21"/>
          <w:lang w:eastAsia="zh-CN"/>
        </w:rPr>
        <w:t xml:space="preserve">需以计算机软件档案（不低于 </w:t>
      </w:r>
      <w:r>
        <w:rPr>
          <w:rFonts w:ascii="Arial" w:hAnsi="Arial" w:eastAsia="Arial" w:cs="Arial"/>
          <w:spacing w:val="-1"/>
          <w:sz w:val="21"/>
          <w:szCs w:val="21"/>
          <w:lang w:eastAsia="zh-CN"/>
        </w:rPr>
        <w:t>AUTOCAD</w:t>
      </w:r>
      <w:r>
        <w:rPr>
          <w:rFonts w:ascii="Arial" w:hAnsi="Arial" w:eastAsia="Arial" w:cs="Arial"/>
          <w:spacing w:val="17"/>
          <w:w w:val="101"/>
          <w:sz w:val="21"/>
          <w:szCs w:val="21"/>
          <w:lang w:eastAsia="zh-CN"/>
        </w:rPr>
        <w:t xml:space="preserve"> </w:t>
      </w:r>
      <w:r>
        <w:rPr>
          <w:rFonts w:ascii="Arial" w:hAnsi="Arial" w:eastAsia="Arial" w:cs="Arial"/>
          <w:spacing w:val="-1"/>
          <w:sz w:val="21"/>
          <w:szCs w:val="21"/>
          <w:lang w:eastAsia="zh-CN"/>
        </w:rPr>
        <w:t>R2004</w:t>
      </w:r>
      <w:r>
        <w:rPr>
          <w:spacing w:val="-1"/>
          <w:sz w:val="21"/>
          <w:szCs w:val="21"/>
          <w:lang w:eastAsia="zh-CN"/>
        </w:rPr>
        <w:t>）储放在只读光盘（</w:t>
      </w:r>
      <w:r>
        <w:rPr>
          <w:rFonts w:ascii="Arial" w:hAnsi="Arial" w:eastAsia="Arial" w:cs="Arial"/>
          <w:spacing w:val="-2"/>
          <w:sz w:val="21"/>
          <w:szCs w:val="21"/>
          <w:lang w:eastAsia="zh-CN"/>
        </w:rPr>
        <w:t>CD</w:t>
      </w:r>
      <w:r>
        <w:rPr>
          <w:rFonts w:ascii="Arial" w:hAnsi="Arial" w:eastAsia="Arial" w:cs="Arial"/>
          <w:spacing w:val="16"/>
          <w:w w:val="101"/>
          <w:sz w:val="21"/>
          <w:szCs w:val="21"/>
          <w:lang w:eastAsia="zh-CN"/>
        </w:rPr>
        <w:t xml:space="preserve"> </w:t>
      </w:r>
      <w:r>
        <w:rPr>
          <w:rFonts w:ascii="Arial" w:hAnsi="Arial" w:eastAsia="Arial" w:cs="Arial"/>
          <w:spacing w:val="-2"/>
          <w:sz w:val="21"/>
          <w:szCs w:val="21"/>
          <w:lang w:eastAsia="zh-CN"/>
        </w:rPr>
        <w:t>ROM</w:t>
      </w:r>
      <w:r>
        <w:rPr>
          <w:spacing w:val="-2"/>
          <w:sz w:val="21"/>
          <w:szCs w:val="21"/>
          <w:lang w:eastAsia="zh-CN"/>
        </w:rPr>
        <w:t>）上</w:t>
      </w:r>
      <w:r>
        <w:rPr>
          <w:sz w:val="21"/>
          <w:szCs w:val="21"/>
          <w:lang w:eastAsia="zh-CN"/>
        </w:rPr>
        <w:t xml:space="preserve"> </w:t>
      </w:r>
      <w:r>
        <w:rPr>
          <w:spacing w:val="-1"/>
          <w:sz w:val="21"/>
          <w:szCs w:val="21"/>
          <w:lang w:eastAsia="zh-CN"/>
        </w:rPr>
        <w:t>送交各单位。</w:t>
      </w:r>
    </w:p>
    <w:p w14:paraId="221A5AE7">
      <w:pPr>
        <w:pStyle w:val="2"/>
        <w:spacing w:before="307" w:line="203" w:lineRule="auto"/>
        <w:ind w:left="1704" w:right="26" w:hanging="558"/>
        <w:rPr>
          <w:rFonts w:hint="eastAsia"/>
          <w:sz w:val="21"/>
          <w:szCs w:val="21"/>
          <w:lang w:eastAsia="zh-CN"/>
        </w:rPr>
      </w:pPr>
      <w:r>
        <w:rPr>
          <w:rFonts w:ascii="Arial" w:hAnsi="Arial" w:eastAsia="Arial" w:cs="Arial"/>
          <w:spacing w:val="3"/>
          <w:sz w:val="21"/>
          <w:szCs w:val="21"/>
          <w:lang w:eastAsia="zh-CN"/>
        </w:rPr>
        <w:t xml:space="preserve">k.      </w:t>
      </w:r>
      <w:r>
        <w:rPr>
          <w:spacing w:val="3"/>
          <w:sz w:val="21"/>
          <w:szCs w:val="21"/>
          <w:lang w:eastAsia="zh-CN"/>
        </w:rPr>
        <w:t>在施工过程中，不论是否因协调需要、或接建筑师新指令、或接工地管理单位发出</w:t>
      </w:r>
      <w:r>
        <w:rPr>
          <w:sz w:val="21"/>
          <w:szCs w:val="21"/>
          <w:lang w:eastAsia="zh-CN"/>
        </w:rPr>
        <w:t xml:space="preserve"> </w:t>
      </w:r>
      <w:r>
        <w:rPr>
          <w:spacing w:val="6"/>
          <w:sz w:val="21"/>
          <w:szCs w:val="21"/>
          <w:lang w:eastAsia="zh-CN"/>
        </w:rPr>
        <w:t>的洽商，</w:t>
      </w:r>
      <w:r>
        <w:rPr>
          <w:spacing w:val="-39"/>
          <w:sz w:val="21"/>
          <w:szCs w:val="21"/>
          <w:lang w:eastAsia="zh-CN"/>
        </w:rPr>
        <w:t xml:space="preserve"> </w:t>
      </w:r>
      <w:r>
        <w:rPr>
          <w:spacing w:val="6"/>
          <w:sz w:val="21"/>
          <w:szCs w:val="21"/>
          <w:lang w:eastAsia="zh-CN"/>
        </w:rPr>
        <w:t>承包单位必须每</w:t>
      </w:r>
      <w:r>
        <w:rPr>
          <w:spacing w:val="59"/>
          <w:sz w:val="21"/>
          <w:szCs w:val="21"/>
          <w:lang w:eastAsia="zh-CN"/>
        </w:rPr>
        <w:t xml:space="preserve"> </w:t>
      </w:r>
      <w:r>
        <w:rPr>
          <w:rFonts w:ascii="Arial" w:hAnsi="Arial" w:eastAsia="Arial" w:cs="Arial"/>
          <w:spacing w:val="6"/>
          <w:sz w:val="21"/>
          <w:szCs w:val="21"/>
          <w:lang w:eastAsia="zh-CN"/>
        </w:rPr>
        <w:t>60</w:t>
      </w:r>
      <w:r>
        <w:rPr>
          <w:rFonts w:ascii="Arial" w:hAnsi="Arial" w:eastAsia="Arial" w:cs="Arial"/>
          <w:spacing w:val="52"/>
          <w:w w:val="101"/>
          <w:sz w:val="21"/>
          <w:szCs w:val="21"/>
          <w:lang w:eastAsia="zh-CN"/>
        </w:rPr>
        <w:t xml:space="preserve"> </w:t>
      </w:r>
      <w:r>
        <w:rPr>
          <w:spacing w:val="6"/>
          <w:sz w:val="21"/>
          <w:szCs w:val="21"/>
          <w:lang w:eastAsia="zh-CN"/>
        </w:rPr>
        <w:t>天对施工图作一总修改，</w:t>
      </w:r>
      <w:r>
        <w:rPr>
          <w:spacing w:val="-38"/>
          <w:sz w:val="21"/>
          <w:szCs w:val="21"/>
          <w:lang w:eastAsia="zh-CN"/>
        </w:rPr>
        <w:t xml:space="preserve"> </w:t>
      </w:r>
      <w:r>
        <w:rPr>
          <w:spacing w:val="6"/>
          <w:sz w:val="21"/>
          <w:szCs w:val="21"/>
          <w:lang w:eastAsia="zh-CN"/>
        </w:rPr>
        <w:t>并综合该</w:t>
      </w:r>
      <w:r>
        <w:rPr>
          <w:spacing w:val="5"/>
          <w:sz w:val="21"/>
          <w:szCs w:val="21"/>
          <w:lang w:eastAsia="zh-CN"/>
        </w:rPr>
        <w:t>段期间的所有修</w:t>
      </w:r>
      <w:r>
        <w:rPr>
          <w:sz w:val="21"/>
          <w:szCs w:val="21"/>
          <w:lang w:eastAsia="zh-CN"/>
        </w:rPr>
        <w:t xml:space="preserve"> </w:t>
      </w:r>
      <w:r>
        <w:rPr>
          <w:spacing w:val="3"/>
          <w:sz w:val="21"/>
          <w:szCs w:val="21"/>
          <w:lang w:eastAsia="zh-CN"/>
        </w:rPr>
        <w:t>改，加以反映在新施工图上，然后以光盘及图纸的方</w:t>
      </w:r>
      <w:r>
        <w:rPr>
          <w:spacing w:val="2"/>
          <w:sz w:val="21"/>
          <w:szCs w:val="21"/>
          <w:lang w:eastAsia="zh-CN"/>
        </w:rPr>
        <w:t>式向各单位送呈以作施工参照</w:t>
      </w:r>
      <w:r>
        <w:rPr>
          <w:sz w:val="21"/>
          <w:szCs w:val="21"/>
          <w:lang w:eastAsia="zh-CN"/>
        </w:rPr>
        <w:t xml:space="preserve"> </w:t>
      </w:r>
      <w:r>
        <w:rPr>
          <w:spacing w:val="2"/>
          <w:sz w:val="21"/>
          <w:szCs w:val="21"/>
          <w:lang w:eastAsia="zh-CN"/>
        </w:rPr>
        <w:t>及纪录。若在上述期间内无任何修改，则以书面知会各单位可按上次送呈图纸作为</w:t>
      </w:r>
      <w:r>
        <w:rPr>
          <w:spacing w:val="15"/>
          <w:sz w:val="21"/>
          <w:szCs w:val="21"/>
          <w:lang w:eastAsia="zh-CN"/>
        </w:rPr>
        <w:t xml:space="preserve"> </w:t>
      </w:r>
      <w:r>
        <w:rPr>
          <w:spacing w:val="-7"/>
          <w:sz w:val="21"/>
          <w:szCs w:val="21"/>
          <w:lang w:eastAsia="zh-CN"/>
        </w:rPr>
        <w:t>依据。</w:t>
      </w:r>
    </w:p>
    <w:p w14:paraId="3D6892E9">
      <w:pPr>
        <w:pStyle w:val="2"/>
        <w:spacing w:before="244" w:line="203" w:lineRule="auto"/>
        <w:ind w:left="1705" w:right="27" w:hanging="559"/>
        <w:rPr>
          <w:rFonts w:hint="eastAsia"/>
          <w:sz w:val="21"/>
          <w:szCs w:val="21"/>
          <w:lang w:eastAsia="zh-CN"/>
        </w:rPr>
      </w:pPr>
      <w:r>
        <w:rPr>
          <w:rFonts w:ascii="Arial" w:hAnsi="Arial" w:eastAsia="Arial" w:cs="Arial"/>
          <w:spacing w:val="8"/>
          <w:sz w:val="21"/>
          <w:szCs w:val="21"/>
          <w:lang w:eastAsia="zh-CN"/>
        </w:rPr>
        <w:t xml:space="preserve">l.       </w:t>
      </w:r>
      <w:r>
        <w:rPr>
          <w:spacing w:val="8"/>
          <w:sz w:val="21"/>
          <w:szCs w:val="21"/>
          <w:lang w:eastAsia="zh-CN"/>
        </w:rPr>
        <w:t>所有图纸均需有正式的图签并应标明本项目、本工程</w:t>
      </w:r>
      <w:r>
        <w:rPr>
          <w:spacing w:val="7"/>
          <w:sz w:val="21"/>
          <w:szCs w:val="21"/>
          <w:lang w:eastAsia="zh-CN"/>
        </w:rPr>
        <w:t>合同及有关图纸的名称、图</w:t>
      </w:r>
      <w:r>
        <w:rPr>
          <w:sz w:val="21"/>
          <w:szCs w:val="21"/>
          <w:lang w:eastAsia="zh-CN"/>
        </w:rPr>
        <w:t xml:space="preserve"> </w:t>
      </w:r>
      <w:r>
        <w:rPr>
          <w:spacing w:val="2"/>
          <w:sz w:val="21"/>
          <w:szCs w:val="21"/>
          <w:lang w:eastAsia="zh-CN"/>
        </w:rPr>
        <w:t>号、最新修改号及修改内容、日期和图纸比例。于呈交系统示意图的同时，亦应提</w:t>
      </w:r>
      <w:r>
        <w:rPr>
          <w:spacing w:val="18"/>
          <w:sz w:val="21"/>
          <w:szCs w:val="21"/>
          <w:lang w:eastAsia="zh-CN"/>
        </w:rPr>
        <w:t xml:space="preserve"> </w:t>
      </w:r>
      <w:r>
        <w:rPr>
          <w:spacing w:val="3"/>
          <w:sz w:val="21"/>
          <w:szCs w:val="21"/>
          <w:lang w:eastAsia="zh-CN"/>
        </w:rPr>
        <w:t>供必要的辅助资料以描述各设备的功能和操作。</w:t>
      </w:r>
      <w:r>
        <w:rPr>
          <w:spacing w:val="2"/>
          <w:sz w:val="21"/>
          <w:szCs w:val="21"/>
          <w:u w:val="single"/>
          <w:lang w:eastAsia="zh-CN"/>
        </w:rPr>
        <w:t>有关图纸审批的原则，图纸送审一</w:t>
      </w:r>
      <w:r>
        <w:rPr>
          <w:sz w:val="21"/>
          <w:szCs w:val="21"/>
          <w:lang w:eastAsia="zh-CN"/>
        </w:rPr>
        <w:t xml:space="preserve"> </w:t>
      </w:r>
      <w:r>
        <w:rPr>
          <w:spacing w:val="7"/>
          <w:sz w:val="21"/>
          <w:szCs w:val="21"/>
          <w:u w:val="single"/>
          <w:lang w:eastAsia="zh-CN"/>
        </w:rPr>
        <w:t>般只作原则性批核，</w:t>
      </w:r>
      <w:r>
        <w:rPr>
          <w:spacing w:val="-38"/>
          <w:sz w:val="21"/>
          <w:szCs w:val="21"/>
          <w:u w:val="single"/>
          <w:lang w:eastAsia="zh-CN"/>
        </w:rPr>
        <w:t xml:space="preserve"> </w:t>
      </w:r>
      <w:r>
        <w:rPr>
          <w:spacing w:val="7"/>
          <w:sz w:val="21"/>
          <w:szCs w:val="21"/>
          <w:u w:val="single"/>
          <w:lang w:eastAsia="zh-CN"/>
        </w:rPr>
        <w:t>须待有关图纸所示系统经过正式检测完满后，</w:t>
      </w:r>
      <w:r>
        <w:rPr>
          <w:spacing w:val="-38"/>
          <w:sz w:val="21"/>
          <w:szCs w:val="21"/>
          <w:u w:val="single"/>
          <w:lang w:eastAsia="zh-CN"/>
        </w:rPr>
        <w:t xml:space="preserve"> </w:t>
      </w:r>
      <w:r>
        <w:rPr>
          <w:spacing w:val="7"/>
          <w:sz w:val="21"/>
          <w:szCs w:val="21"/>
          <w:u w:val="single"/>
          <w:lang w:eastAsia="zh-CN"/>
        </w:rPr>
        <w:t>才作为最终批</w:t>
      </w:r>
      <w:r>
        <w:rPr>
          <w:sz w:val="21"/>
          <w:szCs w:val="21"/>
          <w:lang w:eastAsia="zh-CN"/>
        </w:rPr>
        <w:t xml:space="preserve"> </w:t>
      </w:r>
      <w:r>
        <w:rPr>
          <w:spacing w:val="-2"/>
          <w:sz w:val="21"/>
          <w:szCs w:val="21"/>
          <w:u w:val="single"/>
          <w:lang w:eastAsia="zh-CN"/>
        </w:rPr>
        <w:t>核</w:t>
      </w:r>
      <w:r>
        <w:rPr>
          <w:spacing w:val="-2"/>
          <w:sz w:val="21"/>
          <w:szCs w:val="21"/>
          <w:lang w:eastAsia="zh-CN"/>
        </w:rPr>
        <w:t>。</w:t>
      </w:r>
    </w:p>
    <w:p w14:paraId="7882C292">
      <w:pPr>
        <w:pStyle w:val="2"/>
        <w:spacing w:before="245" w:line="203" w:lineRule="auto"/>
        <w:ind w:left="1706" w:right="34" w:hanging="560"/>
        <w:rPr>
          <w:rFonts w:hint="eastAsia"/>
          <w:sz w:val="21"/>
          <w:szCs w:val="21"/>
          <w:lang w:eastAsia="zh-CN"/>
        </w:rPr>
      </w:pPr>
      <w:r>
        <w:rPr>
          <w:rFonts w:ascii="Arial" w:hAnsi="Arial" w:eastAsia="Arial" w:cs="Arial"/>
          <w:spacing w:val="3"/>
          <w:sz w:val="21"/>
          <w:szCs w:val="21"/>
          <w:lang w:eastAsia="zh-CN"/>
        </w:rPr>
        <w:t xml:space="preserve">m.     </w:t>
      </w:r>
      <w:r>
        <w:rPr>
          <w:spacing w:val="3"/>
          <w:sz w:val="21"/>
          <w:szCs w:val="21"/>
          <w:lang w:eastAsia="zh-CN"/>
        </w:rPr>
        <w:t>每一项设计或图纸送审时，应连同一起提交审批表格（见附件</w:t>
      </w:r>
      <w:r>
        <w:rPr>
          <w:spacing w:val="2"/>
          <w:sz w:val="21"/>
          <w:szCs w:val="21"/>
          <w:lang w:eastAsia="zh-CN"/>
        </w:rPr>
        <w:t>）同时呈交，表格内</w:t>
      </w:r>
      <w:r>
        <w:rPr>
          <w:sz w:val="21"/>
          <w:szCs w:val="21"/>
          <w:lang w:eastAsia="zh-CN"/>
        </w:rPr>
        <w:t xml:space="preserve"> </w:t>
      </w:r>
      <w:r>
        <w:rPr>
          <w:spacing w:val="-5"/>
          <w:sz w:val="21"/>
          <w:szCs w:val="21"/>
          <w:lang w:eastAsia="zh-CN"/>
        </w:rPr>
        <w:t>容应包括：</w:t>
      </w:r>
    </w:p>
    <w:p w14:paraId="2960F1FC">
      <w:pPr>
        <w:pStyle w:val="2"/>
        <w:spacing w:before="244" w:line="186" w:lineRule="auto"/>
        <w:ind w:left="1720"/>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68"/>
          <w:lang w:eastAsia="zh-CN"/>
        </w:rPr>
        <w:t xml:space="preserve"> </w:t>
      </w:r>
      <w:r>
        <w:rPr>
          <w:spacing w:val="-4"/>
          <w:sz w:val="21"/>
          <w:szCs w:val="21"/>
          <w:lang w:eastAsia="zh-CN"/>
        </w:rPr>
        <w:t>图号和最新之修正编号</w:t>
      </w:r>
    </w:p>
    <w:p w14:paraId="6C53AE4D">
      <w:pPr>
        <w:pStyle w:val="2"/>
        <w:spacing w:before="26" w:line="186" w:lineRule="auto"/>
        <w:ind w:left="1720"/>
        <w:rPr>
          <w:rFonts w:hint="eastAsia"/>
          <w:sz w:val="21"/>
          <w:szCs w:val="21"/>
          <w:lang w:eastAsia="zh-CN"/>
        </w:rPr>
      </w:pPr>
      <w:r>
        <w:rPr>
          <w:rFonts w:ascii="Wingdings" w:hAnsi="Wingdings" w:eastAsia="Wingdings" w:cs="Wingdings"/>
          <w:spacing w:val="-9"/>
          <w:lang w:eastAsia="zh-CN"/>
        </w:rPr>
        <w:t>n</w:t>
      </w:r>
      <w:r>
        <w:rPr>
          <w:rFonts w:ascii="Wingdings" w:hAnsi="Wingdings" w:eastAsia="Wingdings" w:cs="Wingdings"/>
          <w:spacing w:val="69"/>
          <w:lang w:eastAsia="zh-CN"/>
        </w:rPr>
        <w:t xml:space="preserve"> </w:t>
      </w:r>
      <w:r>
        <w:rPr>
          <w:spacing w:val="-9"/>
          <w:sz w:val="21"/>
          <w:szCs w:val="21"/>
          <w:lang w:eastAsia="zh-CN"/>
        </w:rPr>
        <w:t>图纸名称</w:t>
      </w:r>
    </w:p>
    <w:p w14:paraId="1848ECB8">
      <w:pPr>
        <w:pStyle w:val="2"/>
        <w:spacing w:before="25" w:line="185" w:lineRule="auto"/>
        <w:ind w:left="1720"/>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49"/>
          <w:lang w:eastAsia="zh-CN"/>
        </w:rPr>
        <w:t xml:space="preserve"> </w:t>
      </w:r>
      <w:r>
        <w:rPr>
          <w:spacing w:val="-5"/>
          <w:sz w:val="21"/>
          <w:szCs w:val="21"/>
          <w:lang w:eastAsia="zh-CN"/>
        </w:rPr>
        <w:t>送审日期</w:t>
      </w:r>
    </w:p>
    <w:p w14:paraId="62292F57">
      <w:pPr>
        <w:pStyle w:val="2"/>
        <w:spacing w:before="28" w:line="186" w:lineRule="auto"/>
        <w:ind w:left="1720"/>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49"/>
          <w:lang w:eastAsia="zh-CN"/>
        </w:rPr>
        <w:t xml:space="preserve"> </w:t>
      </w:r>
      <w:r>
        <w:rPr>
          <w:spacing w:val="-5"/>
          <w:sz w:val="21"/>
          <w:szCs w:val="21"/>
          <w:lang w:eastAsia="zh-CN"/>
        </w:rPr>
        <w:t>修正编号</w:t>
      </w:r>
    </w:p>
    <w:p w14:paraId="2107C084">
      <w:pPr>
        <w:pStyle w:val="2"/>
        <w:spacing w:before="26"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8"/>
          <w:lang w:eastAsia="zh-CN"/>
        </w:rPr>
        <w:t xml:space="preserve"> </w:t>
      </w:r>
      <w:r>
        <w:rPr>
          <w:spacing w:val="-2"/>
          <w:sz w:val="21"/>
          <w:szCs w:val="21"/>
          <w:lang w:eastAsia="zh-CN"/>
        </w:rPr>
        <w:t>有关最后修正的简要说明</w:t>
      </w:r>
    </w:p>
    <w:p w14:paraId="62FE53C8">
      <w:pPr>
        <w:pStyle w:val="2"/>
        <w:spacing w:before="268" w:line="203" w:lineRule="auto"/>
        <w:ind w:left="1707" w:right="27" w:hanging="561"/>
        <w:rPr>
          <w:rFonts w:hint="eastAsia"/>
          <w:sz w:val="21"/>
          <w:szCs w:val="21"/>
          <w:lang w:eastAsia="zh-CN"/>
        </w:rPr>
      </w:pPr>
      <w:r>
        <w:rPr>
          <w:rFonts w:ascii="Arial" w:hAnsi="Arial" w:eastAsia="Arial" w:cs="Arial"/>
          <w:spacing w:val="3"/>
          <w:sz w:val="21"/>
          <w:szCs w:val="21"/>
          <w:lang w:eastAsia="zh-CN"/>
        </w:rPr>
        <w:t xml:space="preserve">n.      </w:t>
      </w:r>
      <w:r>
        <w:rPr>
          <w:spacing w:val="3"/>
          <w:sz w:val="21"/>
          <w:szCs w:val="21"/>
          <w:lang w:eastAsia="zh-CN"/>
        </w:rPr>
        <w:t>承包单位的设计、图纸、装置或设备通过业主／建筑师／工程师审核通过</w:t>
      </w:r>
      <w:r>
        <w:rPr>
          <w:spacing w:val="2"/>
          <w:sz w:val="21"/>
          <w:szCs w:val="21"/>
          <w:lang w:eastAsia="zh-CN"/>
        </w:rPr>
        <w:t>后，仅意</w:t>
      </w:r>
      <w:r>
        <w:rPr>
          <w:sz w:val="21"/>
          <w:szCs w:val="21"/>
          <w:lang w:eastAsia="zh-CN"/>
        </w:rPr>
        <w:t xml:space="preserve"> </w:t>
      </w:r>
      <w:r>
        <w:rPr>
          <w:spacing w:val="2"/>
          <w:sz w:val="21"/>
          <w:szCs w:val="21"/>
          <w:lang w:eastAsia="zh-CN"/>
        </w:rPr>
        <w:t>味着设计方案合理，并不表示可解除或减免承包单位对本合同应履行的任何责任和</w:t>
      </w:r>
      <w:r>
        <w:rPr>
          <w:spacing w:val="17"/>
          <w:sz w:val="21"/>
          <w:szCs w:val="21"/>
          <w:lang w:eastAsia="zh-CN"/>
        </w:rPr>
        <w:t xml:space="preserve"> </w:t>
      </w:r>
      <w:r>
        <w:rPr>
          <w:spacing w:val="3"/>
          <w:sz w:val="21"/>
          <w:szCs w:val="21"/>
          <w:lang w:eastAsia="zh-CN"/>
        </w:rPr>
        <w:t>义务。承包单位仍须保证在本合同范围内所</w:t>
      </w:r>
      <w:r>
        <w:rPr>
          <w:spacing w:val="2"/>
          <w:sz w:val="21"/>
          <w:szCs w:val="21"/>
          <w:lang w:eastAsia="zh-CN"/>
        </w:rPr>
        <w:t>包括的一切工作均达到本技术规格说明</w:t>
      </w:r>
      <w:r>
        <w:rPr>
          <w:sz w:val="21"/>
          <w:szCs w:val="21"/>
          <w:lang w:eastAsia="zh-CN"/>
        </w:rPr>
        <w:t xml:space="preserve"> </w:t>
      </w:r>
      <w:r>
        <w:rPr>
          <w:spacing w:val="-3"/>
          <w:sz w:val="21"/>
          <w:szCs w:val="21"/>
          <w:lang w:eastAsia="zh-CN"/>
        </w:rPr>
        <w:t>书所需的要求。</w:t>
      </w:r>
    </w:p>
    <w:p w14:paraId="08426A63">
      <w:pPr>
        <w:pStyle w:val="2"/>
        <w:spacing w:before="249" w:line="201" w:lineRule="auto"/>
        <w:ind w:left="1704" w:right="33" w:hanging="565"/>
        <w:rPr>
          <w:rFonts w:hint="eastAsia"/>
          <w:sz w:val="21"/>
          <w:szCs w:val="21"/>
          <w:lang w:eastAsia="zh-CN"/>
        </w:rPr>
      </w:pPr>
      <w:r>
        <w:rPr>
          <w:rFonts w:ascii="Arial" w:hAnsi="Arial" w:eastAsia="Arial" w:cs="Arial"/>
          <w:spacing w:val="3"/>
          <w:sz w:val="21"/>
          <w:szCs w:val="21"/>
          <w:lang w:eastAsia="zh-CN"/>
        </w:rPr>
        <w:t xml:space="preserve">o.      </w:t>
      </w:r>
      <w:r>
        <w:rPr>
          <w:spacing w:val="3"/>
          <w:sz w:val="21"/>
          <w:szCs w:val="21"/>
          <w:lang w:eastAsia="zh-CN"/>
        </w:rPr>
        <w:t>承包单位的设计和图纸送审应符合下列（但不限于下列的）基本要求及在</w:t>
      </w:r>
      <w:r>
        <w:rPr>
          <w:spacing w:val="2"/>
          <w:sz w:val="21"/>
          <w:szCs w:val="21"/>
          <w:lang w:eastAsia="zh-CN"/>
        </w:rPr>
        <w:t>本技术规</w:t>
      </w:r>
      <w:r>
        <w:rPr>
          <w:sz w:val="21"/>
          <w:szCs w:val="21"/>
          <w:lang w:eastAsia="zh-CN"/>
        </w:rPr>
        <w:t xml:space="preserve"> </w:t>
      </w:r>
      <w:r>
        <w:rPr>
          <w:spacing w:val="-1"/>
          <w:sz w:val="21"/>
          <w:szCs w:val="21"/>
          <w:lang w:eastAsia="zh-CN"/>
        </w:rPr>
        <w:t>格说明书内的其它意节中提出的一些特殊的要求。</w:t>
      </w:r>
    </w:p>
    <w:p w14:paraId="7C5EA5FE">
      <w:pPr>
        <w:pStyle w:val="2"/>
        <w:spacing w:before="248" w:line="194" w:lineRule="auto"/>
        <w:ind w:left="2135" w:right="41" w:hanging="415"/>
        <w:rPr>
          <w:rFonts w:hint="eastAsia"/>
          <w:sz w:val="21"/>
          <w:szCs w:val="21"/>
          <w:lang w:eastAsia="zh-CN"/>
        </w:rPr>
      </w:pPr>
      <w:r>
        <w:rPr>
          <w:rFonts w:ascii="Wingdings" w:hAnsi="Wingdings" w:eastAsia="Wingdings" w:cs="Wingdings"/>
          <w:spacing w:val="9"/>
          <w:lang w:eastAsia="zh-CN"/>
        </w:rPr>
        <w:t xml:space="preserve">n </w:t>
      </w:r>
      <w:r>
        <w:rPr>
          <w:spacing w:val="9"/>
          <w:sz w:val="21"/>
          <w:szCs w:val="21"/>
          <w:lang w:eastAsia="zh-CN"/>
        </w:rPr>
        <w:t>有关拟建议选用的主要装置和设备、选用该些设备的原因及证明、</w:t>
      </w:r>
      <w:r>
        <w:rPr>
          <w:spacing w:val="8"/>
          <w:sz w:val="21"/>
          <w:szCs w:val="21"/>
          <w:lang w:eastAsia="zh-CN"/>
        </w:rPr>
        <w:t>功率、尺</w:t>
      </w:r>
      <w:r>
        <w:rPr>
          <w:sz w:val="21"/>
          <w:szCs w:val="21"/>
          <w:lang w:eastAsia="zh-CN"/>
        </w:rPr>
        <w:t xml:space="preserve"> 寸、性能表现、表面处理、维修保养和可更换件、安装</w:t>
      </w:r>
      <w:r>
        <w:rPr>
          <w:spacing w:val="-1"/>
          <w:sz w:val="21"/>
          <w:szCs w:val="21"/>
          <w:lang w:eastAsia="zh-CN"/>
        </w:rPr>
        <w:t>方法等。</w:t>
      </w:r>
    </w:p>
    <w:p w14:paraId="1172D70A">
      <w:pPr>
        <w:pStyle w:val="2"/>
        <w:spacing w:before="29" w:line="186" w:lineRule="auto"/>
        <w:ind w:left="1720"/>
        <w:rPr>
          <w:rFonts w:hint="eastAsia"/>
          <w:sz w:val="21"/>
          <w:szCs w:val="21"/>
          <w:lang w:eastAsia="zh-CN"/>
        </w:rPr>
      </w:pPr>
      <w:r>
        <w:rPr>
          <w:rFonts w:ascii="Wingdings" w:hAnsi="Wingdings" w:eastAsia="Wingdings" w:cs="Wingdings"/>
          <w:lang w:eastAsia="zh-CN"/>
        </w:rPr>
        <w:t xml:space="preserve">n </w:t>
      </w:r>
      <w:r>
        <w:rPr>
          <w:sz w:val="21"/>
          <w:szCs w:val="21"/>
          <w:lang w:eastAsia="zh-CN"/>
        </w:rPr>
        <w:t>各装置的联接装配示意图，以及与其它机电系统设备之间的配合要求。</w:t>
      </w:r>
    </w:p>
    <w:p w14:paraId="377E8E28">
      <w:pPr>
        <w:pStyle w:val="2"/>
        <w:spacing w:before="26" w:line="195" w:lineRule="auto"/>
        <w:ind w:left="2133" w:right="29" w:hanging="413"/>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所有要求土建配合的资料，包括墙体及楼板预留孔洞、套管、镶嵌槽坑、设备</w:t>
      </w:r>
      <w:r>
        <w:rPr>
          <w:spacing w:val="4"/>
          <w:sz w:val="21"/>
          <w:szCs w:val="21"/>
          <w:lang w:eastAsia="zh-CN"/>
        </w:rPr>
        <w:t xml:space="preserve"> </w:t>
      </w:r>
      <w:r>
        <w:rPr>
          <w:spacing w:val="-1"/>
          <w:sz w:val="21"/>
          <w:szCs w:val="21"/>
          <w:lang w:eastAsia="zh-CN"/>
        </w:rPr>
        <w:t>基座等的位置和尺寸、设备荷载及运行负荷等。</w:t>
      </w:r>
    </w:p>
    <w:p w14:paraId="2A033FEC">
      <w:pPr>
        <w:pStyle w:val="2"/>
        <w:spacing w:before="27"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6"/>
          <w:lang w:eastAsia="zh-CN"/>
        </w:rPr>
        <w:t xml:space="preserve"> </w:t>
      </w:r>
      <w:r>
        <w:rPr>
          <w:spacing w:val="-2"/>
          <w:sz w:val="21"/>
          <w:szCs w:val="21"/>
          <w:lang w:eastAsia="zh-CN"/>
        </w:rPr>
        <w:t>主要设备的运送路线。</w:t>
      </w:r>
    </w:p>
    <w:p w14:paraId="176F9821">
      <w:pPr>
        <w:pStyle w:val="2"/>
        <w:spacing w:before="25"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6"/>
          <w:lang w:eastAsia="zh-CN"/>
        </w:rPr>
        <w:t xml:space="preserve"> </w:t>
      </w:r>
      <w:r>
        <w:rPr>
          <w:spacing w:val="-2"/>
          <w:sz w:val="21"/>
          <w:szCs w:val="21"/>
          <w:lang w:eastAsia="zh-CN"/>
        </w:rPr>
        <w:t>主要设备的电荷要求。</w:t>
      </w:r>
    </w:p>
    <w:p w14:paraId="76BC8D89">
      <w:pPr>
        <w:pStyle w:val="2"/>
        <w:spacing w:before="28" w:line="185"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1"/>
          <w:lang w:eastAsia="zh-CN"/>
        </w:rPr>
        <w:t xml:space="preserve"> </w:t>
      </w:r>
      <w:r>
        <w:rPr>
          <w:spacing w:val="-3"/>
          <w:sz w:val="21"/>
          <w:szCs w:val="21"/>
          <w:lang w:eastAsia="zh-CN"/>
        </w:rPr>
        <w:t>敷设电缆的要求。</w:t>
      </w:r>
    </w:p>
    <w:p w14:paraId="501DF3EA">
      <w:pPr>
        <w:pStyle w:val="2"/>
        <w:spacing w:before="28" w:line="185"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81"/>
          <w:lang w:eastAsia="zh-CN"/>
        </w:rPr>
        <w:t xml:space="preserve"> </w:t>
      </w:r>
      <w:r>
        <w:rPr>
          <w:spacing w:val="-3"/>
          <w:sz w:val="21"/>
          <w:szCs w:val="21"/>
          <w:lang w:eastAsia="zh-CN"/>
        </w:rPr>
        <w:t>固定于建筑结构上的设备及预埋装置的安装大样。</w:t>
      </w:r>
    </w:p>
    <w:p w14:paraId="684CE625">
      <w:pPr>
        <w:pStyle w:val="2"/>
        <w:spacing w:before="30" w:line="194" w:lineRule="auto"/>
        <w:ind w:left="2135" w:right="37" w:hanging="415"/>
        <w:rPr>
          <w:rFonts w:hint="eastAsia"/>
          <w:sz w:val="21"/>
          <w:szCs w:val="21"/>
          <w:lang w:eastAsia="zh-CN"/>
        </w:rPr>
      </w:pPr>
      <w:r>
        <w:rPr>
          <w:rFonts w:ascii="Wingdings" w:hAnsi="Wingdings" w:eastAsia="Wingdings" w:cs="Wingdings"/>
          <w:spacing w:val="8"/>
          <w:lang w:eastAsia="zh-CN"/>
        </w:rPr>
        <w:t xml:space="preserve">n </w:t>
      </w:r>
      <w:r>
        <w:rPr>
          <w:spacing w:val="8"/>
          <w:sz w:val="21"/>
          <w:szCs w:val="21"/>
          <w:lang w:eastAsia="zh-CN"/>
        </w:rPr>
        <w:t>施工图应标明下列装置的尺寸位置、标高、距离，</w:t>
      </w:r>
      <w:r>
        <w:rPr>
          <w:spacing w:val="-27"/>
          <w:sz w:val="21"/>
          <w:szCs w:val="21"/>
          <w:lang w:eastAsia="zh-CN"/>
        </w:rPr>
        <w:t xml:space="preserve"> </w:t>
      </w:r>
      <w:r>
        <w:rPr>
          <w:spacing w:val="8"/>
          <w:sz w:val="21"/>
          <w:szCs w:val="21"/>
          <w:lang w:eastAsia="zh-CN"/>
        </w:rPr>
        <w:t>如设备、线槽／板、线接</w:t>
      </w:r>
      <w:r>
        <w:rPr>
          <w:sz w:val="21"/>
          <w:szCs w:val="21"/>
          <w:lang w:eastAsia="zh-CN"/>
        </w:rPr>
        <w:t xml:space="preserve"> </w:t>
      </w:r>
      <w:r>
        <w:rPr>
          <w:spacing w:val="-1"/>
          <w:sz w:val="21"/>
          <w:szCs w:val="21"/>
          <w:lang w:eastAsia="zh-CN"/>
        </w:rPr>
        <w:t>头、支座、支架、吊钩、检查点、检查设备等。</w:t>
      </w:r>
    </w:p>
    <w:p w14:paraId="24C6ABD2">
      <w:pPr>
        <w:pStyle w:val="2"/>
        <w:spacing w:before="268" w:line="201" w:lineRule="auto"/>
        <w:ind w:left="1705" w:right="26" w:hanging="559"/>
        <w:rPr>
          <w:rFonts w:hint="eastAsia"/>
          <w:sz w:val="21"/>
          <w:szCs w:val="21"/>
          <w:lang w:eastAsia="zh-CN"/>
        </w:rPr>
      </w:pPr>
      <w:r>
        <w:rPr>
          <w:rFonts w:ascii="Arial" w:hAnsi="Arial" w:eastAsia="Arial" w:cs="Arial"/>
          <w:spacing w:val="3"/>
          <w:sz w:val="21"/>
          <w:szCs w:val="21"/>
          <w:lang w:eastAsia="zh-CN"/>
        </w:rPr>
        <w:t xml:space="preserve">p.      </w:t>
      </w:r>
      <w:r>
        <w:rPr>
          <w:spacing w:val="3"/>
          <w:sz w:val="21"/>
          <w:szCs w:val="21"/>
          <w:lang w:eastAsia="zh-CN"/>
        </w:rPr>
        <w:t>为避免与其它专业的安装发生矛盾或为使有关的工作正确地进行，本承包</w:t>
      </w:r>
      <w:r>
        <w:rPr>
          <w:spacing w:val="2"/>
          <w:sz w:val="21"/>
          <w:szCs w:val="21"/>
          <w:lang w:eastAsia="zh-CN"/>
        </w:rPr>
        <w:t>单位须按</w:t>
      </w:r>
      <w:r>
        <w:rPr>
          <w:sz w:val="21"/>
          <w:szCs w:val="21"/>
          <w:lang w:eastAsia="zh-CN"/>
        </w:rPr>
        <w:t xml:space="preserve"> 建筑师要求对有关安排作适当的调整而不能额外收取任何费用。</w:t>
      </w:r>
    </w:p>
    <w:p w14:paraId="04EEB7CA">
      <w:pPr>
        <w:pStyle w:val="2"/>
        <w:spacing w:before="249" w:line="203" w:lineRule="auto"/>
        <w:ind w:left="1706" w:right="28" w:hanging="566"/>
        <w:rPr>
          <w:rFonts w:hint="eastAsia"/>
          <w:sz w:val="21"/>
          <w:szCs w:val="21"/>
          <w:lang w:eastAsia="zh-CN"/>
        </w:rPr>
      </w:pPr>
      <w:r>
        <w:rPr>
          <w:rFonts w:ascii="Arial" w:hAnsi="Arial" w:eastAsia="Arial" w:cs="Arial"/>
          <w:spacing w:val="3"/>
          <w:sz w:val="21"/>
          <w:szCs w:val="21"/>
          <w:lang w:eastAsia="zh-CN"/>
        </w:rPr>
        <w:t xml:space="preserve">q.      </w:t>
      </w:r>
      <w:r>
        <w:rPr>
          <w:spacing w:val="3"/>
          <w:sz w:val="21"/>
          <w:szCs w:val="21"/>
          <w:lang w:eastAsia="zh-CN"/>
        </w:rPr>
        <w:t>承包单位须按批准图纸施工并需检查及复核其它专业承包单位的施工图以核实安装</w:t>
      </w:r>
      <w:r>
        <w:rPr>
          <w:spacing w:val="1"/>
          <w:sz w:val="21"/>
          <w:szCs w:val="21"/>
          <w:lang w:eastAsia="zh-CN"/>
        </w:rPr>
        <w:t xml:space="preserve"> </w:t>
      </w:r>
      <w:r>
        <w:rPr>
          <w:spacing w:val="-1"/>
          <w:sz w:val="21"/>
          <w:szCs w:val="21"/>
          <w:lang w:eastAsia="zh-CN"/>
        </w:rPr>
        <w:t>所需的空间。</w:t>
      </w:r>
    </w:p>
    <w:p w14:paraId="231FA9EB">
      <w:pPr>
        <w:pStyle w:val="2"/>
        <w:spacing w:before="90" w:line="187" w:lineRule="auto"/>
        <w:ind w:right="31"/>
        <w:jc w:val="right"/>
        <w:rPr>
          <w:rFonts w:hint="eastAsia"/>
          <w:sz w:val="21"/>
          <w:szCs w:val="21"/>
          <w:lang w:eastAsia="zh-CN"/>
        </w:rPr>
      </w:pPr>
      <w:r>
        <w:rPr>
          <w:rFonts w:ascii="Arial" w:hAnsi="Arial" w:eastAsia="Arial" w:cs="Arial"/>
          <w:spacing w:val="2"/>
          <w:sz w:val="21"/>
          <w:szCs w:val="21"/>
          <w:lang w:eastAsia="zh-CN"/>
        </w:rPr>
        <w:t xml:space="preserve">r.       </w:t>
      </w:r>
      <w:r>
        <w:rPr>
          <w:spacing w:val="2"/>
          <w:sz w:val="21"/>
          <w:szCs w:val="21"/>
          <w:lang w:eastAsia="zh-CN"/>
        </w:rPr>
        <w:t>无论在任何情况和位置，</w:t>
      </w:r>
      <w:r>
        <w:rPr>
          <w:spacing w:val="-25"/>
          <w:sz w:val="21"/>
          <w:szCs w:val="21"/>
          <w:lang w:eastAsia="zh-CN"/>
        </w:rPr>
        <w:t xml:space="preserve"> </w:t>
      </w:r>
      <w:r>
        <w:rPr>
          <w:spacing w:val="2"/>
          <w:sz w:val="21"/>
          <w:szCs w:val="21"/>
          <w:lang w:eastAsia="zh-CN"/>
        </w:rPr>
        <w:t>电梯安装均须保持足够</w:t>
      </w:r>
      <w:r>
        <w:rPr>
          <w:spacing w:val="1"/>
          <w:sz w:val="21"/>
          <w:szCs w:val="21"/>
          <w:lang w:eastAsia="zh-CN"/>
        </w:rPr>
        <w:t>的使用空间和净空高度，一旦发觉</w:t>
      </w:r>
    </w:p>
    <w:p w14:paraId="7670CBF3">
      <w:pPr>
        <w:pStyle w:val="2"/>
        <w:spacing w:before="25" w:line="185" w:lineRule="auto"/>
        <w:ind w:left="1709"/>
        <w:rPr>
          <w:rFonts w:hint="eastAsia"/>
          <w:sz w:val="21"/>
          <w:szCs w:val="21"/>
          <w:lang w:eastAsia="zh-CN"/>
        </w:rPr>
      </w:pPr>
      <w:r>
        <w:rPr>
          <w:spacing w:val="-1"/>
          <w:sz w:val="21"/>
          <w:szCs w:val="21"/>
          <w:lang w:eastAsia="zh-CN"/>
        </w:rPr>
        <w:t>有关净空高度或空间不足时，在施工前须先知会建筑师。</w:t>
      </w:r>
    </w:p>
    <w:p w14:paraId="37D8ADC0">
      <w:pPr>
        <w:pStyle w:val="2"/>
        <w:spacing w:before="268" w:line="201" w:lineRule="auto"/>
        <w:ind w:left="1707" w:right="27" w:hanging="568"/>
        <w:rPr>
          <w:rFonts w:hint="eastAsia"/>
          <w:sz w:val="21"/>
          <w:szCs w:val="21"/>
          <w:lang w:eastAsia="zh-CN"/>
        </w:rPr>
      </w:pPr>
      <w:r>
        <w:rPr>
          <w:rFonts w:ascii="Arial" w:hAnsi="Arial" w:eastAsia="Arial" w:cs="Arial"/>
          <w:spacing w:val="3"/>
          <w:sz w:val="21"/>
          <w:szCs w:val="21"/>
          <w:lang w:eastAsia="zh-CN"/>
        </w:rPr>
        <w:t xml:space="preserve">s.      </w:t>
      </w:r>
      <w:r>
        <w:rPr>
          <w:spacing w:val="3"/>
          <w:sz w:val="21"/>
          <w:szCs w:val="21"/>
          <w:lang w:eastAsia="zh-CN"/>
        </w:rPr>
        <w:t>所有电梯位置在图上只供参考，承包单位需按实际建筑图设计或实际建筑和标书的</w:t>
      </w:r>
      <w:r>
        <w:rPr>
          <w:spacing w:val="15"/>
          <w:sz w:val="21"/>
          <w:szCs w:val="21"/>
          <w:lang w:eastAsia="zh-CN"/>
        </w:rPr>
        <w:t xml:space="preserve"> </w:t>
      </w:r>
      <w:r>
        <w:rPr>
          <w:spacing w:val="-1"/>
          <w:sz w:val="21"/>
          <w:szCs w:val="21"/>
          <w:lang w:eastAsia="zh-CN"/>
        </w:rPr>
        <w:t>要求供应安装所有电梯设备，有关费用按暂定数量单价决定。</w:t>
      </w:r>
    </w:p>
    <w:p w14:paraId="7F0A1FD7">
      <w:pPr>
        <w:pStyle w:val="2"/>
        <w:spacing w:before="249" w:line="187" w:lineRule="auto"/>
        <w:ind w:left="1136"/>
        <w:rPr>
          <w:rFonts w:hint="eastAsia"/>
          <w:sz w:val="21"/>
          <w:szCs w:val="21"/>
          <w:lang w:eastAsia="zh-CN"/>
        </w:rPr>
      </w:pPr>
      <w:r>
        <w:rPr>
          <w:rFonts w:ascii="Arial" w:hAnsi="Arial" w:eastAsia="Arial" w:cs="Arial"/>
          <w:spacing w:val="1"/>
          <w:sz w:val="21"/>
          <w:szCs w:val="21"/>
          <w:lang w:eastAsia="zh-CN"/>
        </w:rPr>
        <w:t xml:space="preserve">t.       </w:t>
      </w:r>
      <w:r>
        <w:rPr>
          <w:spacing w:val="1"/>
          <w:sz w:val="21"/>
          <w:szCs w:val="21"/>
          <w:lang w:eastAsia="zh-CN"/>
        </w:rPr>
        <w:t>招标图及施工图中未注明由其它承包单位负责的部分</w:t>
      </w:r>
      <w:r>
        <w:rPr>
          <w:sz w:val="21"/>
          <w:szCs w:val="21"/>
          <w:lang w:eastAsia="zh-CN"/>
        </w:rPr>
        <w:t>，均由承包单位负责。</w:t>
      </w:r>
    </w:p>
    <w:p w14:paraId="1F530778">
      <w:pPr>
        <w:pStyle w:val="2"/>
        <w:spacing w:before="269" w:line="186" w:lineRule="auto"/>
        <w:ind w:left="574"/>
        <w:rPr>
          <w:rFonts w:hint="eastAsia"/>
          <w:sz w:val="21"/>
          <w:szCs w:val="21"/>
          <w:lang w:eastAsia="zh-CN"/>
        </w:rPr>
      </w:pPr>
      <w:r>
        <w:rPr>
          <w:rFonts w:ascii="Arial" w:hAnsi="Arial" w:eastAsia="Arial" w:cs="Arial"/>
          <w:spacing w:val="-1"/>
          <w:sz w:val="19"/>
          <w:szCs w:val="19"/>
          <w:lang w:eastAsia="zh-CN"/>
        </w:rPr>
        <w:t>3.</w:t>
      </w:r>
      <w:r>
        <w:rPr>
          <w:rFonts w:ascii="Arial" w:hAnsi="Arial" w:eastAsia="Arial" w:cs="Arial"/>
          <w:spacing w:val="4"/>
          <w:sz w:val="19"/>
          <w:szCs w:val="19"/>
          <w:lang w:eastAsia="zh-CN"/>
        </w:rPr>
        <w:t xml:space="preserve">       </w:t>
      </w:r>
      <w:r>
        <w:rPr>
          <w:spacing w:val="-52"/>
          <w:sz w:val="21"/>
          <w:szCs w:val="21"/>
          <w:u w:val="single"/>
          <w:lang w:eastAsia="zh-CN"/>
        </w:rPr>
        <w:t xml:space="preserve"> </w:t>
      </w:r>
      <w:r>
        <w:rPr>
          <w:spacing w:val="-1"/>
          <w:sz w:val="21"/>
          <w:szCs w:val="21"/>
          <w:u w:val="single"/>
          <w:lang w:eastAsia="zh-CN"/>
        </w:rPr>
        <w:t>竣工图纸</w:t>
      </w:r>
    </w:p>
    <w:p w14:paraId="0C5BCC6F">
      <w:pPr>
        <w:pStyle w:val="2"/>
        <w:spacing w:before="267" w:line="203" w:lineRule="auto"/>
        <w:ind w:left="1707" w:right="26" w:hanging="567"/>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 xml:space="preserve">所有竣工记录图纸必须于缺陷保修期开始的  </w:t>
      </w:r>
      <w:r>
        <w:rPr>
          <w:rFonts w:ascii="Arial" w:hAnsi="Arial" w:eastAsia="Arial" w:cs="Arial"/>
          <w:sz w:val="21"/>
          <w:szCs w:val="21"/>
          <w:lang w:eastAsia="zh-CN"/>
        </w:rPr>
        <w:t>6</w:t>
      </w:r>
      <w:r>
        <w:rPr>
          <w:rFonts w:ascii="Arial" w:hAnsi="Arial" w:eastAsia="Arial" w:cs="Arial"/>
          <w:spacing w:val="45"/>
          <w:w w:val="101"/>
          <w:sz w:val="21"/>
          <w:szCs w:val="21"/>
          <w:lang w:eastAsia="zh-CN"/>
        </w:rPr>
        <w:t xml:space="preserve"> </w:t>
      </w:r>
      <w:r>
        <w:rPr>
          <w:sz w:val="21"/>
          <w:szCs w:val="21"/>
          <w:lang w:eastAsia="zh-CN"/>
        </w:rPr>
        <w:t xml:space="preserve">星期内呈交。承包单位应于施工期间 </w:t>
      </w:r>
      <w:r>
        <w:rPr>
          <w:spacing w:val="2"/>
          <w:sz w:val="21"/>
          <w:szCs w:val="21"/>
          <w:lang w:eastAsia="zh-CN"/>
        </w:rPr>
        <w:t>按实际安装情况，逐步对有关施工图进行修改，最后将施工图作总体修缮提交。所</w:t>
      </w:r>
      <w:r>
        <w:rPr>
          <w:spacing w:val="12"/>
          <w:sz w:val="21"/>
          <w:szCs w:val="21"/>
          <w:lang w:eastAsia="zh-CN"/>
        </w:rPr>
        <w:t xml:space="preserve"> </w:t>
      </w:r>
      <w:r>
        <w:rPr>
          <w:spacing w:val="2"/>
          <w:sz w:val="21"/>
          <w:szCs w:val="21"/>
          <w:lang w:eastAsia="zh-CN"/>
        </w:rPr>
        <w:t>有图纸资料及编号均需详列于一份统一的图纸目录上，而此目录将纳入操作和维修</w:t>
      </w:r>
      <w:r>
        <w:rPr>
          <w:spacing w:val="12"/>
          <w:sz w:val="21"/>
          <w:szCs w:val="21"/>
          <w:lang w:eastAsia="zh-CN"/>
        </w:rPr>
        <w:t xml:space="preserve"> </w:t>
      </w:r>
      <w:r>
        <w:rPr>
          <w:sz w:val="21"/>
          <w:szCs w:val="21"/>
          <w:lang w:eastAsia="zh-CN"/>
        </w:rPr>
        <w:t>保养手册内。竣工图的深度必须达到当地相关部门的要求。</w:t>
      </w:r>
    </w:p>
    <w:p w14:paraId="42FC5A7E">
      <w:pPr>
        <w:pStyle w:val="2"/>
        <w:spacing w:before="245" w:line="203" w:lineRule="auto"/>
        <w:ind w:left="1701" w:right="26" w:hanging="555"/>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竣工图需采用计算机绘制，并应符合国内有关制图标准</w:t>
      </w:r>
      <w:r>
        <w:rPr>
          <w:spacing w:val="2"/>
          <w:sz w:val="21"/>
          <w:szCs w:val="21"/>
          <w:lang w:eastAsia="zh-CN"/>
        </w:rPr>
        <w:t>。所用图例亦应严格地遵照</w:t>
      </w:r>
      <w:r>
        <w:rPr>
          <w:sz w:val="21"/>
          <w:szCs w:val="21"/>
          <w:lang w:eastAsia="zh-CN"/>
        </w:rPr>
        <w:t xml:space="preserve"> 有关国内标准的规定。除获得建筑师同意外，所有图纸须采用 </w:t>
      </w:r>
      <w:r>
        <w:rPr>
          <w:rFonts w:ascii="Arial" w:hAnsi="Arial" w:eastAsia="Arial" w:cs="Arial"/>
          <w:sz w:val="21"/>
          <w:szCs w:val="21"/>
          <w:lang w:eastAsia="zh-CN"/>
        </w:rPr>
        <w:t>A0</w:t>
      </w:r>
      <w:r>
        <w:rPr>
          <w:sz w:val="21"/>
          <w:szCs w:val="21"/>
          <w:lang w:eastAsia="zh-CN"/>
        </w:rPr>
        <w:t>、</w:t>
      </w:r>
      <w:r>
        <w:rPr>
          <w:rFonts w:ascii="Arial" w:hAnsi="Arial" w:eastAsia="Arial" w:cs="Arial"/>
          <w:sz w:val="21"/>
          <w:szCs w:val="21"/>
          <w:lang w:eastAsia="zh-CN"/>
        </w:rPr>
        <w:t>A1</w:t>
      </w:r>
      <w:r>
        <w:rPr>
          <w:sz w:val="21"/>
          <w:szCs w:val="21"/>
          <w:lang w:eastAsia="zh-CN"/>
        </w:rPr>
        <w:t>、</w:t>
      </w:r>
      <w:r>
        <w:rPr>
          <w:rFonts w:ascii="Arial" w:hAnsi="Arial" w:eastAsia="Arial" w:cs="Arial"/>
          <w:sz w:val="21"/>
          <w:szCs w:val="21"/>
          <w:lang w:eastAsia="zh-CN"/>
        </w:rPr>
        <w:t>A2</w:t>
      </w:r>
      <w:r>
        <w:rPr>
          <w:sz w:val="21"/>
          <w:szCs w:val="21"/>
          <w:lang w:eastAsia="zh-CN"/>
        </w:rPr>
        <w:t>、</w:t>
      </w:r>
      <w:r>
        <w:rPr>
          <w:rFonts w:ascii="Arial" w:hAnsi="Arial" w:eastAsia="Arial" w:cs="Arial"/>
          <w:sz w:val="21"/>
          <w:szCs w:val="21"/>
          <w:lang w:eastAsia="zh-CN"/>
        </w:rPr>
        <w:t xml:space="preserve">A3 </w:t>
      </w:r>
      <w:r>
        <w:rPr>
          <w:sz w:val="21"/>
          <w:szCs w:val="21"/>
          <w:lang w:eastAsia="zh-CN"/>
        </w:rPr>
        <w:t>或</w:t>
      </w:r>
      <w:r>
        <w:rPr>
          <w:spacing w:val="1"/>
          <w:sz w:val="21"/>
          <w:szCs w:val="21"/>
          <w:lang w:eastAsia="zh-CN"/>
        </w:rPr>
        <w:t xml:space="preserve"> </w:t>
      </w:r>
      <w:r>
        <w:rPr>
          <w:rFonts w:ascii="Arial" w:hAnsi="Arial" w:eastAsia="Arial" w:cs="Arial"/>
          <w:spacing w:val="-2"/>
          <w:sz w:val="21"/>
          <w:szCs w:val="21"/>
          <w:lang w:eastAsia="zh-CN"/>
        </w:rPr>
        <w:t xml:space="preserve">A4 </w:t>
      </w:r>
      <w:r>
        <w:rPr>
          <w:spacing w:val="-2"/>
          <w:sz w:val="21"/>
          <w:szCs w:val="21"/>
          <w:lang w:eastAsia="zh-CN"/>
        </w:rPr>
        <w:t>的标准规格。</w:t>
      </w:r>
    </w:p>
    <w:p w14:paraId="024DCD80">
      <w:pPr>
        <w:pStyle w:val="2"/>
        <w:spacing w:before="247" w:line="203" w:lineRule="auto"/>
        <w:ind w:left="1707" w:right="34" w:hanging="567"/>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竣工图除表示出所有的设备和装置外，并应包括全部电缆／线管等的敷设安排和全</w:t>
      </w:r>
      <w:r>
        <w:rPr>
          <w:spacing w:val="5"/>
          <w:sz w:val="21"/>
          <w:szCs w:val="21"/>
          <w:lang w:eastAsia="zh-CN"/>
        </w:rPr>
        <w:t xml:space="preserve"> </w:t>
      </w:r>
      <w:r>
        <w:rPr>
          <w:spacing w:val="2"/>
          <w:sz w:val="21"/>
          <w:szCs w:val="21"/>
          <w:lang w:eastAsia="zh-CN"/>
        </w:rPr>
        <w:t>部继电器、接触器和其它开关装置的接点分析图表，及清楚说明每一主要设备的接</w:t>
      </w:r>
      <w:r>
        <w:rPr>
          <w:spacing w:val="12"/>
          <w:sz w:val="21"/>
          <w:szCs w:val="21"/>
          <w:lang w:eastAsia="zh-CN"/>
        </w:rPr>
        <w:t xml:space="preserve"> </w:t>
      </w:r>
      <w:r>
        <w:rPr>
          <w:spacing w:val="2"/>
          <w:sz w:val="21"/>
          <w:szCs w:val="21"/>
          <w:lang w:eastAsia="zh-CN"/>
        </w:rPr>
        <w:t>触器及其它部件的操作程序的图表。任何对设备和装置的运转、操作、保养或对日</w:t>
      </w:r>
      <w:r>
        <w:rPr>
          <w:spacing w:val="12"/>
          <w:sz w:val="21"/>
          <w:szCs w:val="21"/>
          <w:lang w:eastAsia="zh-CN"/>
        </w:rPr>
        <w:t xml:space="preserve"> </w:t>
      </w:r>
      <w:r>
        <w:rPr>
          <w:spacing w:val="2"/>
          <w:sz w:val="21"/>
          <w:szCs w:val="21"/>
          <w:lang w:eastAsia="zh-CN"/>
        </w:rPr>
        <w:t>后系统的加改有用的一切资料，无论是否曾</w:t>
      </w:r>
      <w:r>
        <w:rPr>
          <w:spacing w:val="1"/>
          <w:sz w:val="21"/>
          <w:szCs w:val="21"/>
          <w:lang w:eastAsia="zh-CN"/>
        </w:rPr>
        <w:t>在施工图上表示过的，亦应加以标注。</w:t>
      </w:r>
      <w:r>
        <w:rPr>
          <w:sz w:val="21"/>
          <w:szCs w:val="21"/>
          <w:lang w:eastAsia="zh-CN"/>
        </w:rPr>
        <w:t xml:space="preserve"> </w:t>
      </w:r>
      <w:r>
        <w:rPr>
          <w:spacing w:val="2"/>
          <w:sz w:val="21"/>
          <w:szCs w:val="21"/>
          <w:lang w:eastAsia="zh-CN"/>
        </w:rPr>
        <w:t>控制器、装备或任何部件的有关参考号码或字母，以及设备和装置铭牌上列示的字</w:t>
      </w:r>
      <w:r>
        <w:rPr>
          <w:spacing w:val="12"/>
          <w:sz w:val="21"/>
          <w:szCs w:val="21"/>
          <w:lang w:eastAsia="zh-CN"/>
        </w:rPr>
        <w:t xml:space="preserve"> </w:t>
      </w:r>
      <w:r>
        <w:rPr>
          <w:spacing w:val="-2"/>
          <w:sz w:val="21"/>
          <w:szCs w:val="21"/>
          <w:lang w:eastAsia="zh-CN"/>
        </w:rPr>
        <w:t>母和号数等均应加以综合摘引。</w:t>
      </w:r>
    </w:p>
    <w:p w14:paraId="430FAB12">
      <w:pPr>
        <w:pStyle w:val="2"/>
        <w:spacing w:before="246" w:line="201" w:lineRule="auto"/>
        <w:ind w:left="1709" w:right="36" w:hanging="570"/>
        <w:rPr>
          <w:rFonts w:hint="eastAsia"/>
          <w:sz w:val="21"/>
          <w:szCs w:val="21"/>
          <w:lang w:eastAsia="zh-CN"/>
        </w:rPr>
      </w:pPr>
      <w:r>
        <w:rPr>
          <w:rFonts w:ascii="Arial" w:hAnsi="Arial" w:eastAsia="Arial" w:cs="Arial"/>
          <w:spacing w:val="8"/>
          <w:sz w:val="21"/>
          <w:szCs w:val="21"/>
          <w:lang w:eastAsia="zh-CN"/>
        </w:rPr>
        <w:t xml:space="preserve">d.      </w:t>
      </w:r>
      <w:r>
        <w:rPr>
          <w:spacing w:val="8"/>
          <w:sz w:val="21"/>
          <w:szCs w:val="21"/>
          <w:lang w:eastAsia="zh-CN"/>
        </w:rPr>
        <w:t>所有系统示意竣工图及控制线路竣工图应个别用铝制框架装</w:t>
      </w:r>
      <w:r>
        <w:rPr>
          <w:spacing w:val="7"/>
          <w:sz w:val="21"/>
          <w:szCs w:val="21"/>
          <w:lang w:eastAsia="zh-CN"/>
        </w:rPr>
        <w:t>挂于个别机房的墙壁</w:t>
      </w:r>
      <w:r>
        <w:rPr>
          <w:sz w:val="21"/>
          <w:szCs w:val="21"/>
          <w:lang w:eastAsia="zh-CN"/>
        </w:rPr>
        <w:t xml:space="preserve"> </w:t>
      </w:r>
      <w:r>
        <w:rPr>
          <w:spacing w:val="-1"/>
          <w:sz w:val="21"/>
          <w:szCs w:val="21"/>
          <w:lang w:eastAsia="zh-CN"/>
        </w:rPr>
        <w:t>上。框架的具体要求须提交建筑师作审核决定。</w:t>
      </w:r>
    </w:p>
    <w:p w14:paraId="62348B67">
      <w:pPr>
        <w:pStyle w:val="2"/>
        <w:spacing w:before="250" w:line="182" w:lineRule="auto"/>
        <w:ind w:right="32"/>
        <w:jc w:val="right"/>
        <w:rPr>
          <w:rFonts w:hint="eastAsia"/>
          <w:sz w:val="21"/>
          <w:szCs w:val="21"/>
          <w:lang w:eastAsia="zh-CN"/>
        </w:rPr>
      </w:pPr>
      <w:r>
        <w:rPr>
          <w:rFonts w:ascii="Arial" w:hAnsi="Arial" w:eastAsia="Arial" w:cs="Arial"/>
          <w:sz w:val="21"/>
          <w:szCs w:val="21"/>
          <w:lang w:eastAsia="zh-CN"/>
        </w:rPr>
        <w:t xml:space="preserve">e.       </w:t>
      </w:r>
      <w:r>
        <w:rPr>
          <w:sz w:val="21"/>
          <w:szCs w:val="21"/>
          <w:lang w:eastAsia="zh-CN"/>
        </w:rPr>
        <w:t>除上述各项外，承包单位还需提交全部竣工图纸档案及刻于只读光盘（</w:t>
      </w:r>
      <w:r>
        <w:rPr>
          <w:rFonts w:ascii="Arial" w:hAnsi="Arial" w:eastAsia="Arial" w:cs="Arial"/>
          <w:sz w:val="21"/>
          <w:szCs w:val="21"/>
          <w:lang w:eastAsia="zh-CN"/>
        </w:rPr>
        <w:t>CD</w:t>
      </w:r>
      <w:r>
        <w:rPr>
          <w:rFonts w:ascii="Arial" w:hAnsi="Arial" w:eastAsia="Arial" w:cs="Arial"/>
          <w:spacing w:val="59"/>
          <w:sz w:val="21"/>
          <w:szCs w:val="21"/>
          <w:lang w:eastAsia="zh-CN"/>
        </w:rPr>
        <w:t xml:space="preserve"> </w:t>
      </w:r>
      <w:r>
        <w:rPr>
          <w:rFonts w:ascii="Arial" w:hAnsi="Arial" w:eastAsia="Arial" w:cs="Arial"/>
          <w:sz w:val="21"/>
          <w:szCs w:val="21"/>
          <w:lang w:eastAsia="zh-CN"/>
        </w:rPr>
        <w:t>ROM</w:t>
      </w:r>
      <w:r>
        <w:rPr>
          <w:sz w:val="21"/>
          <w:szCs w:val="21"/>
          <w:lang w:eastAsia="zh-CN"/>
        </w:rPr>
        <w:t>）</w:t>
      </w:r>
    </w:p>
    <w:p w14:paraId="6255BCFB">
      <w:pPr>
        <w:pStyle w:val="2"/>
        <w:spacing w:before="31" w:line="181" w:lineRule="auto"/>
        <w:ind w:left="1709"/>
        <w:rPr>
          <w:rFonts w:hint="eastAsia"/>
          <w:sz w:val="21"/>
          <w:szCs w:val="21"/>
          <w:lang w:eastAsia="zh-CN"/>
        </w:rPr>
      </w:pPr>
      <w:r>
        <w:rPr>
          <w:spacing w:val="-2"/>
          <w:sz w:val="21"/>
          <w:szCs w:val="21"/>
          <w:lang w:eastAsia="zh-CN"/>
        </w:rPr>
        <w:t xml:space="preserve">上相同内容的电子版档案（不低于 </w:t>
      </w:r>
      <w:r>
        <w:rPr>
          <w:rFonts w:ascii="Arial" w:hAnsi="Arial" w:eastAsia="Arial" w:cs="Arial"/>
          <w:spacing w:val="-2"/>
          <w:sz w:val="21"/>
          <w:szCs w:val="21"/>
          <w:lang w:eastAsia="zh-CN"/>
        </w:rPr>
        <w:t>AUTOCAD</w:t>
      </w:r>
      <w:r>
        <w:rPr>
          <w:rFonts w:ascii="Arial" w:hAnsi="Arial" w:eastAsia="Arial" w:cs="Arial"/>
          <w:spacing w:val="27"/>
          <w:w w:val="101"/>
          <w:sz w:val="21"/>
          <w:szCs w:val="21"/>
          <w:lang w:eastAsia="zh-CN"/>
        </w:rPr>
        <w:t xml:space="preserve"> </w:t>
      </w:r>
      <w:r>
        <w:rPr>
          <w:rFonts w:ascii="Arial" w:hAnsi="Arial" w:eastAsia="Arial" w:cs="Arial"/>
          <w:spacing w:val="-2"/>
          <w:sz w:val="21"/>
          <w:szCs w:val="21"/>
          <w:lang w:eastAsia="zh-CN"/>
        </w:rPr>
        <w:t>R2004</w:t>
      </w:r>
      <w:r>
        <w:rPr>
          <w:spacing w:val="-2"/>
          <w:sz w:val="21"/>
          <w:szCs w:val="21"/>
          <w:lang w:eastAsia="zh-CN"/>
        </w:rPr>
        <w:t xml:space="preserve">）共 </w:t>
      </w:r>
      <w:r>
        <w:rPr>
          <w:rFonts w:ascii="Arial" w:hAnsi="Arial" w:eastAsia="Arial" w:cs="Arial"/>
          <w:spacing w:val="-2"/>
          <w:sz w:val="21"/>
          <w:szCs w:val="21"/>
          <w:lang w:eastAsia="zh-CN"/>
        </w:rPr>
        <w:t xml:space="preserve">8 </w:t>
      </w:r>
      <w:r>
        <w:rPr>
          <w:spacing w:val="-2"/>
          <w:sz w:val="21"/>
          <w:szCs w:val="21"/>
          <w:lang w:eastAsia="zh-CN"/>
        </w:rPr>
        <w:t>套。</w:t>
      </w:r>
    </w:p>
    <w:p w14:paraId="350AA2FA">
      <w:pPr>
        <w:pStyle w:val="2"/>
        <w:spacing w:before="274" w:line="203" w:lineRule="auto"/>
        <w:ind w:left="1705" w:right="26" w:hanging="571"/>
        <w:rPr>
          <w:rFonts w:hint="eastAsia"/>
          <w:sz w:val="21"/>
          <w:szCs w:val="21"/>
          <w:lang w:eastAsia="zh-CN"/>
        </w:rPr>
      </w:pPr>
      <w:r>
        <w:rPr>
          <w:rFonts w:ascii="Arial" w:hAnsi="Arial" w:eastAsia="Arial" w:cs="Arial"/>
          <w:spacing w:val="8"/>
          <w:sz w:val="21"/>
          <w:szCs w:val="21"/>
          <w:lang w:eastAsia="zh-CN"/>
        </w:rPr>
        <w:t xml:space="preserve">f.       </w:t>
      </w:r>
      <w:r>
        <w:rPr>
          <w:spacing w:val="8"/>
          <w:sz w:val="21"/>
          <w:szCs w:val="21"/>
          <w:lang w:eastAsia="zh-CN"/>
        </w:rPr>
        <w:t>本承包单位须注意如竣工图及操作与维修手册未按要求准</w:t>
      </w:r>
      <w:r>
        <w:rPr>
          <w:spacing w:val="7"/>
          <w:sz w:val="21"/>
          <w:szCs w:val="21"/>
          <w:lang w:eastAsia="zh-CN"/>
        </w:rPr>
        <w:t>时提交或未达批核水平</w:t>
      </w:r>
      <w:r>
        <w:rPr>
          <w:sz w:val="21"/>
          <w:szCs w:val="21"/>
          <w:lang w:eastAsia="zh-CN"/>
        </w:rPr>
        <w:t xml:space="preserve"> </w:t>
      </w:r>
      <w:r>
        <w:rPr>
          <w:spacing w:val="3"/>
          <w:sz w:val="21"/>
          <w:szCs w:val="21"/>
          <w:lang w:eastAsia="zh-CN"/>
        </w:rPr>
        <w:t>时，有关于合约中扣下的款项将不会批付。有关</w:t>
      </w:r>
      <w:r>
        <w:rPr>
          <w:spacing w:val="2"/>
          <w:sz w:val="21"/>
          <w:szCs w:val="21"/>
          <w:lang w:eastAsia="zh-CN"/>
        </w:rPr>
        <w:t>要求已详述于本规格说明书内，承</w:t>
      </w:r>
      <w:r>
        <w:rPr>
          <w:sz w:val="21"/>
          <w:szCs w:val="21"/>
          <w:lang w:eastAsia="zh-CN"/>
        </w:rPr>
        <w:t xml:space="preserve"> </w:t>
      </w:r>
      <w:r>
        <w:rPr>
          <w:spacing w:val="-2"/>
          <w:sz w:val="21"/>
          <w:szCs w:val="21"/>
          <w:lang w:eastAsia="zh-CN"/>
        </w:rPr>
        <w:t>包单位须严格遵从。</w:t>
      </w:r>
    </w:p>
    <w:p w14:paraId="509BE084">
      <w:pPr>
        <w:spacing w:line="252" w:lineRule="auto"/>
        <w:rPr>
          <w:lang w:eastAsia="zh-CN"/>
        </w:rPr>
      </w:pPr>
    </w:p>
    <w:p w14:paraId="538D1645">
      <w:pPr>
        <w:pStyle w:val="2"/>
        <w:spacing w:before="91" w:line="186" w:lineRule="auto"/>
        <w:ind w:left="21"/>
        <w:outlineLvl w:val="0"/>
        <w:rPr>
          <w:rFonts w:hint="eastAsia"/>
          <w:sz w:val="21"/>
          <w:szCs w:val="21"/>
          <w:lang w:eastAsia="zh-CN"/>
        </w:rPr>
      </w:pPr>
      <w:bookmarkStart w:id="19" w:name="bookmark11"/>
      <w:bookmarkEnd w:id="19"/>
      <w:bookmarkStart w:id="20" w:name="bookmark12"/>
      <w:bookmarkEnd w:id="20"/>
      <w:r>
        <w:rPr>
          <w:rFonts w:ascii="Arial" w:hAnsi="Arial" w:eastAsia="Arial" w:cs="Arial"/>
          <w:spacing w:val="-1"/>
          <w:sz w:val="19"/>
          <w:szCs w:val="19"/>
          <w:lang w:eastAsia="zh-CN"/>
        </w:rPr>
        <w:t>1.6</w:t>
      </w:r>
      <w:r>
        <w:rPr>
          <w:rFonts w:ascii="Arial" w:hAnsi="Arial" w:eastAsia="Arial" w:cs="Arial"/>
          <w:spacing w:val="5"/>
          <w:sz w:val="19"/>
          <w:szCs w:val="19"/>
          <w:lang w:eastAsia="zh-CN"/>
        </w:rPr>
        <w:t xml:space="preserve">     </w:t>
      </w:r>
      <w:r>
        <w:rPr>
          <w:spacing w:val="-55"/>
          <w:sz w:val="21"/>
          <w:szCs w:val="21"/>
          <w:u w:val="single"/>
          <w:lang w:eastAsia="zh-CN"/>
        </w:rPr>
        <w:t xml:space="preserve"> </w:t>
      </w:r>
      <w:r>
        <w:rPr>
          <w:spacing w:val="-1"/>
          <w:sz w:val="21"/>
          <w:szCs w:val="21"/>
          <w:u w:val="single"/>
          <w:lang w:eastAsia="zh-CN"/>
        </w:rPr>
        <w:t>各承包单位之间的协调</w:t>
      </w:r>
    </w:p>
    <w:p w14:paraId="1AA4B93B">
      <w:pPr>
        <w:spacing w:line="279" w:lineRule="auto"/>
        <w:rPr>
          <w:lang w:eastAsia="zh-CN"/>
        </w:rPr>
      </w:pPr>
    </w:p>
    <w:p w14:paraId="5CD0D9E6">
      <w:pPr>
        <w:pStyle w:val="2"/>
        <w:spacing w:before="91" w:line="185" w:lineRule="auto"/>
        <w:ind w:left="588"/>
        <w:rPr>
          <w:rFonts w:hint="eastAsia"/>
          <w:sz w:val="21"/>
          <w:szCs w:val="21"/>
          <w:lang w:eastAsia="zh-CN"/>
        </w:rPr>
      </w:pPr>
      <w:r>
        <w:rPr>
          <w:rFonts w:ascii="Arial" w:hAnsi="Arial" w:eastAsia="Arial" w:cs="Arial"/>
          <w:spacing w:val="-2"/>
          <w:sz w:val="19"/>
          <w:szCs w:val="19"/>
          <w:lang w:eastAsia="zh-CN"/>
        </w:rPr>
        <w:t>1.</w:t>
      </w:r>
      <w:r>
        <w:rPr>
          <w:rFonts w:ascii="Arial" w:hAnsi="Arial" w:eastAsia="Arial" w:cs="Arial"/>
          <w:spacing w:val="5"/>
          <w:sz w:val="19"/>
          <w:szCs w:val="19"/>
          <w:lang w:eastAsia="zh-CN"/>
        </w:rPr>
        <w:t xml:space="preserve">       </w:t>
      </w:r>
      <w:r>
        <w:rPr>
          <w:spacing w:val="-56"/>
          <w:sz w:val="21"/>
          <w:szCs w:val="21"/>
          <w:u w:val="single"/>
          <w:lang w:eastAsia="zh-CN"/>
        </w:rPr>
        <w:t xml:space="preserve"> </w:t>
      </w:r>
      <w:r>
        <w:rPr>
          <w:spacing w:val="-2"/>
          <w:sz w:val="21"/>
          <w:szCs w:val="21"/>
          <w:u w:val="single"/>
          <w:lang w:eastAsia="zh-CN"/>
        </w:rPr>
        <w:t>施工阶段的协调配合</w:t>
      </w:r>
    </w:p>
    <w:p w14:paraId="7B8E39DC">
      <w:pPr>
        <w:pStyle w:val="2"/>
        <w:spacing w:before="269" w:line="202" w:lineRule="auto"/>
        <w:ind w:left="1710" w:right="34" w:hanging="570"/>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本承包单位须负责完成对精装修单位及后期工程的承包单位有关的所</w:t>
      </w:r>
      <w:r>
        <w:rPr>
          <w:spacing w:val="2"/>
          <w:sz w:val="21"/>
          <w:szCs w:val="21"/>
          <w:lang w:eastAsia="zh-CN"/>
        </w:rPr>
        <w:t>有预留和协调</w:t>
      </w:r>
      <w:r>
        <w:rPr>
          <w:sz w:val="21"/>
          <w:szCs w:val="21"/>
          <w:lang w:eastAsia="zh-CN"/>
        </w:rPr>
        <w:t xml:space="preserve"> </w:t>
      </w:r>
      <w:r>
        <w:rPr>
          <w:spacing w:val="-8"/>
          <w:sz w:val="21"/>
          <w:szCs w:val="21"/>
          <w:lang w:eastAsia="zh-CN"/>
        </w:rPr>
        <w:t>工作。</w:t>
      </w:r>
    </w:p>
    <w:p w14:paraId="0C7D4B0C">
      <w:pPr>
        <w:pStyle w:val="2"/>
        <w:spacing w:before="251" w:line="203" w:lineRule="auto"/>
        <w:ind w:left="1708" w:right="66" w:hanging="562"/>
        <w:rPr>
          <w:rFonts w:hint="eastAsia"/>
          <w:lang w:eastAsia="zh-CN"/>
        </w:rPr>
      </w:pPr>
      <w:r>
        <w:rPr>
          <w:rFonts w:ascii="Arial" w:hAnsi="Arial" w:eastAsia="Arial" w:cs="Arial"/>
          <w:spacing w:val="4"/>
          <w:sz w:val="21"/>
          <w:szCs w:val="21"/>
          <w:lang w:eastAsia="zh-CN"/>
        </w:rPr>
        <w:t xml:space="preserve">b.      </w:t>
      </w:r>
      <w:r>
        <w:rPr>
          <w:spacing w:val="4"/>
          <w:lang w:eastAsia="zh-CN"/>
        </w:rPr>
        <w:t>承包单位应向总承包人提供技术资料及其所承担安装工程的详细资料和布置，</w:t>
      </w:r>
      <w:r>
        <w:rPr>
          <w:spacing w:val="1"/>
          <w:lang w:eastAsia="zh-CN"/>
        </w:rPr>
        <w:t xml:space="preserve"> </w:t>
      </w:r>
      <w:r>
        <w:rPr>
          <w:spacing w:val="-1"/>
          <w:lang w:eastAsia="zh-CN"/>
        </w:rPr>
        <w:t>提供有关竣工资料，并充分配合施工进度及验收工作。</w:t>
      </w:r>
    </w:p>
    <w:p w14:paraId="1E3CF37F">
      <w:pPr>
        <w:pStyle w:val="2"/>
        <w:spacing w:before="303" w:line="203" w:lineRule="auto"/>
        <w:ind w:left="1706" w:right="34" w:hanging="566"/>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本承包单位须主动与本项目其他的承包单位（包括总承包人）协调和合作。本承包</w:t>
      </w:r>
      <w:r>
        <w:rPr>
          <w:spacing w:val="5"/>
          <w:sz w:val="21"/>
          <w:szCs w:val="21"/>
          <w:lang w:eastAsia="zh-CN"/>
        </w:rPr>
        <w:t xml:space="preserve"> </w:t>
      </w:r>
      <w:r>
        <w:rPr>
          <w:spacing w:val="2"/>
          <w:sz w:val="21"/>
          <w:szCs w:val="21"/>
          <w:lang w:eastAsia="zh-CN"/>
        </w:rPr>
        <w:t>单位须提供所有所需的有关资料、设备和人员以确保于分工交界点上能与其他承包</w:t>
      </w:r>
      <w:r>
        <w:rPr>
          <w:spacing w:val="12"/>
          <w:sz w:val="21"/>
          <w:szCs w:val="21"/>
          <w:lang w:eastAsia="zh-CN"/>
        </w:rPr>
        <w:t xml:space="preserve"> </w:t>
      </w:r>
      <w:r>
        <w:rPr>
          <w:spacing w:val="8"/>
          <w:sz w:val="21"/>
          <w:szCs w:val="21"/>
          <w:lang w:eastAsia="zh-CN"/>
        </w:rPr>
        <w:t>单位满意地配合。在施工进行中各个阶段，</w:t>
      </w:r>
      <w:r>
        <w:rPr>
          <w:spacing w:val="-40"/>
          <w:sz w:val="21"/>
          <w:szCs w:val="21"/>
          <w:lang w:eastAsia="zh-CN"/>
        </w:rPr>
        <w:t xml:space="preserve"> </w:t>
      </w:r>
      <w:r>
        <w:rPr>
          <w:spacing w:val="8"/>
          <w:sz w:val="21"/>
          <w:szCs w:val="21"/>
          <w:lang w:eastAsia="zh-CN"/>
        </w:rPr>
        <w:t>本承包单位须</w:t>
      </w:r>
      <w:r>
        <w:rPr>
          <w:spacing w:val="7"/>
          <w:sz w:val="21"/>
          <w:szCs w:val="21"/>
          <w:lang w:eastAsia="zh-CN"/>
        </w:rPr>
        <w:t>与其他相关承包单位讨</w:t>
      </w:r>
      <w:r>
        <w:rPr>
          <w:sz w:val="21"/>
          <w:szCs w:val="21"/>
          <w:lang w:eastAsia="zh-CN"/>
        </w:rPr>
        <w:t xml:space="preserve"> </w:t>
      </w:r>
      <w:r>
        <w:rPr>
          <w:spacing w:val="-1"/>
          <w:sz w:val="21"/>
          <w:szCs w:val="21"/>
          <w:lang w:eastAsia="zh-CN"/>
        </w:rPr>
        <w:t>论、协调和落实各分工交界点。</w:t>
      </w:r>
    </w:p>
    <w:p w14:paraId="205B5F90">
      <w:pPr>
        <w:pStyle w:val="2"/>
        <w:spacing w:before="246" w:line="182" w:lineRule="auto"/>
        <w:ind w:right="20"/>
        <w:jc w:val="right"/>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承包单位负责统筹及协调土建、其他承包单位（包括后期及精装修承包单位）  、政</w:t>
      </w:r>
    </w:p>
    <w:p w14:paraId="1AA1993B">
      <w:pPr>
        <w:pStyle w:val="2"/>
        <w:spacing w:before="33" w:line="185" w:lineRule="auto"/>
        <w:ind w:left="1708"/>
        <w:rPr>
          <w:rFonts w:hint="eastAsia"/>
          <w:sz w:val="21"/>
          <w:szCs w:val="21"/>
          <w:lang w:eastAsia="zh-CN"/>
        </w:rPr>
      </w:pPr>
      <w:r>
        <w:rPr>
          <w:sz w:val="21"/>
          <w:szCs w:val="21"/>
          <w:lang w:eastAsia="zh-CN"/>
        </w:rPr>
        <w:t>府有关部门之施工单位，使整体之电梯安装及验收工作能按期完</w:t>
      </w:r>
      <w:r>
        <w:rPr>
          <w:spacing w:val="-1"/>
          <w:sz w:val="21"/>
          <w:szCs w:val="21"/>
          <w:lang w:eastAsia="zh-CN"/>
        </w:rPr>
        <w:t>工。</w:t>
      </w:r>
    </w:p>
    <w:p w14:paraId="63208AB1">
      <w:pPr>
        <w:pStyle w:val="2"/>
        <w:spacing w:before="270" w:line="203" w:lineRule="auto"/>
        <w:ind w:left="1704" w:right="26" w:hanging="564"/>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除特别指出外，</w:t>
      </w:r>
      <w:r>
        <w:rPr>
          <w:spacing w:val="-19"/>
          <w:sz w:val="21"/>
          <w:szCs w:val="21"/>
          <w:lang w:eastAsia="zh-CN"/>
        </w:rPr>
        <w:t xml:space="preserve"> </w:t>
      </w:r>
      <w:r>
        <w:rPr>
          <w:spacing w:val="1"/>
          <w:sz w:val="21"/>
          <w:szCs w:val="21"/>
          <w:lang w:eastAsia="zh-CN"/>
        </w:rPr>
        <w:t>由其他合同所供设备</w:t>
      </w:r>
      <w:r>
        <w:rPr>
          <w:sz w:val="21"/>
          <w:szCs w:val="21"/>
          <w:lang w:eastAsia="zh-CN"/>
        </w:rPr>
        <w:t xml:space="preserve">的连接工作包括于此合同内，与这些设备的连 </w:t>
      </w:r>
      <w:r>
        <w:rPr>
          <w:spacing w:val="2"/>
          <w:sz w:val="21"/>
          <w:szCs w:val="21"/>
          <w:lang w:eastAsia="zh-CN"/>
        </w:rPr>
        <w:t>接工作须按照承包单位事先与其他承包单位议定的时间方法进行。当可以进行安装</w:t>
      </w:r>
      <w:r>
        <w:rPr>
          <w:spacing w:val="15"/>
          <w:sz w:val="21"/>
          <w:szCs w:val="21"/>
          <w:lang w:eastAsia="zh-CN"/>
        </w:rPr>
        <w:t xml:space="preserve"> </w:t>
      </w:r>
      <w:r>
        <w:rPr>
          <w:sz w:val="21"/>
          <w:szCs w:val="21"/>
          <w:lang w:eastAsia="zh-CN"/>
        </w:rPr>
        <w:t>连接工作时，</w:t>
      </w:r>
      <w:r>
        <w:rPr>
          <w:spacing w:val="35"/>
          <w:sz w:val="21"/>
          <w:szCs w:val="21"/>
          <w:lang w:eastAsia="zh-CN"/>
        </w:rPr>
        <w:t xml:space="preserve"> </w:t>
      </w:r>
      <w:r>
        <w:rPr>
          <w:sz w:val="21"/>
          <w:szCs w:val="21"/>
          <w:lang w:eastAsia="zh-CN"/>
        </w:rPr>
        <w:t>承包单位须通知业主／建筑师／工程师，并呈交设计的连接方法</w:t>
      </w:r>
      <w:r>
        <w:rPr>
          <w:spacing w:val="-1"/>
          <w:sz w:val="21"/>
          <w:szCs w:val="21"/>
          <w:lang w:eastAsia="zh-CN"/>
        </w:rPr>
        <w:t>或步</w:t>
      </w:r>
      <w:r>
        <w:rPr>
          <w:sz w:val="21"/>
          <w:szCs w:val="21"/>
          <w:lang w:eastAsia="zh-CN"/>
        </w:rPr>
        <w:t xml:space="preserve"> </w:t>
      </w:r>
      <w:r>
        <w:rPr>
          <w:spacing w:val="-1"/>
          <w:sz w:val="21"/>
          <w:szCs w:val="21"/>
          <w:lang w:eastAsia="zh-CN"/>
        </w:rPr>
        <w:t>骤供查阅。</w:t>
      </w:r>
    </w:p>
    <w:p w14:paraId="4AF16D0E">
      <w:pPr>
        <w:pStyle w:val="2"/>
        <w:spacing w:before="243" w:line="203" w:lineRule="auto"/>
        <w:ind w:left="1706" w:right="34" w:hanging="572"/>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在实际安装工作开始前，本承包单位应统筹并与所有现场进行其他设施施工</w:t>
      </w:r>
      <w:r>
        <w:rPr>
          <w:spacing w:val="2"/>
          <w:sz w:val="21"/>
          <w:szCs w:val="21"/>
          <w:lang w:eastAsia="zh-CN"/>
        </w:rPr>
        <w:t>的承包</w:t>
      </w:r>
      <w:r>
        <w:rPr>
          <w:sz w:val="21"/>
          <w:szCs w:val="21"/>
          <w:lang w:eastAsia="zh-CN"/>
        </w:rPr>
        <w:t xml:space="preserve"> </w:t>
      </w:r>
      <w:r>
        <w:rPr>
          <w:spacing w:val="1"/>
          <w:sz w:val="21"/>
          <w:szCs w:val="21"/>
          <w:lang w:eastAsia="zh-CN"/>
        </w:rPr>
        <w:t>单位保持联系，</w:t>
      </w:r>
      <w:r>
        <w:rPr>
          <w:spacing w:val="-13"/>
          <w:sz w:val="21"/>
          <w:szCs w:val="21"/>
          <w:lang w:eastAsia="zh-CN"/>
        </w:rPr>
        <w:t xml:space="preserve"> </w:t>
      </w:r>
      <w:r>
        <w:rPr>
          <w:spacing w:val="1"/>
          <w:sz w:val="21"/>
          <w:szCs w:val="21"/>
          <w:lang w:eastAsia="zh-CN"/>
        </w:rPr>
        <w:t>以确保各工种施工相互配合。以确保其负责的工作是按正确的程序</w:t>
      </w:r>
      <w:r>
        <w:rPr>
          <w:sz w:val="21"/>
          <w:szCs w:val="21"/>
          <w:lang w:eastAsia="zh-CN"/>
        </w:rPr>
        <w:t xml:space="preserve"> </w:t>
      </w:r>
      <w:r>
        <w:rPr>
          <w:spacing w:val="7"/>
          <w:sz w:val="21"/>
          <w:szCs w:val="21"/>
          <w:lang w:eastAsia="zh-CN"/>
        </w:rPr>
        <w:t>施工（包括协调进出工地以及设备的使用）</w:t>
      </w:r>
      <w:r>
        <w:rPr>
          <w:spacing w:val="-14"/>
          <w:sz w:val="21"/>
          <w:szCs w:val="21"/>
          <w:lang w:eastAsia="zh-CN"/>
        </w:rPr>
        <w:t xml:space="preserve"> </w:t>
      </w:r>
      <w:r>
        <w:rPr>
          <w:spacing w:val="7"/>
          <w:sz w:val="21"/>
          <w:szCs w:val="21"/>
          <w:lang w:eastAsia="zh-CN"/>
        </w:rPr>
        <w:t>。在其他承包单位的设施占用同一管</w:t>
      </w:r>
      <w:r>
        <w:rPr>
          <w:sz w:val="21"/>
          <w:szCs w:val="21"/>
          <w:lang w:eastAsia="zh-CN"/>
        </w:rPr>
        <w:t xml:space="preserve"> </w:t>
      </w:r>
      <w:r>
        <w:rPr>
          <w:spacing w:val="2"/>
          <w:sz w:val="21"/>
          <w:szCs w:val="21"/>
          <w:lang w:eastAsia="zh-CN"/>
        </w:rPr>
        <w:t>道、风道空间和吊顶空间时，应采取措施在施工的竖井、机房、吊顶内为这些设施</w:t>
      </w:r>
      <w:r>
        <w:rPr>
          <w:spacing w:val="13"/>
          <w:sz w:val="21"/>
          <w:szCs w:val="21"/>
          <w:lang w:eastAsia="zh-CN"/>
        </w:rPr>
        <w:t xml:space="preserve"> </w:t>
      </w:r>
      <w:r>
        <w:rPr>
          <w:spacing w:val="-1"/>
          <w:sz w:val="21"/>
          <w:szCs w:val="21"/>
          <w:lang w:eastAsia="zh-CN"/>
        </w:rPr>
        <w:t>留有畅通的备用通道。</w:t>
      </w:r>
    </w:p>
    <w:p w14:paraId="132EDDCB">
      <w:pPr>
        <w:pStyle w:val="2"/>
        <w:spacing w:before="244" w:line="204" w:lineRule="auto"/>
        <w:ind w:left="1703" w:right="28" w:hanging="564"/>
        <w:rPr>
          <w:rFonts w:hint="eastAsia"/>
          <w:sz w:val="21"/>
          <w:szCs w:val="21"/>
          <w:lang w:eastAsia="zh-CN"/>
        </w:rPr>
      </w:pPr>
      <w:r>
        <w:rPr>
          <w:rFonts w:ascii="Arial" w:hAnsi="Arial" w:eastAsia="Arial" w:cs="Arial"/>
          <w:spacing w:val="2"/>
          <w:sz w:val="21"/>
          <w:szCs w:val="21"/>
          <w:lang w:eastAsia="zh-CN"/>
        </w:rPr>
        <w:t xml:space="preserve">g.      </w:t>
      </w:r>
      <w:r>
        <w:rPr>
          <w:spacing w:val="2"/>
          <w:sz w:val="21"/>
          <w:szCs w:val="21"/>
          <w:lang w:eastAsia="zh-CN"/>
        </w:rPr>
        <w:t>本承包单位须协调及提供一切所需图纸和资料，</w:t>
      </w:r>
      <w:r>
        <w:rPr>
          <w:spacing w:val="-23"/>
          <w:sz w:val="21"/>
          <w:szCs w:val="21"/>
          <w:lang w:eastAsia="zh-CN"/>
        </w:rPr>
        <w:t xml:space="preserve"> </w:t>
      </w:r>
      <w:r>
        <w:rPr>
          <w:spacing w:val="2"/>
          <w:sz w:val="21"/>
          <w:szCs w:val="21"/>
          <w:lang w:eastAsia="zh-CN"/>
        </w:rPr>
        <w:t>以进行综合设备施工图及综合要求</w:t>
      </w:r>
      <w:r>
        <w:rPr>
          <w:sz w:val="21"/>
          <w:szCs w:val="21"/>
          <w:lang w:eastAsia="zh-CN"/>
        </w:rPr>
        <w:t xml:space="preserve"> </w:t>
      </w:r>
      <w:r>
        <w:rPr>
          <w:spacing w:val="2"/>
          <w:sz w:val="21"/>
          <w:szCs w:val="21"/>
          <w:lang w:eastAsia="zh-CN"/>
        </w:rPr>
        <w:t>土建配合图的制作。若因本承包单位未予协调和合作而影响综合设备施工图及有关</w:t>
      </w:r>
      <w:r>
        <w:rPr>
          <w:spacing w:val="16"/>
          <w:sz w:val="21"/>
          <w:szCs w:val="21"/>
          <w:lang w:eastAsia="zh-CN"/>
        </w:rPr>
        <w:t xml:space="preserve"> </w:t>
      </w:r>
      <w:r>
        <w:rPr>
          <w:spacing w:val="3"/>
          <w:sz w:val="21"/>
          <w:szCs w:val="21"/>
          <w:lang w:eastAsia="zh-CN"/>
        </w:rPr>
        <w:t>的要求土建配合图的制作，再而影响各行业的施</w:t>
      </w:r>
      <w:r>
        <w:rPr>
          <w:spacing w:val="2"/>
          <w:sz w:val="21"/>
          <w:szCs w:val="21"/>
          <w:lang w:eastAsia="zh-CN"/>
        </w:rPr>
        <w:t>工进度，本承包单位须负起所有责</w:t>
      </w:r>
      <w:r>
        <w:rPr>
          <w:sz w:val="21"/>
          <w:szCs w:val="21"/>
          <w:lang w:eastAsia="zh-CN"/>
        </w:rPr>
        <w:t xml:space="preserve"> </w:t>
      </w:r>
      <w:r>
        <w:rPr>
          <w:spacing w:val="-1"/>
          <w:sz w:val="21"/>
          <w:szCs w:val="21"/>
          <w:lang w:eastAsia="zh-CN"/>
        </w:rPr>
        <w:t>任。</w:t>
      </w:r>
    </w:p>
    <w:p w14:paraId="2D7DEB25">
      <w:pPr>
        <w:pStyle w:val="2"/>
        <w:spacing w:before="242" w:line="203" w:lineRule="auto"/>
        <w:ind w:left="1705" w:right="34" w:hanging="559"/>
        <w:rPr>
          <w:rFonts w:hint="eastAsia"/>
          <w:sz w:val="21"/>
          <w:szCs w:val="21"/>
          <w:lang w:eastAsia="zh-CN"/>
        </w:rPr>
      </w:pPr>
      <w:r>
        <w:rPr>
          <w:rFonts w:ascii="Arial" w:hAnsi="Arial" w:eastAsia="Arial" w:cs="Arial"/>
          <w:spacing w:val="3"/>
          <w:sz w:val="21"/>
          <w:szCs w:val="21"/>
          <w:lang w:eastAsia="zh-CN"/>
        </w:rPr>
        <w:t xml:space="preserve">h.      </w:t>
      </w:r>
      <w:r>
        <w:rPr>
          <w:spacing w:val="3"/>
          <w:sz w:val="21"/>
          <w:szCs w:val="21"/>
          <w:lang w:eastAsia="zh-CN"/>
        </w:rPr>
        <w:t>本承包单位必须遵从经业主／建筑师／工程师批准的综</w:t>
      </w:r>
      <w:r>
        <w:rPr>
          <w:spacing w:val="2"/>
          <w:sz w:val="21"/>
          <w:szCs w:val="21"/>
          <w:lang w:eastAsia="zh-CN"/>
        </w:rPr>
        <w:t>合设备施工图及综合要求土</w:t>
      </w:r>
      <w:r>
        <w:rPr>
          <w:sz w:val="21"/>
          <w:szCs w:val="21"/>
          <w:lang w:eastAsia="zh-CN"/>
        </w:rPr>
        <w:t xml:space="preserve"> </w:t>
      </w:r>
      <w:r>
        <w:rPr>
          <w:spacing w:val="2"/>
          <w:sz w:val="21"/>
          <w:szCs w:val="21"/>
          <w:lang w:eastAsia="zh-CN"/>
        </w:rPr>
        <w:t>建配合图的施工程序来进行安装工作。若因本承包单位不依照此施工程序展开工作</w:t>
      </w:r>
      <w:r>
        <w:rPr>
          <w:spacing w:val="13"/>
          <w:sz w:val="21"/>
          <w:szCs w:val="21"/>
          <w:lang w:eastAsia="zh-CN"/>
        </w:rPr>
        <w:t xml:space="preserve"> </w:t>
      </w:r>
      <w:r>
        <w:rPr>
          <w:sz w:val="21"/>
          <w:szCs w:val="21"/>
          <w:lang w:eastAsia="zh-CN"/>
        </w:rPr>
        <w:t>而导致任何一方或多方承包单位需要修改或返工，本承包单位须负起所有责任。</w:t>
      </w:r>
    </w:p>
    <w:p w14:paraId="0C04EC36">
      <w:pPr>
        <w:pStyle w:val="2"/>
        <w:spacing w:before="244" w:line="203" w:lineRule="auto"/>
        <w:ind w:left="1718" w:right="26" w:hanging="572"/>
        <w:rPr>
          <w:rFonts w:hint="eastAsia"/>
          <w:sz w:val="21"/>
          <w:szCs w:val="21"/>
          <w:lang w:eastAsia="zh-CN"/>
        </w:rPr>
      </w:pPr>
      <w:r>
        <w:rPr>
          <w:rFonts w:ascii="Arial" w:hAnsi="Arial" w:eastAsia="Arial" w:cs="Arial"/>
          <w:sz w:val="21"/>
          <w:szCs w:val="21"/>
          <w:lang w:eastAsia="zh-CN"/>
        </w:rPr>
        <w:t xml:space="preserve">i.        </w:t>
      </w:r>
      <w:r>
        <w:rPr>
          <w:sz w:val="21"/>
          <w:szCs w:val="21"/>
          <w:lang w:eastAsia="zh-CN"/>
        </w:rPr>
        <w:t>对于进行电梯连接的工作（例如：电源及</w:t>
      </w:r>
      <w:r>
        <w:rPr>
          <w:spacing w:val="-1"/>
          <w:sz w:val="21"/>
          <w:szCs w:val="21"/>
          <w:lang w:eastAsia="zh-CN"/>
        </w:rPr>
        <w:t>控制监察等工作</w:t>
      </w:r>
      <w:r>
        <w:rPr>
          <w:sz w:val="21"/>
          <w:szCs w:val="21"/>
          <w:lang w:eastAsia="zh-CN"/>
        </w:rPr>
        <w:t>），</w:t>
      </w:r>
      <w:r>
        <w:rPr>
          <w:spacing w:val="36"/>
          <w:sz w:val="21"/>
          <w:szCs w:val="21"/>
          <w:lang w:eastAsia="zh-CN"/>
        </w:rPr>
        <w:t xml:space="preserve"> </w:t>
      </w:r>
      <w:r>
        <w:rPr>
          <w:spacing w:val="-1"/>
          <w:sz w:val="21"/>
          <w:szCs w:val="21"/>
          <w:lang w:eastAsia="zh-CN"/>
        </w:rPr>
        <w:t>承包单位须充分配合</w:t>
      </w:r>
      <w:r>
        <w:rPr>
          <w:sz w:val="21"/>
          <w:szCs w:val="21"/>
          <w:lang w:eastAsia="zh-CN"/>
        </w:rPr>
        <w:t xml:space="preserve"> </w:t>
      </w:r>
      <w:r>
        <w:rPr>
          <w:spacing w:val="2"/>
          <w:sz w:val="21"/>
          <w:szCs w:val="21"/>
          <w:lang w:eastAsia="zh-CN"/>
        </w:rPr>
        <w:t>电梯供货单位之现场指导工作，并负责提供及安装任何须与电梯连接所需的</w:t>
      </w:r>
      <w:r>
        <w:rPr>
          <w:spacing w:val="1"/>
          <w:sz w:val="21"/>
          <w:szCs w:val="21"/>
          <w:lang w:eastAsia="zh-CN"/>
        </w:rPr>
        <w:t>配件、</w:t>
      </w:r>
      <w:r>
        <w:rPr>
          <w:sz w:val="21"/>
          <w:szCs w:val="21"/>
          <w:lang w:eastAsia="zh-CN"/>
        </w:rPr>
        <w:t xml:space="preserve"> </w:t>
      </w:r>
      <w:r>
        <w:rPr>
          <w:spacing w:val="-3"/>
          <w:sz w:val="21"/>
          <w:szCs w:val="21"/>
          <w:lang w:eastAsia="zh-CN"/>
        </w:rPr>
        <w:t>附件、材料等。</w:t>
      </w:r>
    </w:p>
    <w:p w14:paraId="7AC762E2">
      <w:pPr>
        <w:pStyle w:val="2"/>
        <w:spacing w:before="245" w:line="177" w:lineRule="auto"/>
        <w:ind w:right="21"/>
        <w:jc w:val="right"/>
        <w:rPr>
          <w:rFonts w:hint="eastAsia"/>
          <w:sz w:val="21"/>
          <w:szCs w:val="21"/>
          <w:lang w:eastAsia="zh-CN"/>
        </w:rPr>
      </w:pPr>
      <w:r>
        <w:rPr>
          <w:rFonts w:ascii="Arial" w:hAnsi="Arial" w:eastAsia="Arial" w:cs="Arial"/>
          <w:spacing w:val="2"/>
          <w:sz w:val="21"/>
          <w:szCs w:val="21"/>
          <w:lang w:eastAsia="zh-CN"/>
        </w:rPr>
        <w:t xml:space="preserve">j.       </w:t>
      </w:r>
      <w:r>
        <w:rPr>
          <w:spacing w:val="2"/>
          <w:sz w:val="21"/>
          <w:szCs w:val="21"/>
          <w:lang w:eastAsia="zh-CN"/>
        </w:rPr>
        <w:t>所有电梯安装至预留位</w:t>
      </w:r>
      <w:r>
        <w:rPr>
          <w:spacing w:val="1"/>
          <w:sz w:val="21"/>
          <w:szCs w:val="21"/>
          <w:lang w:eastAsia="zh-CN"/>
        </w:rPr>
        <w:t xml:space="preserve">置时，必须预留高出完成面不少于  </w:t>
      </w:r>
      <w:r>
        <w:rPr>
          <w:rFonts w:ascii="Arial" w:hAnsi="Arial" w:eastAsia="Arial" w:cs="Arial"/>
          <w:spacing w:val="1"/>
          <w:sz w:val="21"/>
          <w:szCs w:val="21"/>
          <w:lang w:eastAsia="zh-CN"/>
        </w:rPr>
        <w:t>300</w:t>
      </w:r>
      <w:r>
        <w:rPr>
          <w:rFonts w:ascii="Arial" w:hAnsi="Arial" w:eastAsia="Arial" w:cs="Arial"/>
          <w:sz w:val="21"/>
          <w:szCs w:val="21"/>
          <w:lang w:eastAsia="zh-CN"/>
        </w:rPr>
        <w:t>mm</w:t>
      </w:r>
      <w:r>
        <w:rPr>
          <w:rFonts w:ascii="Arial" w:hAnsi="Arial" w:eastAsia="Arial" w:cs="Arial"/>
          <w:spacing w:val="1"/>
          <w:sz w:val="21"/>
          <w:szCs w:val="21"/>
          <w:lang w:eastAsia="zh-CN"/>
        </w:rPr>
        <w:t xml:space="preserve">  </w:t>
      </w:r>
      <w:r>
        <w:rPr>
          <w:spacing w:val="1"/>
          <w:sz w:val="21"/>
          <w:szCs w:val="21"/>
          <w:lang w:eastAsia="zh-CN"/>
        </w:rPr>
        <w:t>的高度，以便以</w:t>
      </w:r>
    </w:p>
    <w:p w14:paraId="4C355B62">
      <w:pPr>
        <w:pStyle w:val="2"/>
        <w:spacing w:before="42" w:line="185" w:lineRule="auto"/>
        <w:ind w:left="1710"/>
        <w:rPr>
          <w:rFonts w:hint="eastAsia"/>
          <w:sz w:val="21"/>
          <w:szCs w:val="21"/>
          <w:lang w:eastAsia="zh-CN"/>
        </w:rPr>
      </w:pPr>
      <w:r>
        <w:rPr>
          <w:spacing w:val="-2"/>
          <w:sz w:val="21"/>
          <w:szCs w:val="21"/>
          <w:lang w:eastAsia="zh-CN"/>
        </w:rPr>
        <w:t>后施工阶段的衔接工作。</w:t>
      </w:r>
    </w:p>
    <w:p w14:paraId="53573355">
      <w:pPr>
        <w:pStyle w:val="2"/>
        <w:spacing w:before="269" w:line="203" w:lineRule="auto"/>
        <w:ind w:left="1707" w:right="29" w:hanging="561"/>
        <w:rPr>
          <w:rFonts w:hint="eastAsia"/>
          <w:sz w:val="21"/>
          <w:szCs w:val="21"/>
          <w:lang w:eastAsia="zh-CN"/>
        </w:rPr>
      </w:pPr>
      <w:r>
        <w:rPr>
          <w:rFonts w:ascii="Arial" w:hAnsi="Arial" w:eastAsia="Arial" w:cs="Arial"/>
          <w:spacing w:val="2"/>
          <w:sz w:val="21"/>
          <w:szCs w:val="21"/>
          <w:lang w:eastAsia="zh-CN"/>
        </w:rPr>
        <w:t xml:space="preserve">k.      </w:t>
      </w:r>
      <w:r>
        <w:rPr>
          <w:spacing w:val="2"/>
          <w:sz w:val="21"/>
          <w:szCs w:val="21"/>
          <w:lang w:eastAsia="zh-CN"/>
        </w:rPr>
        <w:t>本承包单位须负责协调及统筹由本承包单位负责安装</w:t>
      </w:r>
      <w:r>
        <w:rPr>
          <w:spacing w:val="-13"/>
          <w:sz w:val="21"/>
          <w:szCs w:val="21"/>
          <w:lang w:eastAsia="zh-CN"/>
        </w:rPr>
        <w:t xml:space="preserve"> </w:t>
      </w:r>
      <w:r>
        <w:rPr>
          <w:spacing w:val="2"/>
          <w:sz w:val="21"/>
          <w:szCs w:val="21"/>
          <w:lang w:eastAsia="zh-CN"/>
        </w:rPr>
        <w:t>，而由业主方提供的设备／材</w:t>
      </w:r>
      <w:r>
        <w:rPr>
          <w:sz w:val="21"/>
          <w:szCs w:val="21"/>
          <w:lang w:eastAsia="zh-CN"/>
        </w:rPr>
        <w:t xml:space="preserve"> </w:t>
      </w:r>
      <w:r>
        <w:rPr>
          <w:spacing w:val="2"/>
          <w:sz w:val="21"/>
          <w:szCs w:val="21"/>
          <w:lang w:eastAsia="zh-CN"/>
        </w:rPr>
        <w:t>料供货及单位，并负责提供有关综合设备深化图，包括平面图、预留洞／预留件图</w:t>
      </w:r>
      <w:r>
        <w:rPr>
          <w:spacing w:val="12"/>
          <w:sz w:val="21"/>
          <w:szCs w:val="21"/>
          <w:lang w:eastAsia="zh-CN"/>
        </w:rPr>
        <w:t xml:space="preserve"> </w:t>
      </w:r>
      <w:r>
        <w:rPr>
          <w:spacing w:val="-1"/>
          <w:sz w:val="21"/>
          <w:szCs w:val="21"/>
          <w:lang w:eastAsia="zh-CN"/>
        </w:rPr>
        <w:t>等与业主／建筑师／工程师／监理审批。</w:t>
      </w:r>
    </w:p>
    <w:p w14:paraId="4D008628">
      <w:pPr>
        <w:pStyle w:val="2"/>
        <w:spacing w:before="244" w:line="187" w:lineRule="auto"/>
        <w:ind w:right="27"/>
        <w:jc w:val="right"/>
        <w:rPr>
          <w:rFonts w:hint="eastAsia"/>
          <w:sz w:val="21"/>
          <w:szCs w:val="21"/>
          <w:lang w:eastAsia="zh-CN"/>
        </w:rPr>
      </w:pPr>
      <w:r>
        <w:rPr>
          <w:rFonts w:ascii="Arial" w:hAnsi="Arial" w:eastAsia="Arial" w:cs="Arial"/>
          <w:spacing w:val="2"/>
          <w:sz w:val="21"/>
          <w:szCs w:val="21"/>
          <w:lang w:eastAsia="zh-CN"/>
        </w:rPr>
        <w:t xml:space="preserve">l.        </w:t>
      </w:r>
      <w:r>
        <w:rPr>
          <w:spacing w:val="2"/>
          <w:sz w:val="21"/>
          <w:szCs w:val="21"/>
          <w:lang w:eastAsia="zh-CN"/>
        </w:rPr>
        <w:t>已由业主／建筑师／工程师批准的施工图或土建配合图，</w:t>
      </w:r>
      <w:r>
        <w:rPr>
          <w:spacing w:val="1"/>
          <w:sz w:val="21"/>
          <w:szCs w:val="21"/>
          <w:lang w:eastAsia="zh-CN"/>
        </w:rPr>
        <w:t>本承包单位必须以光盘形</w:t>
      </w:r>
    </w:p>
    <w:p w14:paraId="322B97EF">
      <w:pPr>
        <w:pStyle w:val="2"/>
        <w:spacing w:before="26" w:line="202" w:lineRule="auto"/>
        <w:ind w:left="1706" w:right="36" w:firstLine="4"/>
        <w:rPr>
          <w:rFonts w:hint="eastAsia"/>
          <w:sz w:val="21"/>
          <w:szCs w:val="21"/>
          <w:lang w:eastAsia="zh-CN"/>
        </w:rPr>
      </w:pPr>
      <w:r>
        <w:rPr>
          <w:spacing w:val="7"/>
          <w:sz w:val="21"/>
          <w:szCs w:val="21"/>
          <w:lang w:eastAsia="zh-CN"/>
        </w:rPr>
        <w:t>式提供电子文件，</w:t>
      </w:r>
      <w:r>
        <w:rPr>
          <w:spacing w:val="-18"/>
          <w:sz w:val="21"/>
          <w:szCs w:val="21"/>
          <w:lang w:eastAsia="zh-CN"/>
        </w:rPr>
        <w:t xml:space="preserve"> </w:t>
      </w:r>
      <w:r>
        <w:rPr>
          <w:spacing w:val="7"/>
          <w:sz w:val="21"/>
          <w:szCs w:val="21"/>
          <w:lang w:eastAsia="zh-CN"/>
        </w:rPr>
        <w:t>以便协调及绘制施工图等。所采用的电脑软件必须互相协调配</w:t>
      </w:r>
      <w:r>
        <w:rPr>
          <w:sz w:val="21"/>
          <w:szCs w:val="21"/>
          <w:lang w:eastAsia="zh-CN"/>
        </w:rPr>
        <w:t xml:space="preserve"> </w:t>
      </w:r>
      <w:r>
        <w:rPr>
          <w:spacing w:val="-8"/>
          <w:sz w:val="21"/>
          <w:szCs w:val="21"/>
          <w:lang w:eastAsia="zh-CN"/>
        </w:rPr>
        <w:t>合。</w:t>
      </w:r>
    </w:p>
    <w:p w14:paraId="36067FE8">
      <w:pPr>
        <w:pStyle w:val="2"/>
        <w:spacing w:before="246" w:line="202" w:lineRule="auto"/>
        <w:ind w:left="1722" w:right="28" w:hanging="576"/>
        <w:rPr>
          <w:rFonts w:hint="eastAsia"/>
          <w:sz w:val="21"/>
          <w:szCs w:val="21"/>
          <w:lang w:eastAsia="zh-CN"/>
        </w:rPr>
      </w:pPr>
      <w:r>
        <w:rPr>
          <w:rFonts w:ascii="Arial" w:hAnsi="Arial" w:eastAsia="Arial" w:cs="Arial"/>
          <w:spacing w:val="3"/>
          <w:sz w:val="21"/>
          <w:szCs w:val="21"/>
          <w:lang w:eastAsia="zh-CN"/>
        </w:rPr>
        <w:t xml:space="preserve">m.     </w:t>
      </w:r>
      <w:r>
        <w:rPr>
          <w:spacing w:val="3"/>
          <w:sz w:val="21"/>
          <w:szCs w:val="21"/>
          <w:lang w:eastAsia="zh-CN"/>
        </w:rPr>
        <w:t>本承包单位须负责在有关工程施工前复核由其他承包单位为配合本合约工程</w:t>
      </w:r>
      <w:r>
        <w:rPr>
          <w:spacing w:val="2"/>
          <w:sz w:val="21"/>
          <w:szCs w:val="21"/>
          <w:lang w:eastAsia="zh-CN"/>
        </w:rPr>
        <w:t>所提供</w:t>
      </w:r>
      <w:r>
        <w:rPr>
          <w:sz w:val="21"/>
          <w:szCs w:val="21"/>
          <w:lang w:eastAsia="zh-CN"/>
        </w:rPr>
        <w:t xml:space="preserve"> </w:t>
      </w:r>
      <w:r>
        <w:rPr>
          <w:spacing w:val="-2"/>
          <w:sz w:val="21"/>
          <w:szCs w:val="21"/>
          <w:lang w:eastAsia="zh-CN"/>
        </w:rPr>
        <w:t>的各项设施和配备是否配合和适用。</w:t>
      </w:r>
    </w:p>
    <w:p w14:paraId="2F149F4D">
      <w:pPr>
        <w:pStyle w:val="2"/>
        <w:spacing w:before="304" w:line="201" w:lineRule="auto"/>
        <w:ind w:left="1707" w:right="34" w:hanging="561"/>
        <w:rPr>
          <w:rFonts w:hint="eastAsia"/>
          <w:sz w:val="21"/>
          <w:szCs w:val="21"/>
          <w:lang w:eastAsia="zh-CN"/>
        </w:rPr>
      </w:pPr>
      <w:r>
        <w:rPr>
          <w:rFonts w:ascii="Arial" w:hAnsi="Arial" w:eastAsia="Arial" w:cs="Arial"/>
          <w:spacing w:val="3"/>
          <w:sz w:val="21"/>
          <w:szCs w:val="21"/>
          <w:lang w:eastAsia="zh-CN"/>
        </w:rPr>
        <w:t xml:space="preserve">n.      </w:t>
      </w:r>
      <w:r>
        <w:rPr>
          <w:spacing w:val="3"/>
          <w:sz w:val="21"/>
          <w:szCs w:val="21"/>
          <w:lang w:eastAsia="zh-CN"/>
        </w:rPr>
        <w:t>如果由于现场特殊条件，需要进行任何修改，具体方案</w:t>
      </w:r>
      <w:r>
        <w:rPr>
          <w:spacing w:val="2"/>
          <w:sz w:val="21"/>
          <w:szCs w:val="21"/>
          <w:lang w:eastAsia="zh-CN"/>
        </w:rPr>
        <w:t>需要提请业主／建筑师／工</w:t>
      </w:r>
      <w:r>
        <w:rPr>
          <w:sz w:val="21"/>
          <w:szCs w:val="21"/>
          <w:lang w:eastAsia="zh-CN"/>
        </w:rPr>
        <w:t xml:space="preserve"> </w:t>
      </w:r>
      <w:r>
        <w:rPr>
          <w:spacing w:val="-1"/>
          <w:sz w:val="21"/>
          <w:szCs w:val="21"/>
          <w:lang w:eastAsia="zh-CN"/>
        </w:rPr>
        <w:t>程师批准，并通知相关的其它承包单位。</w:t>
      </w:r>
    </w:p>
    <w:p w14:paraId="4D30BC42">
      <w:pPr>
        <w:pStyle w:val="2"/>
        <w:spacing w:before="247" w:line="203" w:lineRule="auto"/>
        <w:ind w:left="1706" w:right="28" w:hanging="567"/>
        <w:rPr>
          <w:rFonts w:hint="eastAsia"/>
          <w:sz w:val="21"/>
          <w:szCs w:val="21"/>
          <w:lang w:eastAsia="zh-CN"/>
        </w:rPr>
      </w:pPr>
      <w:r>
        <w:rPr>
          <w:rFonts w:ascii="Arial" w:hAnsi="Arial" w:eastAsia="Arial" w:cs="Arial"/>
          <w:spacing w:val="3"/>
          <w:sz w:val="21"/>
          <w:szCs w:val="21"/>
          <w:lang w:eastAsia="zh-CN"/>
        </w:rPr>
        <w:t xml:space="preserve">o.      </w:t>
      </w:r>
      <w:r>
        <w:rPr>
          <w:spacing w:val="3"/>
          <w:sz w:val="21"/>
          <w:szCs w:val="21"/>
          <w:lang w:eastAsia="zh-CN"/>
        </w:rPr>
        <w:t>本承包单位测定工程所需的全部线条和基准</w:t>
      </w:r>
      <w:r>
        <w:rPr>
          <w:spacing w:val="-32"/>
          <w:sz w:val="21"/>
          <w:szCs w:val="21"/>
          <w:lang w:eastAsia="zh-CN"/>
        </w:rPr>
        <w:t xml:space="preserve"> </w:t>
      </w:r>
      <w:r>
        <w:rPr>
          <w:rFonts w:ascii="Arial" w:hAnsi="Arial" w:eastAsia="Arial" w:cs="Arial"/>
          <w:spacing w:val="3"/>
          <w:sz w:val="21"/>
          <w:szCs w:val="21"/>
          <w:lang w:eastAsia="zh-CN"/>
        </w:rPr>
        <w:t xml:space="preserve">,  </w:t>
      </w:r>
      <w:r>
        <w:rPr>
          <w:spacing w:val="3"/>
          <w:sz w:val="21"/>
          <w:szCs w:val="21"/>
          <w:lang w:eastAsia="zh-CN"/>
        </w:rPr>
        <w:t>并与其它承包单位的工作相配合，遵</w:t>
      </w:r>
      <w:r>
        <w:rPr>
          <w:sz w:val="21"/>
          <w:szCs w:val="21"/>
          <w:lang w:eastAsia="zh-CN"/>
        </w:rPr>
        <w:t xml:space="preserve"> </w:t>
      </w:r>
      <w:r>
        <w:rPr>
          <w:spacing w:val="2"/>
          <w:sz w:val="21"/>
          <w:szCs w:val="21"/>
          <w:lang w:eastAsia="zh-CN"/>
        </w:rPr>
        <w:t>循工程师所做的修改进行。在招标图中所示的设备位置仅被认为简略大致的位置，</w:t>
      </w:r>
      <w:r>
        <w:rPr>
          <w:spacing w:val="9"/>
          <w:sz w:val="21"/>
          <w:szCs w:val="21"/>
          <w:lang w:eastAsia="zh-CN"/>
        </w:rPr>
        <w:t xml:space="preserve"> </w:t>
      </w:r>
      <w:r>
        <w:rPr>
          <w:spacing w:val="-1"/>
          <w:sz w:val="21"/>
          <w:szCs w:val="21"/>
          <w:lang w:eastAsia="zh-CN"/>
        </w:rPr>
        <w:t>这些图纸不能用于实际测定布置。</w:t>
      </w:r>
    </w:p>
    <w:p w14:paraId="4686607A">
      <w:pPr>
        <w:pStyle w:val="2"/>
        <w:spacing w:before="246" w:line="203" w:lineRule="auto"/>
        <w:ind w:left="1705" w:right="26" w:hanging="559"/>
        <w:rPr>
          <w:rFonts w:hint="eastAsia"/>
          <w:sz w:val="21"/>
          <w:szCs w:val="21"/>
          <w:lang w:eastAsia="zh-CN"/>
        </w:rPr>
      </w:pPr>
      <w:r>
        <w:rPr>
          <w:rFonts w:ascii="Arial" w:hAnsi="Arial" w:eastAsia="Arial" w:cs="Arial"/>
          <w:spacing w:val="3"/>
          <w:sz w:val="21"/>
          <w:szCs w:val="21"/>
          <w:lang w:eastAsia="zh-CN"/>
        </w:rPr>
        <w:t xml:space="preserve">p.      </w:t>
      </w:r>
      <w:r>
        <w:rPr>
          <w:spacing w:val="3"/>
          <w:sz w:val="21"/>
          <w:szCs w:val="21"/>
          <w:lang w:eastAsia="zh-CN"/>
        </w:rPr>
        <w:t>本承包单位应向总承包人提供所需要的对建筑结构的切割、钻</w:t>
      </w:r>
      <w:r>
        <w:rPr>
          <w:spacing w:val="2"/>
          <w:sz w:val="21"/>
          <w:szCs w:val="21"/>
          <w:lang w:eastAsia="zh-CN"/>
        </w:rPr>
        <w:t>孔、敲凿等工作的具</w:t>
      </w:r>
      <w:r>
        <w:rPr>
          <w:sz w:val="21"/>
          <w:szCs w:val="21"/>
          <w:lang w:eastAsia="zh-CN"/>
        </w:rPr>
        <w:t xml:space="preserve"> </w:t>
      </w:r>
      <w:r>
        <w:rPr>
          <w:spacing w:val="1"/>
          <w:sz w:val="21"/>
          <w:szCs w:val="21"/>
          <w:lang w:eastAsia="zh-CN"/>
        </w:rPr>
        <w:t>体要求（尺寸、定位等</w:t>
      </w:r>
      <w:r>
        <w:rPr>
          <w:spacing w:val="14"/>
          <w:sz w:val="21"/>
          <w:szCs w:val="21"/>
          <w:lang w:eastAsia="zh-CN"/>
        </w:rPr>
        <w:t>），</w:t>
      </w:r>
      <w:r>
        <w:rPr>
          <w:spacing w:val="1"/>
          <w:sz w:val="21"/>
          <w:szCs w:val="21"/>
          <w:lang w:eastAsia="zh-CN"/>
        </w:rPr>
        <w:t>包括但不限于墙体、楼板、屋面等部位</w:t>
      </w:r>
      <w:r>
        <w:rPr>
          <w:spacing w:val="-31"/>
          <w:sz w:val="21"/>
          <w:szCs w:val="21"/>
          <w:lang w:eastAsia="zh-CN"/>
        </w:rPr>
        <w:t xml:space="preserve"> </w:t>
      </w:r>
      <w:r>
        <w:rPr>
          <w:spacing w:val="1"/>
          <w:sz w:val="21"/>
          <w:szCs w:val="21"/>
          <w:lang w:eastAsia="zh-CN"/>
        </w:rPr>
        <w:t>。本承包单位的</w:t>
      </w:r>
      <w:r>
        <w:rPr>
          <w:sz w:val="21"/>
          <w:szCs w:val="21"/>
          <w:lang w:eastAsia="zh-CN"/>
        </w:rPr>
        <w:t xml:space="preserve"> 需求需要得到业主／建筑师／工程师的批准，并以图纸形式呈送总承包人。</w:t>
      </w:r>
    </w:p>
    <w:p w14:paraId="40C8E833">
      <w:pPr>
        <w:pStyle w:val="2"/>
        <w:spacing w:before="244" w:line="179" w:lineRule="auto"/>
        <w:ind w:left="1140"/>
        <w:rPr>
          <w:rFonts w:hint="eastAsia"/>
          <w:sz w:val="21"/>
          <w:szCs w:val="21"/>
          <w:lang w:eastAsia="zh-CN"/>
        </w:rPr>
      </w:pPr>
      <w:r>
        <w:rPr>
          <w:rFonts w:ascii="Arial" w:hAnsi="Arial" w:eastAsia="Arial" w:cs="Arial"/>
          <w:spacing w:val="-2"/>
          <w:sz w:val="21"/>
          <w:szCs w:val="21"/>
          <w:lang w:eastAsia="zh-CN"/>
        </w:rPr>
        <w:t>q.</w:t>
      </w:r>
      <w:r>
        <w:rPr>
          <w:rFonts w:ascii="Arial" w:hAnsi="Arial" w:eastAsia="Arial" w:cs="Arial"/>
          <w:spacing w:val="11"/>
          <w:sz w:val="21"/>
          <w:szCs w:val="21"/>
          <w:lang w:eastAsia="zh-CN"/>
        </w:rPr>
        <w:t xml:space="preserve">      </w:t>
      </w:r>
      <w:r>
        <w:rPr>
          <w:spacing w:val="-2"/>
          <w:sz w:val="21"/>
          <w:szCs w:val="21"/>
          <w:lang w:eastAsia="zh-CN"/>
        </w:rPr>
        <w:t>本承包单位在向总承包人提供要求时，应符合以下条件：</w:t>
      </w:r>
    </w:p>
    <w:p w14:paraId="6DDB802D">
      <w:pPr>
        <w:pStyle w:val="2"/>
        <w:spacing w:before="36" w:line="187"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69"/>
          <w:lang w:eastAsia="zh-CN"/>
        </w:rPr>
        <w:t xml:space="preserve"> </w:t>
      </w:r>
      <w:r>
        <w:rPr>
          <w:spacing w:val="-3"/>
          <w:sz w:val="21"/>
          <w:szCs w:val="21"/>
          <w:lang w:eastAsia="zh-CN"/>
        </w:rPr>
        <w:t xml:space="preserve">除非另有现场指示，大于 </w:t>
      </w:r>
      <w:r>
        <w:rPr>
          <w:rFonts w:ascii="Arial" w:hAnsi="Arial" w:eastAsia="Arial" w:cs="Arial"/>
          <w:spacing w:val="-3"/>
          <w:sz w:val="21"/>
          <w:szCs w:val="21"/>
          <w:lang w:eastAsia="zh-CN"/>
        </w:rPr>
        <w:t xml:space="preserve">25mm </w:t>
      </w:r>
      <w:r>
        <w:rPr>
          <w:spacing w:val="-3"/>
          <w:sz w:val="21"/>
          <w:szCs w:val="21"/>
          <w:lang w:eastAsia="zh-CN"/>
        </w:rPr>
        <w:t>直径管道不得嵌入墙中。</w:t>
      </w:r>
    </w:p>
    <w:p w14:paraId="6B53CF5A">
      <w:pPr>
        <w:pStyle w:val="2"/>
        <w:spacing w:before="26" w:line="195" w:lineRule="auto"/>
        <w:ind w:left="2152" w:right="29" w:hanging="432"/>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嵌入管道距墙体结构面最小保证</w:t>
      </w:r>
      <w:r>
        <w:rPr>
          <w:spacing w:val="39"/>
          <w:sz w:val="21"/>
          <w:szCs w:val="21"/>
          <w:lang w:eastAsia="zh-CN"/>
        </w:rPr>
        <w:t xml:space="preserve"> </w:t>
      </w:r>
      <w:r>
        <w:rPr>
          <w:rFonts w:ascii="Arial" w:hAnsi="Arial" w:eastAsia="Arial" w:cs="Arial"/>
          <w:spacing w:val="-1"/>
          <w:sz w:val="21"/>
          <w:szCs w:val="21"/>
          <w:lang w:eastAsia="zh-CN"/>
        </w:rPr>
        <w:t>6mm</w:t>
      </w:r>
      <w:r>
        <w:rPr>
          <w:rFonts w:ascii="Arial" w:hAnsi="Arial" w:eastAsia="Arial" w:cs="Arial"/>
          <w:spacing w:val="17"/>
          <w:w w:val="101"/>
          <w:sz w:val="21"/>
          <w:szCs w:val="21"/>
          <w:lang w:eastAsia="zh-CN"/>
        </w:rPr>
        <w:t xml:space="preserve"> </w:t>
      </w:r>
      <w:r>
        <w:rPr>
          <w:spacing w:val="-1"/>
          <w:sz w:val="21"/>
          <w:szCs w:val="21"/>
          <w:lang w:eastAsia="zh-CN"/>
        </w:rPr>
        <w:t>面层，管道／线管间最小保持</w:t>
      </w:r>
      <w:r>
        <w:rPr>
          <w:spacing w:val="40"/>
          <w:sz w:val="21"/>
          <w:szCs w:val="21"/>
          <w:lang w:eastAsia="zh-CN"/>
        </w:rPr>
        <w:t xml:space="preserve"> </w:t>
      </w:r>
      <w:r>
        <w:rPr>
          <w:rFonts w:ascii="Arial" w:hAnsi="Arial" w:eastAsia="Arial" w:cs="Arial"/>
          <w:spacing w:val="-1"/>
          <w:sz w:val="21"/>
          <w:szCs w:val="21"/>
          <w:lang w:eastAsia="zh-CN"/>
        </w:rPr>
        <w:t>10mm</w:t>
      </w:r>
      <w:r>
        <w:rPr>
          <w:rFonts w:ascii="Arial" w:hAnsi="Arial" w:eastAsia="Arial" w:cs="Arial"/>
          <w:spacing w:val="23"/>
          <w:sz w:val="21"/>
          <w:szCs w:val="21"/>
          <w:lang w:eastAsia="zh-CN"/>
        </w:rPr>
        <w:t xml:space="preserve"> </w:t>
      </w:r>
      <w:r>
        <w:rPr>
          <w:spacing w:val="-1"/>
          <w:sz w:val="21"/>
          <w:szCs w:val="21"/>
          <w:lang w:eastAsia="zh-CN"/>
        </w:rPr>
        <w:t>空</w:t>
      </w:r>
      <w:r>
        <w:rPr>
          <w:sz w:val="21"/>
          <w:szCs w:val="21"/>
          <w:lang w:eastAsia="zh-CN"/>
        </w:rPr>
        <w:t xml:space="preserve"> </w:t>
      </w:r>
      <w:r>
        <w:rPr>
          <w:spacing w:val="-14"/>
          <w:sz w:val="21"/>
          <w:szCs w:val="21"/>
          <w:lang w:eastAsia="zh-CN"/>
        </w:rPr>
        <w:t>间。</w:t>
      </w:r>
    </w:p>
    <w:p w14:paraId="4CC407BF">
      <w:pPr>
        <w:pStyle w:val="2"/>
        <w:spacing w:before="27" w:line="194" w:lineRule="auto"/>
        <w:ind w:left="2151" w:right="29" w:hanging="431"/>
        <w:rPr>
          <w:rFonts w:hint="eastAsia"/>
          <w:sz w:val="21"/>
          <w:szCs w:val="21"/>
          <w:lang w:eastAsia="zh-CN"/>
        </w:rPr>
      </w:pPr>
      <w:r>
        <w:rPr>
          <w:rFonts w:ascii="Wingdings" w:hAnsi="Wingdings" w:eastAsia="Wingdings" w:cs="Wingdings"/>
          <w:lang w:eastAsia="zh-CN"/>
        </w:rPr>
        <w:t xml:space="preserve">n </w:t>
      </w:r>
      <w:r>
        <w:rPr>
          <w:sz w:val="21"/>
          <w:szCs w:val="21"/>
          <w:lang w:eastAsia="zh-CN"/>
        </w:rPr>
        <w:t>在敲凿大于</w:t>
      </w:r>
      <w:r>
        <w:rPr>
          <w:spacing w:val="27"/>
          <w:w w:val="101"/>
          <w:sz w:val="21"/>
          <w:szCs w:val="21"/>
          <w:lang w:eastAsia="zh-CN"/>
        </w:rPr>
        <w:t xml:space="preserve"> </w:t>
      </w:r>
      <w:r>
        <w:rPr>
          <w:rFonts w:ascii="Arial" w:hAnsi="Arial" w:eastAsia="Arial" w:cs="Arial"/>
          <w:sz w:val="21"/>
          <w:szCs w:val="21"/>
          <w:lang w:eastAsia="zh-CN"/>
        </w:rPr>
        <w:t>75mm</w:t>
      </w:r>
      <w:r>
        <w:rPr>
          <w:rFonts w:ascii="Arial" w:hAnsi="Arial" w:eastAsia="Arial" w:cs="Arial"/>
          <w:spacing w:val="12"/>
          <w:sz w:val="21"/>
          <w:szCs w:val="21"/>
          <w:lang w:eastAsia="zh-CN"/>
        </w:rPr>
        <w:t xml:space="preserve"> </w:t>
      </w:r>
      <w:r>
        <w:rPr>
          <w:sz w:val="21"/>
          <w:szCs w:val="21"/>
          <w:lang w:eastAsia="zh-CN"/>
        </w:rPr>
        <w:t xml:space="preserve">宽的地方，本承包单位应在开凿的全长和全宽位置固定膨胀 </w:t>
      </w:r>
      <w:r>
        <w:rPr>
          <w:spacing w:val="-4"/>
          <w:sz w:val="21"/>
          <w:szCs w:val="21"/>
          <w:lang w:eastAsia="zh-CN"/>
        </w:rPr>
        <w:t>网，并报请工程师批准。</w:t>
      </w:r>
    </w:p>
    <w:p w14:paraId="5908F790">
      <w:pPr>
        <w:pStyle w:val="2"/>
        <w:spacing w:before="27" w:line="195" w:lineRule="auto"/>
        <w:ind w:left="2136" w:right="36" w:hanging="416"/>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实际敲凿尺寸不应比套管尺寸大过多，需符合防火要求，套管尺寸大于穿</w:t>
      </w:r>
      <w:r>
        <w:rPr>
          <w:spacing w:val="2"/>
          <w:sz w:val="21"/>
          <w:szCs w:val="21"/>
          <w:lang w:eastAsia="zh-CN"/>
        </w:rPr>
        <w:t>管外</w:t>
      </w:r>
      <w:r>
        <w:rPr>
          <w:sz w:val="21"/>
          <w:szCs w:val="21"/>
          <w:lang w:eastAsia="zh-CN"/>
        </w:rPr>
        <w:t xml:space="preserve"> </w:t>
      </w:r>
      <w:r>
        <w:rPr>
          <w:spacing w:val="-2"/>
          <w:sz w:val="21"/>
          <w:szCs w:val="21"/>
          <w:lang w:eastAsia="zh-CN"/>
        </w:rPr>
        <w:t xml:space="preserve">径不得超过 </w:t>
      </w:r>
      <w:r>
        <w:rPr>
          <w:rFonts w:ascii="Arial" w:hAnsi="Arial" w:eastAsia="Arial" w:cs="Arial"/>
          <w:spacing w:val="-2"/>
          <w:sz w:val="21"/>
          <w:szCs w:val="21"/>
          <w:lang w:eastAsia="zh-CN"/>
        </w:rPr>
        <w:t>50mm</w:t>
      </w:r>
      <w:r>
        <w:rPr>
          <w:spacing w:val="-2"/>
          <w:sz w:val="21"/>
          <w:szCs w:val="21"/>
          <w:lang w:eastAsia="zh-CN"/>
        </w:rPr>
        <w:t>。</w:t>
      </w:r>
    </w:p>
    <w:p w14:paraId="79C19604">
      <w:pPr>
        <w:pStyle w:val="2"/>
        <w:spacing w:before="268" w:line="203" w:lineRule="auto"/>
        <w:ind w:left="1707" w:right="26" w:hanging="561"/>
        <w:rPr>
          <w:rFonts w:hint="eastAsia"/>
          <w:sz w:val="21"/>
          <w:szCs w:val="21"/>
          <w:lang w:eastAsia="zh-CN"/>
        </w:rPr>
      </w:pPr>
      <w:r>
        <w:rPr>
          <w:rFonts w:ascii="Arial" w:hAnsi="Arial" w:eastAsia="Arial" w:cs="Arial"/>
          <w:spacing w:val="2"/>
          <w:sz w:val="21"/>
          <w:szCs w:val="21"/>
          <w:lang w:eastAsia="zh-CN"/>
        </w:rPr>
        <w:t xml:space="preserve">r.       </w:t>
      </w:r>
      <w:r>
        <w:rPr>
          <w:spacing w:val="2"/>
          <w:sz w:val="21"/>
          <w:szCs w:val="21"/>
          <w:lang w:eastAsia="zh-CN"/>
        </w:rPr>
        <w:t>所有开孔（如电缆穿墙体处等）和沟槽在安装完毕后需要对孔洞和沟槽进行封堵、</w:t>
      </w:r>
      <w:r>
        <w:rPr>
          <w:spacing w:val="15"/>
          <w:w w:val="101"/>
          <w:sz w:val="21"/>
          <w:szCs w:val="21"/>
          <w:lang w:eastAsia="zh-CN"/>
        </w:rPr>
        <w:t xml:space="preserve"> </w:t>
      </w:r>
      <w:r>
        <w:rPr>
          <w:spacing w:val="2"/>
          <w:sz w:val="21"/>
          <w:szCs w:val="21"/>
          <w:lang w:eastAsia="zh-CN"/>
        </w:rPr>
        <w:t>回填、修补及抹面，本承包人应按总体施工进度，提供全部的人力和材料，进行修</w:t>
      </w:r>
      <w:r>
        <w:rPr>
          <w:spacing w:val="15"/>
          <w:w w:val="101"/>
          <w:sz w:val="21"/>
          <w:szCs w:val="21"/>
          <w:lang w:eastAsia="zh-CN"/>
        </w:rPr>
        <w:t xml:space="preserve"> </w:t>
      </w:r>
      <w:r>
        <w:rPr>
          <w:spacing w:val="2"/>
          <w:sz w:val="21"/>
          <w:szCs w:val="21"/>
          <w:lang w:eastAsia="zh-CN"/>
        </w:rPr>
        <w:t>补工作（包括套管和穿墙管之间的填充和防火材料封堵</w:t>
      </w:r>
      <w:r>
        <w:rPr>
          <w:spacing w:val="1"/>
          <w:sz w:val="21"/>
          <w:szCs w:val="21"/>
          <w:lang w:eastAsia="zh-CN"/>
        </w:rPr>
        <w:t>等</w:t>
      </w:r>
      <w:r>
        <w:rPr>
          <w:spacing w:val="6"/>
          <w:sz w:val="21"/>
          <w:szCs w:val="21"/>
          <w:lang w:eastAsia="zh-CN"/>
        </w:rPr>
        <w:t>），</w:t>
      </w:r>
      <w:r>
        <w:rPr>
          <w:spacing w:val="1"/>
          <w:sz w:val="21"/>
          <w:szCs w:val="21"/>
          <w:lang w:eastAsia="zh-CN"/>
        </w:rPr>
        <w:t>达到建筑师满意。</w:t>
      </w:r>
      <w:r>
        <w:rPr>
          <w:spacing w:val="-40"/>
          <w:sz w:val="21"/>
          <w:szCs w:val="21"/>
          <w:lang w:eastAsia="zh-CN"/>
        </w:rPr>
        <w:t xml:space="preserve"> </w:t>
      </w:r>
      <w:r>
        <w:rPr>
          <w:spacing w:val="1"/>
          <w:sz w:val="21"/>
          <w:szCs w:val="21"/>
          <w:lang w:eastAsia="zh-CN"/>
        </w:rPr>
        <w:t>本</w:t>
      </w:r>
      <w:r>
        <w:rPr>
          <w:sz w:val="21"/>
          <w:szCs w:val="21"/>
          <w:lang w:eastAsia="zh-CN"/>
        </w:rPr>
        <w:t xml:space="preserve"> </w:t>
      </w:r>
      <w:r>
        <w:rPr>
          <w:spacing w:val="2"/>
          <w:sz w:val="21"/>
          <w:szCs w:val="21"/>
          <w:lang w:eastAsia="zh-CN"/>
        </w:rPr>
        <w:t>承包单位必须在完成其工作后，</w:t>
      </w:r>
      <w:r>
        <w:rPr>
          <w:spacing w:val="-36"/>
          <w:sz w:val="21"/>
          <w:szCs w:val="21"/>
          <w:lang w:eastAsia="zh-CN"/>
        </w:rPr>
        <w:t xml:space="preserve"> </w:t>
      </w:r>
      <w:r>
        <w:rPr>
          <w:spacing w:val="2"/>
          <w:sz w:val="21"/>
          <w:szCs w:val="21"/>
          <w:lang w:eastAsia="zh-CN"/>
        </w:rPr>
        <w:t>即时以书面通知总承包人。因缺</w:t>
      </w:r>
      <w:r>
        <w:rPr>
          <w:spacing w:val="1"/>
          <w:sz w:val="21"/>
          <w:szCs w:val="21"/>
          <w:lang w:eastAsia="zh-CN"/>
        </w:rPr>
        <w:t>乏书面通知而发生</w:t>
      </w:r>
      <w:r>
        <w:rPr>
          <w:sz w:val="21"/>
          <w:szCs w:val="21"/>
          <w:lang w:eastAsia="zh-CN"/>
        </w:rPr>
        <w:t xml:space="preserve"> 遗漏，继而引起返工等所有损失由本承包单位负</w:t>
      </w:r>
      <w:r>
        <w:rPr>
          <w:spacing w:val="-1"/>
          <w:sz w:val="21"/>
          <w:szCs w:val="21"/>
          <w:lang w:eastAsia="zh-CN"/>
        </w:rPr>
        <w:t>责。</w:t>
      </w:r>
    </w:p>
    <w:p w14:paraId="69B1B0ED">
      <w:pPr>
        <w:pStyle w:val="2"/>
        <w:spacing w:before="248" w:line="202" w:lineRule="auto"/>
        <w:ind w:left="1706" w:right="33" w:hanging="567"/>
        <w:rPr>
          <w:rFonts w:hint="eastAsia"/>
          <w:sz w:val="21"/>
          <w:szCs w:val="21"/>
          <w:lang w:eastAsia="zh-CN"/>
        </w:rPr>
      </w:pPr>
      <w:r>
        <w:rPr>
          <w:rFonts w:ascii="Arial" w:hAnsi="Arial" w:eastAsia="Arial" w:cs="Arial"/>
          <w:spacing w:val="1"/>
          <w:sz w:val="21"/>
          <w:szCs w:val="21"/>
          <w:lang w:eastAsia="zh-CN"/>
        </w:rPr>
        <w:t xml:space="preserve">s.       </w:t>
      </w:r>
      <w:r>
        <w:rPr>
          <w:spacing w:val="1"/>
          <w:sz w:val="21"/>
          <w:szCs w:val="21"/>
          <w:lang w:eastAsia="zh-CN"/>
        </w:rPr>
        <w:t>本承包单位须密封好所有的竖管、地板和墙的渗透，</w:t>
      </w:r>
      <w:r>
        <w:rPr>
          <w:spacing w:val="-25"/>
          <w:sz w:val="21"/>
          <w:szCs w:val="21"/>
          <w:lang w:eastAsia="zh-CN"/>
        </w:rPr>
        <w:t xml:space="preserve"> </w:t>
      </w:r>
      <w:r>
        <w:rPr>
          <w:spacing w:val="1"/>
          <w:sz w:val="21"/>
          <w:szCs w:val="21"/>
          <w:lang w:eastAsia="zh-CN"/>
        </w:rPr>
        <w:t>以及电缆进线口。所用防火材</w:t>
      </w:r>
      <w:r>
        <w:rPr>
          <w:sz w:val="21"/>
          <w:szCs w:val="21"/>
          <w:lang w:eastAsia="zh-CN"/>
        </w:rPr>
        <w:t xml:space="preserve"> </w:t>
      </w:r>
      <w:r>
        <w:rPr>
          <w:spacing w:val="2"/>
          <w:sz w:val="21"/>
          <w:szCs w:val="21"/>
          <w:lang w:eastAsia="zh-CN"/>
        </w:rPr>
        <w:t>料须与墙／地板有相同的耐火极限。它们应为干式结构，也应考虑到将来额外的电</w:t>
      </w:r>
      <w:r>
        <w:rPr>
          <w:spacing w:val="13"/>
          <w:sz w:val="21"/>
          <w:szCs w:val="21"/>
          <w:lang w:eastAsia="zh-CN"/>
        </w:rPr>
        <w:t xml:space="preserve"> </w:t>
      </w:r>
      <w:r>
        <w:rPr>
          <w:sz w:val="21"/>
          <w:szCs w:val="21"/>
          <w:lang w:eastAsia="zh-CN"/>
        </w:rPr>
        <w:t>缆以及电力安装。工程用的防火材料，应得</w:t>
      </w:r>
      <w:r>
        <w:rPr>
          <w:spacing w:val="-1"/>
          <w:sz w:val="21"/>
          <w:szCs w:val="21"/>
          <w:lang w:eastAsia="zh-CN"/>
        </w:rPr>
        <w:t>到当地权威部门的同意和批准。</w:t>
      </w:r>
    </w:p>
    <w:p w14:paraId="0C37ED46">
      <w:pPr>
        <w:pStyle w:val="2"/>
        <w:spacing w:before="248" w:line="186" w:lineRule="auto"/>
        <w:ind w:left="588"/>
        <w:rPr>
          <w:rFonts w:hint="eastAsia"/>
          <w:sz w:val="21"/>
          <w:szCs w:val="21"/>
          <w:lang w:eastAsia="zh-CN"/>
        </w:rPr>
      </w:pPr>
      <w:r>
        <w:rPr>
          <w:rFonts w:ascii="Arial" w:hAnsi="Arial" w:eastAsia="Arial" w:cs="Arial"/>
          <w:spacing w:val="-3"/>
          <w:sz w:val="19"/>
          <w:szCs w:val="19"/>
          <w:lang w:eastAsia="zh-CN"/>
        </w:rPr>
        <w:t>1.</w:t>
      </w:r>
      <w:r>
        <w:rPr>
          <w:rFonts w:ascii="Arial" w:hAnsi="Arial" w:eastAsia="Arial" w:cs="Arial"/>
          <w:spacing w:val="4"/>
          <w:sz w:val="19"/>
          <w:szCs w:val="19"/>
          <w:lang w:eastAsia="zh-CN"/>
        </w:rPr>
        <w:t xml:space="preserve">       </w:t>
      </w:r>
      <w:r>
        <w:rPr>
          <w:spacing w:val="-53"/>
          <w:sz w:val="21"/>
          <w:szCs w:val="21"/>
          <w:u w:val="single"/>
          <w:lang w:eastAsia="zh-CN"/>
        </w:rPr>
        <w:t xml:space="preserve"> </w:t>
      </w:r>
      <w:r>
        <w:rPr>
          <w:spacing w:val="-3"/>
          <w:sz w:val="21"/>
          <w:szCs w:val="21"/>
          <w:u w:val="single"/>
          <w:lang w:eastAsia="zh-CN"/>
        </w:rPr>
        <w:t>清除废料</w:t>
      </w:r>
    </w:p>
    <w:p w14:paraId="0AB41DEA">
      <w:pPr>
        <w:pStyle w:val="2"/>
        <w:spacing w:before="267" w:line="203" w:lineRule="auto"/>
        <w:ind w:left="1707" w:right="33" w:hanging="567"/>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本承包单位有责任主动清运包装材料和工作区域的废弃材料。这些垃圾必</w:t>
      </w:r>
      <w:r>
        <w:rPr>
          <w:spacing w:val="2"/>
          <w:sz w:val="21"/>
          <w:szCs w:val="21"/>
          <w:lang w:eastAsia="zh-CN"/>
        </w:rPr>
        <w:t>须全部清</w:t>
      </w:r>
      <w:r>
        <w:rPr>
          <w:sz w:val="21"/>
          <w:szCs w:val="21"/>
          <w:lang w:eastAsia="zh-CN"/>
        </w:rPr>
        <w:t xml:space="preserve"> </w:t>
      </w:r>
      <w:r>
        <w:rPr>
          <w:spacing w:val="2"/>
          <w:sz w:val="21"/>
          <w:szCs w:val="21"/>
          <w:lang w:eastAsia="zh-CN"/>
        </w:rPr>
        <w:t>理出现场，安装时需清除临时防护油脂或涂料。完成安装工作应进行清扫，达到工</w:t>
      </w:r>
      <w:r>
        <w:rPr>
          <w:spacing w:val="12"/>
          <w:sz w:val="21"/>
          <w:szCs w:val="21"/>
          <w:lang w:eastAsia="zh-CN"/>
        </w:rPr>
        <w:t xml:space="preserve"> </w:t>
      </w:r>
      <w:r>
        <w:rPr>
          <w:spacing w:val="-3"/>
          <w:sz w:val="21"/>
          <w:szCs w:val="21"/>
          <w:lang w:eastAsia="zh-CN"/>
        </w:rPr>
        <w:t>程师满意程度。</w:t>
      </w:r>
    </w:p>
    <w:p w14:paraId="47FC5BEB">
      <w:pPr>
        <w:pStyle w:val="2"/>
        <w:spacing w:before="245" w:line="203" w:lineRule="auto"/>
        <w:ind w:left="1709" w:right="30" w:hanging="563"/>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为维持工作区域的清洁及安全，本承包单位应定期的把工地上的废</w:t>
      </w:r>
      <w:r>
        <w:rPr>
          <w:spacing w:val="2"/>
          <w:sz w:val="21"/>
          <w:szCs w:val="21"/>
          <w:lang w:eastAsia="zh-CN"/>
        </w:rPr>
        <w:t>物箱及余料搬去</w:t>
      </w:r>
      <w:r>
        <w:rPr>
          <w:sz w:val="21"/>
          <w:szCs w:val="21"/>
          <w:lang w:eastAsia="zh-CN"/>
        </w:rPr>
        <w:t xml:space="preserve"> 指定的地点。达到业主／建筑师／工程师满</w:t>
      </w:r>
      <w:r>
        <w:rPr>
          <w:spacing w:val="-1"/>
          <w:sz w:val="21"/>
          <w:szCs w:val="21"/>
          <w:lang w:eastAsia="zh-CN"/>
        </w:rPr>
        <w:t>意程度。</w:t>
      </w:r>
    </w:p>
    <w:p w14:paraId="70027581">
      <w:pPr>
        <w:pStyle w:val="2"/>
        <w:spacing w:before="245" w:line="186" w:lineRule="auto"/>
        <w:ind w:left="572"/>
        <w:rPr>
          <w:rFonts w:hint="eastAsia"/>
          <w:sz w:val="21"/>
          <w:szCs w:val="21"/>
          <w:lang w:eastAsia="zh-CN"/>
        </w:rPr>
      </w:pPr>
      <w:r>
        <w:rPr>
          <w:rFonts w:ascii="Arial" w:hAnsi="Arial" w:eastAsia="Arial" w:cs="Arial"/>
          <w:spacing w:val="-2"/>
          <w:sz w:val="19"/>
          <w:szCs w:val="19"/>
          <w:lang w:eastAsia="zh-CN"/>
        </w:rPr>
        <w:t>2.</w:t>
      </w:r>
      <w:r>
        <w:rPr>
          <w:rFonts w:ascii="Arial" w:hAnsi="Arial" w:eastAsia="Arial" w:cs="Arial"/>
          <w:spacing w:val="4"/>
          <w:sz w:val="19"/>
          <w:szCs w:val="19"/>
          <w:lang w:eastAsia="zh-CN"/>
        </w:rPr>
        <w:t xml:space="preserve">       </w:t>
      </w:r>
      <w:r>
        <w:rPr>
          <w:spacing w:val="-41"/>
          <w:sz w:val="21"/>
          <w:szCs w:val="21"/>
          <w:u w:val="single"/>
          <w:lang w:eastAsia="zh-CN"/>
        </w:rPr>
        <w:t xml:space="preserve"> </w:t>
      </w:r>
      <w:r>
        <w:rPr>
          <w:spacing w:val="-2"/>
          <w:sz w:val="21"/>
          <w:szCs w:val="21"/>
          <w:u w:val="single"/>
          <w:lang w:eastAsia="zh-CN"/>
        </w:rPr>
        <w:t>防虫和清洁</w:t>
      </w:r>
    </w:p>
    <w:p w14:paraId="6F9E8E2D">
      <w:pPr>
        <w:pStyle w:val="2"/>
        <w:spacing w:before="270" w:line="203" w:lineRule="auto"/>
        <w:ind w:left="1137" w:right="31"/>
        <w:rPr>
          <w:rFonts w:hint="eastAsia"/>
          <w:sz w:val="21"/>
          <w:szCs w:val="21"/>
          <w:lang w:eastAsia="zh-CN"/>
        </w:rPr>
      </w:pPr>
      <w:r>
        <w:rPr>
          <w:spacing w:val="1"/>
          <w:sz w:val="21"/>
          <w:szCs w:val="21"/>
          <w:lang w:eastAsia="zh-CN"/>
        </w:rPr>
        <w:t>在本承包单位合同工程结束时，本承包单位须仔细检查一遍，</w:t>
      </w:r>
      <w:r>
        <w:rPr>
          <w:sz w:val="21"/>
          <w:szCs w:val="21"/>
          <w:lang w:eastAsia="zh-CN"/>
        </w:rPr>
        <w:t xml:space="preserve">以保证所有的电缆进线、窗 </w:t>
      </w:r>
      <w:r>
        <w:rPr>
          <w:spacing w:val="1"/>
          <w:sz w:val="21"/>
          <w:szCs w:val="21"/>
          <w:lang w:eastAsia="zh-CN"/>
        </w:rPr>
        <w:t>孔、中心孔等等均用防火材料正确密封，且能防</w:t>
      </w:r>
      <w:r>
        <w:rPr>
          <w:sz w:val="21"/>
          <w:szCs w:val="21"/>
          <w:lang w:eastAsia="zh-CN"/>
        </w:rPr>
        <w:t xml:space="preserve">虫和防水。电梯机房的地板要打扫干净， </w:t>
      </w:r>
      <w:r>
        <w:rPr>
          <w:spacing w:val="4"/>
          <w:sz w:val="21"/>
          <w:szCs w:val="21"/>
          <w:lang w:eastAsia="zh-CN"/>
        </w:rPr>
        <w:t>均使工程结束时呈清洁、无尘的状态。在安</w:t>
      </w:r>
      <w:r>
        <w:rPr>
          <w:spacing w:val="3"/>
          <w:sz w:val="21"/>
          <w:szCs w:val="21"/>
          <w:lang w:eastAsia="zh-CN"/>
        </w:rPr>
        <w:t>装实施中损坏的建筑和涂料部分均要按业主/</w:t>
      </w:r>
      <w:r>
        <w:rPr>
          <w:sz w:val="21"/>
          <w:szCs w:val="21"/>
          <w:lang w:eastAsia="zh-CN"/>
        </w:rPr>
        <w:t xml:space="preserve"> 建筑师／工程师的意图重新建好。</w:t>
      </w:r>
    </w:p>
    <w:p w14:paraId="7F1F859D">
      <w:pPr>
        <w:pStyle w:val="2"/>
        <w:spacing w:before="90" w:line="186" w:lineRule="auto"/>
        <w:ind w:left="574"/>
        <w:rPr>
          <w:rFonts w:hint="eastAsia"/>
          <w:sz w:val="21"/>
          <w:szCs w:val="21"/>
          <w:lang w:eastAsia="zh-CN"/>
        </w:rPr>
      </w:pPr>
      <w:r>
        <w:rPr>
          <w:rFonts w:ascii="Arial" w:hAnsi="Arial" w:eastAsia="Arial" w:cs="Arial"/>
          <w:spacing w:val="-1"/>
          <w:sz w:val="19"/>
          <w:szCs w:val="19"/>
          <w:lang w:eastAsia="zh-CN"/>
        </w:rPr>
        <w:t>3.</w:t>
      </w:r>
      <w:r>
        <w:rPr>
          <w:rFonts w:ascii="Arial" w:hAnsi="Arial" w:eastAsia="Arial" w:cs="Arial"/>
          <w:spacing w:val="4"/>
          <w:sz w:val="19"/>
          <w:szCs w:val="19"/>
          <w:lang w:eastAsia="zh-CN"/>
        </w:rPr>
        <w:t xml:space="preserve">       </w:t>
      </w:r>
      <w:r>
        <w:rPr>
          <w:spacing w:val="-53"/>
          <w:sz w:val="21"/>
          <w:szCs w:val="21"/>
          <w:u w:val="single"/>
          <w:lang w:eastAsia="zh-CN"/>
        </w:rPr>
        <w:t xml:space="preserve"> </w:t>
      </w:r>
      <w:r>
        <w:rPr>
          <w:spacing w:val="-1"/>
          <w:sz w:val="21"/>
          <w:szCs w:val="21"/>
          <w:u w:val="single"/>
          <w:lang w:eastAsia="zh-CN"/>
        </w:rPr>
        <w:t>其它</w:t>
      </w:r>
    </w:p>
    <w:p w14:paraId="1F472C1C">
      <w:pPr>
        <w:pStyle w:val="2"/>
        <w:spacing w:before="268" w:line="203" w:lineRule="auto"/>
        <w:ind w:left="1704" w:right="30" w:hanging="564"/>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除特别指出外，</w:t>
      </w:r>
      <w:r>
        <w:rPr>
          <w:spacing w:val="-19"/>
          <w:sz w:val="21"/>
          <w:szCs w:val="21"/>
          <w:lang w:eastAsia="zh-CN"/>
        </w:rPr>
        <w:t xml:space="preserve"> </w:t>
      </w:r>
      <w:r>
        <w:rPr>
          <w:spacing w:val="1"/>
          <w:sz w:val="21"/>
          <w:szCs w:val="21"/>
          <w:lang w:eastAsia="zh-CN"/>
        </w:rPr>
        <w:t>由其他合同所供设备</w:t>
      </w:r>
      <w:r>
        <w:rPr>
          <w:sz w:val="21"/>
          <w:szCs w:val="21"/>
          <w:lang w:eastAsia="zh-CN"/>
        </w:rPr>
        <w:t xml:space="preserve">的连接工作包括此合同内，与这些设备的连接 </w:t>
      </w:r>
      <w:r>
        <w:rPr>
          <w:spacing w:val="3"/>
          <w:sz w:val="21"/>
          <w:szCs w:val="21"/>
          <w:lang w:eastAsia="zh-CN"/>
        </w:rPr>
        <w:t>工作须按照本承包单位事先与其他承包单位议</w:t>
      </w:r>
      <w:r>
        <w:rPr>
          <w:spacing w:val="2"/>
          <w:sz w:val="21"/>
          <w:szCs w:val="21"/>
          <w:lang w:eastAsia="zh-CN"/>
        </w:rPr>
        <w:t>定的时间方法进行。当可以进行安装</w:t>
      </w:r>
      <w:r>
        <w:rPr>
          <w:sz w:val="21"/>
          <w:szCs w:val="21"/>
          <w:lang w:eastAsia="zh-CN"/>
        </w:rPr>
        <w:t xml:space="preserve"> </w:t>
      </w:r>
      <w:r>
        <w:rPr>
          <w:spacing w:val="2"/>
          <w:sz w:val="21"/>
          <w:szCs w:val="21"/>
          <w:lang w:eastAsia="zh-CN"/>
        </w:rPr>
        <w:t>连接工作时，本承包单位须通知业主／建筑师／工程师并呈交建议的连接方法或步</w:t>
      </w:r>
      <w:r>
        <w:rPr>
          <w:spacing w:val="18"/>
          <w:sz w:val="21"/>
          <w:szCs w:val="21"/>
          <w:lang w:eastAsia="zh-CN"/>
        </w:rPr>
        <w:t xml:space="preserve"> </w:t>
      </w:r>
      <w:r>
        <w:rPr>
          <w:spacing w:val="-3"/>
          <w:sz w:val="21"/>
          <w:szCs w:val="21"/>
          <w:lang w:eastAsia="zh-CN"/>
        </w:rPr>
        <w:t>骤供审批。</w:t>
      </w:r>
    </w:p>
    <w:p w14:paraId="11911BE2">
      <w:pPr>
        <w:pStyle w:val="2"/>
        <w:spacing w:before="244" w:line="203" w:lineRule="auto"/>
        <w:ind w:left="1707" w:right="27" w:hanging="561"/>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由于本承包单位的过错或与其他承</w:t>
      </w:r>
      <w:r>
        <w:rPr>
          <w:spacing w:val="1"/>
          <w:sz w:val="21"/>
          <w:szCs w:val="21"/>
          <w:lang w:eastAsia="zh-CN"/>
        </w:rPr>
        <w:t>包单位配合不当所引起的返工费用将由本承包单</w:t>
      </w:r>
      <w:r>
        <w:rPr>
          <w:sz w:val="21"/>
          <w:szCs w:val="21"/>
          <w:lang w:eastAsia="zh-CN"/>
        </w:rPr>
        <w:t xml:space="preserve"> </w:t>
      </w:r>
      <w:r>
        <w:rPr>
          <w:spacing w:val="-1"/>
          <w:sz w:val="21"/>
          <w:szCs w:val="21"/>
          <w:lang w:eastAsia="zh-CN"/>
        </w:rPr>
        <w:t>位负担。</w:t>
      </w:r>
    </w:p>
    <w:p w14:paraId="23977EFC">
      <w:pPr>
        <w:pStyle w:val="2"/>
        <w:spacing w:before="245" w:line="186" w:lineRule="auto"/>
        <w:ind w:left="568"/>
        <w:rPr>
          <w:rFonts w:hint="eastAsia"/>
          <w:sz w:val="21"/>
          <w:szCs w:val="21"/>
          <w:lang w:eastAsia="zh-CN"/>
        </w:rPr>
      </w:pPr>
      <w:r>
        <w:rPr>
          <w:rFonts w:ascii="Arial" w:hAnsi="Arial" w:eastAsia="Arial" w:cs="Arial"/>
          <w:spacing w:val="-1"/>
          <w:sz w:val="19"/>
          <w:szCs w:val="19"/>
          <w:lang w:eastAsia="zh-CN"/>
        </w:rPr>
        <w:t>4.</w:t>
      </w:r>
      <w:r>
        <w:rPr>
          <w:rFonts w:ascii="Arial" w:hAnsi="Arial" w:eastAsia="Arial" w:cs="Arial"/>
          <w:spacing w:val="5"/>
          <w:sz w:val="19"/>
          <w:szCs w:val="19"/>
          <w:lang w:eastAsia="zh-CN"/>
        </w:rPr>
        <w:t xml:space="preserve">       </w:t>
      </w:r>
      <w:r>
        <w:rPr>
          <w:spacing w:val="-48"/>
          <w:sz w:val="21"/>
          <w:szCs w:val="21"/>
          <w:u w:val="single"/>
          <w:lang w:eastAsia="zh-CN"/>
        </w:rPr>
        <w:t xml:space="preserve"> </w:t>
      </w:r>
      <w:r>
        <w:rPr>
          <w:spacing w:val="-1"/>
          <w:sz w:val="21"/>
          <w:szCs w:val="21"/>
          <w:u w:val="single"/>
          <w:lang w:eastAsia="zh-CN"/>
        </w:rPr>
        <w:t>总承包人负责的工作</w:t>
      </w:r>
    </w:p>
    <w:p w14:paraId="781DD949">
      <w:pPr>
        <w:pStyle w:val="2"/>
        <w:spacing w:before="269" w:line="202" w:lineRule="auto"/>
        <w:ind w:left="1140" w:right="31"/>
        <w:jc w:val="both"/>
        <w:rPr>
          <w:rFonts w:hint="eastAsia"/>
          <w:sz w:val="21"/>
          <w:szCs w:val="21"/>
          <w:lang w:eastAsia="zh-CN"/>
        </w:rPr>
      </w:pPr>
      <w:r>
        <w:rPr>
          <w:spacing w:val="1"/>
          <w:sz w:val="21"/>
          <w:szCs w:val="21"/>
          <w:lang w:eastAsia="zh-CN"/>
        </w:rPr>
        <w:t>下列与本电梯工程有关的工程由总承包人（土建）负责提</w:t>
      </w:r>
      <w:r>
        <w:rPr>
          <w:sz w:val="21"/>
          <w:szCs w:val="21"/>
          <w:lang w:eastAsia="zh-CN"/>
        </w:rPr>
        <w:t xml:space="preserve">供。本承包单位必须提供一切有 </w:t>
      </w:r>
      <w:r>
        <w:rPr>
          <w:spacing w:val="6"/>
          <w:sz w:val="21"/>
          <w:szCs w:val="21"/>
          <w:lang w:eastAsia="zh-CN"/>
        </w:rPr>
        <w:t>关的资料及图纸交总承包人作施工配合用，在现场须负责核对并保证下列工程已满足要</w:t>
      </w:r>
      <w:r>
        <w:rPr>
          <w:spacing w:val="1"/>
          <w:sz w:val="21"/>
          <w:szCs w:val="21"/>
          <w:lang w:eastAsia="zh-CN"/>
        </w:rPr>
        <w:t xml:space="preserve"> </w:t>
      </w:r>
      <w:r>
        <w:rPr>
          <w:spacing w:val="-1"/>
          <w:sz w:val="21"/>
          <w:szCs w:val="21"/>
          <w:lang w:eastAsia="zh-CN"/>
        </w:rPr>
        <w:t>求，如需要总承包人负责的额外作业应在投标时提出。</w:t>
      </w:r>
    </w:p>
    <w:p w14:paraId="5397CAB3">
      <w:pPr>
        <w:pStyle w:val="2"/>
        <w:spacing w:before="267" w:line="187" w:lineRule="auto"/>
        <w:ind w:left="1146"/>
        <w:rPr>
          <w:rFonts w:hint="eastAsia"/>
          <w:sz w:val="21"/>
          <w:szCs w:val="21"/>
          <w:lang w:eastAsia="zh-CN"/>
        </w:rPr>
      </w:pPr>
      <w:r>
        <w:rPr>
          <w:rFonts w:hint="eastAsia" w:ascii="Arial" w:hAnsi="Arial" w:cs="Arial" w:eastAsiaTheme="minorEastAsia"/>
          <w:spacing w:val="-1"/>
          <w:sz w:val="21"/>
          <w:szCs w:val="21"/>
          <w:lang w:eastAsia="zh-CN"/>
        </w:rPr>
        <w:t>a</w:t>
      </w:r>
      <w:r>
        <w:rPr>
          <w:rFonts w:ascii="Arial" w:hAnsi="Arial" w:eastAsia="Arial" w:cs="Arial"/>
          <w:spacing w:val="-1"/>
          <w:sz w:val="21"/>
          <w:szCs w:val="21"/>
          <w:lang w:eastAsia="zh-CN"/>
        </w:rPr>
        <w:t>.</w:t>
      </w:r>
      <w:r>
        <w:rPr>
          <w:rFonts w:ascii="Arial" w:hAnsi="Arial" w:eastAsia="Arial" w:cs="Arial"/>
          <w:spacing w:val="8"/>
          <w:sz w:val="21"/>
          <w:szCs w:val="21"/>
          <w:lang w:eastAsia="zh-CN"/>
        </w:rPr>
        <w:t xml:space="preserve">      </w:t>
      </w:r>
      <w:r>
        <w:rPr>
          <w:spacing w:val="-1"/>
          <w:sz w:val="21"/>
          <w:szCs w:val="21"/>
          <w:lang w:eastAsia="zh-CN"/>
        </w:rPr>
        <w:t>按设计要求为门框提供准确的孔位。</w:t>
      </w:r>
    </w:p>
    <w:p w14:paraId="048A4D17">
      <w:pPr>
        <w:pStyle w:val="2"/>
        <w:spacing w:before="268" w:line="186" w:lineRule="auto"/>
        <w:ind w:left="1140"/>
        <w:rPr>
          <w:rFonts w:hint="eastAsia"/>
          <w:sz w:val="21"/>
          <w:szCs w:val="21"/>
          <w:lang w:eastAsia="zh-CN"/>
        </w:rPr>
      </w:pPr>
      <w:r>
        <w:rPr>
          <w:rFonts w:hint="eastAsia" w:ascii="Arial" w:hAnsi="Arial" w:cs="Arial" w:eastAsiaTheme="minorEastAsia"/>
          <w:spacing w:val="-1"/>
          <w:sz w:val="21"/>
          <w:szCs w:val="21"/>
          <w:lang w:eastAsia="zh-CN"/>
        </w:rPr>
        <w:t>b</w:t>
      </w:r>
      <w:r>
        <w:rPr>
          <w:rFonts w:ascii="Arial" w:hAnsi="Arial" w:eastAsia="Arial" w:cs="Arial"/>
          <w:spacing w:val="-1"/>
          <w:sz w:val="21"/>
          <w:szCs w:val="21"/>
          <w:lang w:eastAsia="zh-CN"/>
        </w:rPr>
        <w:t xml:space="preserve">.       </w:t>
      </w:r>
      <w:r>
        <w:rPr>
          <w:spacing w:val="-1"/>
          <w:sz w:val="21"/>
          <w:szCs w:val="21"/>
          <w:lang w:eastAsia="zh-CN"/>
        </w:rPr>
        <w:t>为门框和底部门槛提供空位并在其四周进行灌浆，</w:t>
      </w:r>
      <w:r>
        <w:rPr>
          <w:spacing w:val="-34"/>
          <w:sz w:val="21"/>
          <w:szCs w:val="21"/>
          <w:lang w:eastAsia="zh-CN"/>
        </w:rPr>
        <w:t xml:space="preserve"> </w:t>
      </w:r>
      <w:r>
        <w:rPr>
          <w:spacing w:val="-1"/>
          <w:sz w:val="21"/>
          <w:szCs w:val="21"/>
          <w:lang w:eastAsia="zh-CN"/>
        </w:rPr>
        <w:t>门框及门槛由本</w:t>
      </w:r>
      <w:r>
        <w:rPr>
          <w:spacing w:val="-2"/>
          <w:sz w:val="21"/>
          <w:szCs w:val="21"/>
          <w:lang w:eastAsia="zh-CN"/>
        </w:rPr>
        <w:t>承包单位安装。</w:t>
      </w:r>
    </w:p>
    <w:p w14:paraId="3E1A8A00">
      <w:pPr>
        <w:pStyle w:val="2"/>
        <w:spacing w:before="266" w:line="365" w:lineRule="auto"/>
        <w:ind w:left="1139" w:right="3509"/>
        <w:rPr>
          <w:rFonts w:hint="eastAsia"/>
          <w:strike/>
          <w:sz w:val="21"/>
          <w:szCs w:val="21"/>
          <w:lang w:eastAsia="zh-CN"/>
        </w:rPr>
      </w:pPr>
      <w:r>
        <w:rPr>
          <w:rFonts w:hint="eastAsia" w:ascii="Arial" w:hAnsi="Arial" w:cs="Arial" w:eastAsiaTheme="minorEastAsia"/>
          <w:spacing w:val="-2"/>
          <w:sz w:val="21"/>
          <w:szCs w:val="21"/>
          <w:lang w:eastAsia="zh-CN"/>
        </w:rPr>
        <w:t>c</w:t>
      </w:r>
      <w:r>
        <w:rPr>
          <w:rFonts w:ascii="Arial" w:hAnsi="Arial" w:eastAsia="Arial" w:cs="Arial"/>
          <w:spacing w:val="-2"/>
          <w:sz w:val="21"/>
          <w:szCs w:val="21"/>
          <w:lang w:eastAsia="zh-CN"/>
        </w:rPr>
        <w:t>.</w:t>
      </w:r>
      <w:r>
        <w:rPr>
          <w:rFonts w:ascii="Arial" w:hAnsi="Arial" w:eastAsia="Arial" w:cs="Arial"/>
          <w:spacing w:val="9"/>
          <w:sz w:val="21"/>
          <w:szCs w:val="21"/>
          <w:lang w:eastAsia="zh-CN"/>
        </w:rPr>
        <w:t xml:space="preserve">      </w:t>
      </w:r>
      <w:r>
        <w:rPr>
          <w:spacing w:val="-2"/>
          <w:sz w:val="21"/>
          <w:szCs w:val="21"/>
          <w:lang w:eastAsia="zh-CN"/>
        </w:rPr>
        <w:t>为装入呼梯按钮盒和楼层指示器的留孔工作。</w:t>
      </w:r>
      <w:r>
        <w:rPr>
          <w:spacing w:val="2"/>
          <w:sz w:val="21"/>
          <w:szCs w:val="21"/>
          <w:lang w:eastAsia="zh-CN"/>
        </w:rPr>
        <w:t xml:space="preserve"> </w:t>
      </w:r>
    </w:p>
    <w:p w14:paraId="2FFEB314">
      <w:pPr>
        <w:pStyle w:val="2"/>
        <w:spacing w:before="3" w:line="358" w:lineRule="auto"/>
        <w:ind w:left="1138" w:right="1409" w:hanging="4"/>
        <w:rPr>
          <w:rFonts w:hint="eastAsia"/>
          <w:sz w:val="21"/>
          <w:szCs w:val="21"/>
          <w:lang w:eastAsia="zh-CN"/>
        </w:rPr>
      </w:pPr>
      <w:r>
        <w:rPr>
          <w:rFonts w:hint="eastAsia" w:ascii="Arial" w:hAnsi="Arial" w:cs="Arial" w:eastAsiaTheme="minorEastAsia"/>
          <w:sz w:val="21"/>
          <w:szCs w:val="21"/>
          <w:lang w:eastAsia="zh-CN"/>
        </w:rPr>
        <w:t>d</w:t>
      </w:r>
      <w:r>
        <w:rPr>
          <w:rFonts w:ascii="Arial" w:hAnsi="Arial" w:eastAsia="Arial" w:cs="Arial"/>
          <w:sz w:val="21"/>
          <w:szCs w:val="21"/>
          <w:lang w:eastAsia="zh-CN"/>
        </w:rPr>
        <w:t xml:space="preserve">.       </w:t>
      </w:r>
      <w:r>
        <w:rPr>
          <w:sz w:val="21"/>
          <w:szCs w:val="21"/>
          <w:lang w:eastAsia="zh-CN"/>
        </w:rPr>
        <w:t>为正确的安装门框、门梁、按钮盒和指示器之需要进行开凿并修补。</w:t>
      </w:r>
      <w:r>
        <w:rPr>
          <w:spacing w:val="17"/>
          <w:w w:val="101"/>
          <w:sz w:val="21"/>
          <w:szCs w:val="21"/>
          <w:lang w:eastAsia="zh-CN"/>
        </w:rPr>
        <w:t xml:space="preserve"> </w:t>
      </w:r>
      <w:r>
        <w:rPr>
          <w:rFonts w:hint="eastAsia" w:ascii="Arial" w:hAnsi="Arial" w:cs="Arial" w:eastAsiaTheme="minorEastAsia"/>
          <w:spacing w:val="-1"/>
          <w:sz w:val="21"/>
          <w:szCs w:val="21"/>
          <w:lang w:eastAsia="zh-CN"/>
        </w:rPr>
        <w:t>e</w:t>
      </w:r>
      <w:r>
        <w:rPr>
          <w:rFonts w:ascii="Arial" w:hAnsi="Arial" w:eastAsia="Arial" w:cs="Arial"/>
          <w:spacing w:val="-1"/>
          <w:sz w:val="21"/>
          <w:szCs w:val="21"/>
          <w:lang w:eastAsia="zh-CN"/>
        </w:rPr>
        <w:t>.</w:t>
      </w:r>
      <w:r>
        <w:rPr>
          <w:rFonts w:ascii="Arial" w:hAnsi="Arial" w:eastAsia="Arial" w:cs="Arial"/>
          <w:spacing w:val="10"/>
          <w:sz w:val="21"/>
          <w:szCs w:val="21"/>
          <w:lang w:eastAsia="zh-CN"/>
        </w:rPr>
        <w:t xml:space="preserve">      </w:t>
      </w:r>
      <w:r>
        <w:rPr>
          <w:spacing w:val="-1"/>
          <w:sz w:val="21"/>
          <w:szCs w:val="21"/>
          <w:lang w:eastAsia="zh-CN"/>
        </w:rPr>
        <w:t>提供门框找正和找平需要之测量数据。</w:t>
      </w:r>
    </w:p>
    <w:p w14:paraId="485D3795">
      <w:pPr>
        <w:pStyle w:val="2"/>
        <w:spacing w:before="20" w:line="201" w:lineRule="auto"/>
        <w:ind w:left="1708" w:right="118" w:hanging="562"/>
        <w:rPr>
          <w:rFonts w:hint="eastAsia"/>
          <w:sz w:val="21"/>
          <w:szCs w:val="21"/>
          <w:lang w:eastAsia="zh-CN"/>
        </w:rPr>
      </w:pPr>
      <w:r>
        <w:rPr>
          <w:rFonts w:hint="eastAsia" w:ascii="Arial" w:hAnsi="Arial" w:cs="Arial" w:eastAsiaTheme="minorEastAsia"/>
          <w:spacing w:val="1"/>
          <w:sz w:val="21"/>
          <w:szCs w:val="21"/>
          <w:lang w:eastAsia="zh-CN"/>
        </w:rPr>
        <w:t>f</w:t>
      </w:r>
      <w:r>
        <w:rPr>
          <w:rFonts w:ascii="Arial" w:hAnsi="Arial" w:eastAsia="Arial" w:cs="Arial"/>
          <w:spacing w:val="1"/>
          <w:sz w:val="21"/>
          <w:szCs w:val="21"/>
          <w:lang w:eastAsia="zh-CN"/>
        </w:rPr>
        <w:t xml:space="preserve">.      </w:t>
      </w:r>
      <w:r>
        <w:rPr>
          <w:spacing w:val="1"/>
          <w:sz w:val="21"/>
          <w:szCs w:val="21"/>
          <w:lang w:eastAsia="zh-CN"/>
        </w:rPr>
        <w:t>底坑内安装不锈钢制扶手爬梯。</w:t>
      </w:r>
      <w:r>
        <w:rPr>
          <w:sz w:val="21"/>
          <w:szCs w:val="21"/>
          <w:lang w:eastAsia="zh-CN"/>
        </w:rPr>
        <w:t xml:space="preserve">爬梯位置 </w:t>
      </w:r>
      <w:r>
        <w:rPr>
          <w:spacing w:val="-1"/>
          <w:sz w:val="21"/>
          <w:szCs w:val="21"/>
          <w:lang w:eastAsia="zh-CN"/>
        </w:rPr>
        <w:t>按本承包单位要求。</w:t>
      </w:r>
    </w:p>
    <w:p w14:paraId="774757FB">
      <w:pPr>
        <w:pStyle w:val="2"/>
        <w:spacing w:before="265" w:line="199" w:lineRule="auto"/>
        <w:ind w:left="1707" w:right="117" w:hanging="561"/>
        <w:rPr>
          <w:rFonts w:hint="eastAsia"/>
          <w:sz w:val="21"/>
          <w:szCs w:val="21"/>
          <w:lang w:eastAsia="zh-CN"/>
        </w:rPr>
      </w:pPr>
      <w:r>
        <w:rPr>
          <w:rFonts w:hint="eastAsia" w:ascii="Arial" w:hAnsi="Arial" w:cs="Arial" w:eastAsiaTheme="minorEastAsia"/>
          <w:spacing w:val="1"/>
          <w:sz w:val="21"/>
          <w:szCs w:val="21"/>
          <w:lang w:eastAsia="zh-CN"/>
        </w:rPr>
        <w:t>g</w:t>
      </w:r>
      <w:r>
        <w:rPr>
          <w:rFonts w:ascii="Arial" w:hAnsi="Arial" w:eastAsia="Arial" w:cs="Arial"/>
          <w:spacing w:val="1"/>
          <w:sz w:val="21"/>
          <w:szCs w:val="21"/>
          <w:lang w:eastAsia="zh-CN"/>
        </w:rPr>
        <w:t xml:space="preserve">.      </w:t>
      </w:r>
      <w:r>
        <w:rPr>
          <w:spacing w:val="1"/>
          <w:sz w:val="21"/>
          <w:szCs w:val="21"/>
          <w:lang w:eastAsia="zh-CN"/>
        </w:rPr>
        <w:t>提供工地现有的吊重机械。（本承包单位须与总承包人协调安排时</w:t>
      </w:r>
      <w:r>
        <w:rPr>
          <w:sz w:val="21"/>
          <w:szCs w:val="21"/>
          <w:lang w:eastAsia="zh-CN"/>
        </w:rPr>
        <w:t xml:space="preserve">间，否则本承包 </w:t>
      </w:r>
      <w:r>
        <w:rPr>
          <w:spacing w:val="-2"/>
          <w:sz w:val="21"/>
          <w:szCs w:val="21"/>
          <w:lang w:eastAsia="zh-CN"/>
        </w:rPr>
        <w:t>单位必须自行安排吊重机械）。</w:t>
      </w:r>
    </w:p>
    <w:p w14:paraId="5664CDFD">
      <w:pPr>
        <w:pStyle w:val="2"/>
        <w:spacing w:before="255" w:line="202" w:lineRule="auto"/>
        <w:ind w:left="1706" w:right="127" w:hanging="566"/>
        <w:rPr>
          <w:rFonts w:hint="eastAsia"/>
          <w:sz w:val="21"/>
          <w:szCs w:val="21"/>
          <w:lang w:eastAsia="zh-CN"/>
        </w:rPr>
      </w:pPr>
      <w:r>
        <w:rPr>
          <w:rFonts w:hint="eastAsia" w:cs="Arial"/>
          <w:sz w:val="21"/>
          <w:szCs w:val="21"/>
          <w:lang w:eastAsia="zh-CN"/>
        </w:rPr>
        <w:t>h</w:t>
      </w:r>
      <w:r>
        <w:rPr>
          <w:rFonts w:cs="Arial"/>
          <w:sz w:val="21"/>
          <w:szCs w:val="21"/>
          <w:lang w:eastAsia="zh-CN"/>
        </w:rPr>
        <w:t xml:space="preserve">.       </w:t>
      </w:r>
      <w:r>
        <w:rPr>
          <w:sz w:val="21"/>
          <w:szCs w:val="21"/>
          <w:lang w:eastAsia="zh-CN"/>
        </w:rPr>
        <w:t>当安装进行时，为所有电</w:t>
      </w:r>
      <w:r>
        <w:rPr>
          <w:spacing w:val="-1"/>
          <w:sz w:val="21"/>
          <w:szCs w:val="21"/>
          <w:lang w:eastAsia="zh-CN"/>
        </w:rPr>
        <w:t>梯井道入口、门框、轿厢内部及楼层的贯通处供应和安装</w:t>
      </w:r>
      <w:r>
        <w:rPr>
          <w:sz w:val="21"/>
          <w:szCs w:val="21"/>
          <w:lang w:eastAsia="zh-CN"/>
        </w:rPr>
        <w:t xml:space="preserve"> </w:t>
      </w:r>
      <w:r>
        <w:rPr>
          <w:spacing w:val="3"/>
          <w:sz w:val="21"/>
          <w:szCs w:val="21"/>
          <w:lang w:eastAsia="zh-CN"/>
        </w:rPr>
        <w:t>临时保护安全设施，需满足电梯单位要求。但本承包单位必须</w:t>
      </w:r>
      <w:r>
        <w:rPr>
          <w:spacing w:val="2"/>
          <w:sz w:val="21"/>
          <w:szCs w:val="21"/>
          <w:lang w:eastAsia="zh-CN"/>
        </w:rPr>
        <w:t>负责维持这些保护安</w:t>
      </w:r>
      <w:r>
        <w:rPr>
          <w:spacing w:val="-1"/>
          <w:sz w:val="21"/>
          <w:szCs w:val="21"/>
          <w:lang w:eastAsia="zh-CN"/>
        </w:rPr>
        <w:t>全设施良好。</w:t>
      </w:r>
    </w:p>
    <w:p w14:paraId="288B2413">
      <w:pPr>
        <w:pStyle w:val="2"/>
        <w:spacing w:before="249" w:line="200" w:lineRule="auto"/>
        <w:ind w:left="1707" w:right="123" w:hanging="561"/>
        <w:rPr>
          <w:rFonts w:hint="eastAsia" w:asciiTheme="minorHAnsi" w:hAnsiTheme="minorHAnsi" w:eastAsiaTheme="minorHAnsi"/>
          <w:sz w:val="21"/>
          <w:szCs w:val="21"/>
          <w:lang w:eastAsia="zh-CN"/>
        </w:rPr>
      </w:pPr>
      <w:r>
        <w:rPr>
          <w:rFonts w:hint="eastAsia" w:cs="Arial"/>
          <w:spacing w:val="1"/>
          <w:sz w:val="21"/>
          <w:szCs w:val="21"/>
          <w:lang w:eastAsia="zh-CN"/>
        </w:rPr>
        <w:t>i</w:t>
      </w:r>
      <w:r>
        <w:rPr>
          <w:rFonts w:cs="Arial"/>
          <w:spacing w:val="1"/>
          <w:sz w:val="21"/>
          <w:szCs w:val="21"/>
          <w:lang w:eastAsia="zh-CN"/>
        </w:rPr>
        <w:t xml:space="preserve">.       </w:t>
      </w:r>
      <w:r>
        <w:rPr>
          <w:spacing w:val="1"/>
          <w:sz w:val="21"/>
          <w:szCs w:val="21"/>
          <w:lang w:eastAsia="zh-CN"/>
        </w:rPr>
        <w:t>当安装进行时，为了方便</w:t>
      </w:r>
      <w:r>
        <w:rPr>
          <w:sz w:val="21"/>
          <w:szCs w:val="21"/>
          <w:lang w:eastAsia="zh-CN"/>
        </w:rPr>
        <w:t>及保护所有员工和公众，供应及安装围栏或保护罩（包括</w:t>
      </w:r>
      <w:r>
        <w:rPr>
          <w:spacing w:val="2"/>
          <w:sz w:val="21"/>
          <w:szCs w:val="21"/>
          <w:lang w:eastAsia="zh-CN"/>
        </w:rPr>
        <w:t>保护入口</w:t>
      </w:r>
      <w:r>
        <w:rPr>
          <w:spacing w:val="-13"/>
          <w:sz w:val="21"/>
          <w:szCs w:val="21"/>
          <w:lang w:eastAsia="zh-CN"/>
        </w:rPr>
        <w:t>）</w:t>
      </w:r>
      <w:r>
        <w:rPr>
          <w:spacing w:val="-25"/>
          <w:sz w:val="21"/>
          <w:szCs w:val="21"/>
          <w:lang w:eastAsia="zh-CN"/>
        </w:rPr>
        <w:t xml:space="preserve"> </w:t>
      </w:r>
      <w:r>
        <w:rPr>
          <w:spacing w:val="-13"/>
          <w:sz w:val="21"/>
          <w:szCs w:val="21"/>
          <w:lang w:eastAsia="zh-CN"/>
        </w:rPr>
        <w:t>，</w:t>
      </w:r>
      <w:r>
        <w:rPr>
          <w:spacing w:val="2"/>
          <w:sz w:val="21"/>
          <w:szCs w:val="21"/>
          <w:lang w:eastAsia="zh-CN"/>
        </w:rPr>
        <w:t>需满足电梯单位要求。围栏是为限</w:t>
      </w:r>
      <w:r>
        <w:rPr>
          <w:spacing w:val="1"/>
          <w:sz w:val="21"/>
          <w:szCs w:val="21"/>
          <w:lang w:eastAsia="zh-CN"/>
        </w:rPr>
        <w:t>制进入工地及能使工作有效进行，</w:t>
      </w:r>
      <w:r>
        <w:rPr>
          <w:spacing w:val="-1"/>
          <w:sz w:val="21"/>
          <w:szCs w:val="21"/>
          <w:lang w:eastAsia="zh-CN"/>
        </w:rPr>
        <w:t>但本承包单位须对所有电梯装备提供和安装保护设施。</w:t>
      </w:r>
    </w:p>
    <w:p w14:paraId="4B907F66">
      <w:pPr>
        <w:pStyle w:val="2"/>
        <w:spacing w:before="268" w:line="199" w:lineRule="auto"/>
        <w:ind w:left="1708" w:right="117" w:hanging="569"/>
        <w:rPr>
          <w:rFonts w:hint="eastAsia"/>
          <w:sz w:val="21"/>
          <w:szCs w:val="21"/>
          <w:lang w:eastAsia="zh-CN"/>
        </w:rPr>
      </w:pPr>
      <w:r>
        <w:rPr>
          <w:rFonts w:hint="eastAsia" w:ascii="Arial" w:hAnsi="Arial" w:cs="Arial" w:eastAsiaTheme="minorEastAsia"/>
          <w:spacing w:val="-1"/>
          <w:sz w:val="21"/>
          <w:szCs w:val="21"/>
          <w:lang w:eastAsia="zh-CN"/>
        </w:rPr>
        <w:t>j</w:t>
      </w:r>
      <w:r>
        <w:rPr>
          <w:rFonts w:ascii="Arial" w:hAnsi="Arial" w:eastAsia="Arial" w:cs="Arial"/>
          <w:spacing w:val="-1"/>
          <w:sz w:val="21"/>
          <w:szCs w:val="21"/>
          <w:lang w:eastAsia="zh-CN"/>
        </w:rPr>
        <w:t xml:space="preserve">.       </w:t>
      </w:r>
      <w:r>
        <w:rPr>
          <w:spacing w:val="-1"/>
          <w:sz w:val="21"/>
          <w:szCs w:val="21"/>
          <w:lang w:eastAsia="zh-CN"/>
        </w:rPr>
        <w:t>总承包人负责提供楼层临时配电箱供本承包单位调试之用，</w:t>
      </w:r>
      <w:r>
        <w:rPr>
          <w:spacing w:val="-19"/>
          <w:sz w:val="21"/>
          <w:szCs w:val="21"/>
          <w:lang w:eastAsia="zh-CN"/>
        </w:rPr>
        <w:t xml:space="preserve"> </w:t>
      </w:r>
      <w:r>
        <w:rPr>
          <w:spacing w:val="-1"/>
          <w:sz w:val="21"/>
          <w:szCs w:val="21"/>
          <w:lang w:eastAsia="zh-CN"/>
        </w:rPr>
        <w:t>电梯调试的临时电缆由</w:t>
      </w:r>
      <w:r>
        <w:rPr>
          <w:sz w:val="21"/>
          <w:szCs w:val="21"/>
          <w:lang w:eastAsia="zh-CN"/>
        </w:rPr>
        <w:t xml:space="preserve"> </w:t>
      </w:r>
      <w:r>
        <w:rPr>
          <w:spacing w:val="-1"/>
          <w:sz w:val="21"/>
          <w:szCs w:val="21"/>
          <w:lang w:eastAsia="zh-CN"/>
        </w:rPr>
        <w:t>本承包单位提供（长度不限）。</w:t>
      </w:r>
    </w:p>
    <w:p w14:paraId="295A47A7">
      <w:pPr>
        <w:pStyle w:val="2"/>
        <w:spacing w:before="255" w:line="186" w:lineRule="auto"/>
        <w:ind w:left="574"/>
        <w:rPr>
          <w:rFonts w:hint="eastAsia"/>
          <w:sz w:val="21"/>
          <w:szCs w:val="21"/>
          <w:lang w:eastAsia="zh-CN"/>
        </w:rPr>
      </w:pPr>
      <w:r>
        <w:rPr>
          <w:rFonts w:ascii="Arial" w:hAnsi="Arial" w:eastAsia="Arial" w:cs="Arial"/>
          <w:spacing w:val="-1"/>
          <w:sz w:val="19"/>
          <w:szCs w:val="19"/>
          <w:lang w:eastAsia="zh-CN"/>
        </w:rPr>
        <w:t>5.</w:t>
      </w:r>
      <w:r>
        <w:rPr>
          <w:rFonts w:ascii="Arial" w:hAnsi="Arial" w:eastAsia="Arial" w:cs="Arial"/>
          <w:spacing w:val="5"/>
          <w:sz w:val="19"/>
          <w:szCs w:val="19"/>
          <w:lang w:eastAsia="zh-CN"/>
        </w:rPr>
        <w:t xml:space="preserve">       </w:t>
      </w:r>
      <w:r>
        <w:rPr>
          <w:spacing w:val="-51"/>
          <w:sz w:val="21"/>
          <w:szCs w:val="21"/>
          <w:u w:val="single"/>
          <w:lang w:eastAsia="zh-CN"/>
        </w:rPr>
        <w:t xml:space="preserve"> </w:t>
      </w:r>
      <w:r>
        <w:rPr>
          <w:spacing w:val="-1"/>
          <w:sz w:val="21"/>
          <w:szCs w:val="21"/>
          <w:u w:val="single"/>
          <w:lang w:eastAsia="zh-CN"/>
        </w:rPr>
        <w:t>与低压供电系统的协调工作</w:t>
      </w:r>
    </w:p>
    <w:p w14:paraId="663BE6AD">
      <w:pPr>
        <w:pStyle w:val="2"/>
        <w:spacing w:before="268" w:line="186" w:lineRule="auto"/>
        <w:ind w:left="1140"/>
        <w:rPr>
          <w:rFonts w:hint="eastAsia"/>
          <w:sz w:val="21"/>
          <w:szCs w:val="21"/>
          <w:lang w:eastAsia="zh-CN"/>
        </w:rPr>
      </w:pPr>
      <w:r>
        <w:rPr>
          <w:spacing w:val="-1"/>
          <w:sz w:val="21"/>
          <w:szCs w:val="21"/>
          <w:lang w:eastAsia="zh-CN"/>
        </w:rPr>
        <w:t>下列与本电梯工程有关的工程由电气承包单位</w:t>
      </w:r>
      <w:r>
        <w:rPr>
          <w:spacing w:val="-2"/>
          <w:sz w:val="21"/>
          <w:szCs w:val="21"/>
          <w:lang w:eastAsia="zh-CN"/>
        </w:rPr>
        <w:t>负责提供：</w:t>
      </w:r>
    </w:p>
    <w:p w14:paraId="629F020F">
      <w:pPr>
        <w:pStyle w:val="2"/>
        <w:spacing w:before="272" w:line="203" w:lineRule="auto"/>
        <w:ind w:left="1706" w:right="26" w:hanging="566"/>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在电梯机房内设置动力配电箱的方式为电梯供电，每个机房内动力配</w:t>
      </w:r>
      <w:r>
        <w:rPr>
          <w:spacing w:val="2"/>
          <w:sz w:val="21"/>
          <w:szCs w:val="21"/>
          <w:lang w:eastAsia="zh-CN"/>
        </w:rPr>
        <w:t>电箱均为双回</w:t>
      </w:r>
      <w:r>
        <w:rPr>
          <w:sz w:val="21"/>
          <w:szCs w:val="21"/>
          <w:lang w:eastAsia="zh-CN"/>
        </w:rPr>
        <w:t xml:space="preserve"> </w:t>
      </w:r>
      <w:r>
        <w:rPr>
          <w:spacing w:val="2"/>
          <w:sz w:val="21"/>
          <w:szCs w:val="21"/>
          <w:lang w:eastAsia="zh-CN"/>
        </w:rPr>
        <w:t>路电源进线，两路电源引自不同进线电源的低压配电屏。配电箱为每台电梯提供一</w:t>
      </w:r>
      <w:r>
        <w:rPr>
          <w:spacing w:val="13"/>
          <w:sz w:val="21"/>
          <w:szCs w:val="21"/>
          <w:lang w:eastAsia="zh-CN"/>
        </w:rPr>
        <w:t xml:space="preserve"> </w:t>
      </w:r>
      <w:r>
        <w:rPr>
          <w:sz w:val="21"/>
          <w:szCs w:val="21"/>
          <w:lang w:eastAsia="zh-CN"/>
        </w:rPr>
        <w:t xml:space="preserve">路电源。每个电梯机房将提供一个  </w:t>
      </w:r>
      <w:r>
        <w:rPr>
          <w:rFonts w:ascii="Arial" w:hAnsi="Arial" w:eastAsia="Arial" w:cs="Arial"/>
          <w:sz w:val="21"/>
          <w:szCs w:val="21"/>
          <w:lang w:eastAsia="zh-CN"/>
        </w:rPr>
        <w:t>MCB</w:t>
      </w:r>
      <w:r>
        <w:rPr>
          <w:rFonts w:ascii="Arial" w:hAnsi="Arial" w:eastAsia="Arial" w:cs="Arial"/>
          <w:spacing w:val="44"/>
          <w:sz w:val="21"/>
          <w:szCs w:val="21"/>
          <w:lang w:eastAsia="zh-CN"/>
        </w:rPr>
        <w:t xml:space="preserve"> </w:t>
      </w:r>
      <w:r>
        <w:rPr>
          <w:sz w:val="21"/>
          <w:szCs w:val="21"/>
          <w:lang w:eastAsia="zh-CN"/>
        </w:rPr>
        <w:t>配电箱以供</w:t>
      </w:r>
      <w:r>
        <w:rPr>
          <w:color w:val="7030A0"/>
          <w:sz w:val="21"/>
          <w:szCs w:val="21"/>
          <w:lang w:eastAsia="zh-CN"/>
        </w:rPr>
        <w:t>井道、</w:t>
      </w:r>
      <w:r>
        <w:rPr>
          <w:sz w:val="21"/>
          <w:szCs w:val="21"/>
          <w:lang w:eastAsia="zh-CN"/>
        </w:rPr>
        <w:t>轿厢照明及控制电源。 从</w:t>
      </w:r>
      <w:r>
        <w:rPr>
          <w:spacing w:val="67"/>
          <w:sz w:val="21"/>
          <w:szCs w:val="21"/>
          <w:lang w:eastAsia="zh-CN"/>
        </w:rPr>
        <w:t xml:space="preserve"> </w:t>
      </w:r>
      <w:r>
        <w:rPr>
          <w:rFonts w:ascii="Arial" w:hAnsi="Arial" w:eastAsia="Arial" w:cs="Arial"/>
          <w:sz w:val="21"/>
          <w:szCs w:val="21"/>
          <w:lang w:eastAsia="zh-CN"/>
        </w:rPr>
        <w:t>MCB</w:t>
      </w:r>
      <w:r>
        <w:rPr>
          <w:rFonts w:ascii="Arial" w:hAnsi="Arial" w:eastAsia="Arial" w:cs="Arial"/>
          <w:spacing w:val="41"/>
          <w:w w:val="101"/>
          <w:sz w:val="21"/>
          <w:szCs w:val="21"/>
          <w:lang w:eastAsia="zh-CN"/>
        </w:rPr>
        <w:t xml:space="preserve"> </w:t>
      </w:r>
      <w:r>
        <w:rPr>
          <w:sz w:val="21"/>
          <w:szCs w:val="21"/>
          <w:lang w:eastAsia="zh-CN"/>
        </w:rPr>
        <w:t>配电箱至井道、轿厢照明及控制机柜的所有线管线槽、</w:t>
      </w:r>
      <w:r>
        <w:rPr>
          <w:spacing w:val="-35"/>
          <w:sz w:val="21"/>
          <w:szCs w:val="21"/>
          <w:lang w:eastAsia="zh-CN"/>
        </w:rPr>
        <w:t xml:space="preserve"> </w:t>
      </w:r>
      <w:r>
        <w:rPr>
          <w:sz w:val="21"/>
          <w:szCs w:val="21"/>
          <w:lang w:eastAsia="zh-CN"/>
        </w:rPr>
        <w:t xml:space="preserve">电缆、灯具等所有 </w:t>
      </w:r>
      <w:r>
        <w:rPr>
          <w:spacing w:val="-1"/>
          <w:sz w:val="21"/>
          <w:szCs w:val="21"/>
          <w:lang w:eastAsia="zh-CN"/>
        </w:rPr>
        <w:t>设备由本承包单位提供。</w:t>
      </w:r>
    </w:p>
    <w:p w14:paraId="27D392B1">
      <w:pPr>
        <w:pStyle w:val="2"/>
        <w:spacing w:before="274" w:line="363" w:lineRule="auto"/>
        <w:ind w:left="1139" w:right="3929"/>
        <w:rPr>
          <w:rFonts w:hint="eastAsia"/>
          <w:sz w:val="21"/>
          <w:szCs w:val="21"/>
          <w:lang w:eastAsia="zh-CN"/>
        </w:rPr>
      </w:pPr>
      <w:r>
        <w:rPr>
          <w:rFonts w:hint="eastAsia" w:ascii="Arial" w:hAnsi="Arial" w:cs="Arial" w:eastAsiaTheme="minorEastAsia"/>
          <w:spacing w:val="-2"/>
          <w:sz w:val="21"/>
          <w:szCs w:val="21"/>
          <w:lang w:eastAsia="zh-CN"/>
        </w:rPr>
        <w:t>b</w:t>
      </w:r>
      <w:r>
        <w:rPr>
          <w:rFonts w:ascii="Arial" w:hAnsi="Arial" w:eastAsia="Arial" w:cs="Arial"/>
          <w:spacing w:val="-2"/>
          <w:sz w:val="21"/>
          <w:szCs w:val="21"/>
          <w:lang w:eastAsia="zh-CN"/>
        </w:rPr>
        <w:t>.</w:t>
      </w:r>
      <w:r>
        <w:rPr>
          <w:rFonts w:ascii="Arial" w:hAnsi="Arial" w:eastAsia="Arial" w:cs="Arial"/>
          <w:spacing w:val="8"/>
          <w:sz w:val="21"/>
          <w:szCs w:val="21"/>
          <w:lang w:eastAsia="zh-CN"/>
        </w:rPr>
        <w:t xml:space="preserve">      </w:t>
      </w:r>
      <w:r>
        <w:rPr>
          <w:spacing w:val="-2"/>
          <w:sz w:val="21"/>
          <w:szCs w:val="21"/>
          <w:lang w:eastAsia="zh-CN"/>
        </w:rPr>
        <w:t>需为电梯机房提供照明设施和电力插座。</w:t>
      </w:r>
      <w:r>
        <w:rPr>
          <w:spacing w:val="4"/>
          <w:sz w:val="21"/>
          <w:szCs w:val="21"/>
          <w:lang w:eastAsia="zh-CN"/>
        </w:rPr>
        <w:t xml:space="preserve"> </w:t>
      </w:r>
      <w:r>
        <w:rPr>
          <w:rFonts w:hint="eastAsia" w:ascii="Arial" w:hAnsi="Arial" w:cs="Arial" w:eastAsiaTheme="minorEastAsia"/>
          <w:spacing w:val="-2"/>
          <w:sz w:val="21"/>
          <w:szCs w:val="21"/>
          <w:lang w:eastAsia="zh-CN"/>
        </w:rPr>
        <w:t>c</w:t>
      </w:r>
      <w:r>
        <w:rPr>
          <w:rFonts w:ascii="Arial" w:hAnsi="Arial" w:eastAsia="Arial" w:cs="Arial"/>
          <w:spacing w:val="-2"/>
          <w:sz w:val="21"/>
          <w:szCs w:val="21"/>
          <w:lang w:eastAsia="zh-CN"/>
        </w:rPr>
        <w:t>.</w:t>
      </w:r>
      <w:r>
        <w:rPr>
          <w:rFonts w:ascii="Arial" w:hAnsi="Arial" w:eastAsia="Arial" w:cs="Arial"/>
          <w:spacing w:val="10"/>
          <w:sz w:val="21"/>
          <w:szCs w:val="21"/>
          <w:lang w:eastAsia="zh-CN"/>
        </w:rPr>
        <w:t xml:space="preserve">      </w:t>
      </w:r>
      <w:r>
        <w:rPr>
          <w:spacing w:val="-2"/>
          <w:sz w:val="21"/>
          <w:szCs w:val="21"/>
          <w:lang w:eastAsia="zh-CN"/>
        </w:rPr>
        <w:t>本承包单位应先提供设备之用电量。</w:t>
      </w:r>
    </w:p>
    <w:p w14:paraId="052584D6">
      <w:pPr>
        <w:pStyle w:val="2"/>
        <w:spacing w:before="4" w:line="203" w:lineRule="auto"/>
        <w:ind w:left="1707" w:right="27" w:hanging="573"/>
        <w:rPr>
          <w:rFonts w:hint="eastAsia"/>
          <w:sz w:val="21"/>
          <w:szCs w:val="21"/>
          <w:lang w:eastAsia="zh-CN"/>
        </w:rPr>
      </w:pPr>
      <w:r>
        <w:rPr>
          <w:rFonts w:hint="eastAsia" w:ascii="Arial" w:hAnsi="Arial" w:cs="Arial" w:eastAsiaTheme="minorEastAsia"/>
          <w:spacing w:val="3"/>
          <w:sz w:val="21"/>
          <w:szCs w:val="21"/>
          <w:lang w:eastAsia="zh-CN"/>
        </w:rPr>
        <w:t>d</w:t>
      </w:r>
      <w:r>
        <w:rPr>
          <w:rFonts w:ascii="Arial" w:hAnsi="Arial" w:eastAsia="Arial" w:cs="Arial"/>
          <w:spacing w:val="3"/>
          <w:sz w:val="21"/>
          <w:szCs w:val="21"/>
          <w:lang w:eastAsia="zh-CN"/>
        </w:rPr>
        <w:t xml:space="preserve">.       </w:t>
      </w:r>
      <w:r>
        <w:rPr>
          <w:spacing w:val="3"/>
          <w:sz w:val="21"/>
          <w:szCs w:val="21"/>
          <w:lang w:eastAsia="zh-CN"/>
        </w:rPr>
        <w:t>本承包单位应与电气承包单位协调接地系统的连接。电气承包单位须提供接地端子</w:t>
      </w:r>
      <w:r>
        <w:rPr>
          <w:spacing w:val="4"/>
          <w:sz w:val="21"/>
          <w:szCs w:val="21"/>
          <w:lang w:eastAsia="zh-CN"/>
        </w:rPr>
        <w:t xml:space="preserve"> </w:t>
      </w:r>
      <w:r>
        <w:rPr>
          <w:spacing w:val="2"/>
          <w:sz w:val="21"/>
          <w:szCs w:val="21"/>
          <w:lang w:eastAsia="zh-CN"/>
        </w:rPr>
        <w:t>排（箱）至电梯井道指定位置并提供接地母排供本承包单位接驳以完成有关接地系</w:t>
      </w:r>
      <w:r>
        <w:rPr>
          <w:spacing w:val="17"/>
          <w:w w:val="101"/>
          <w:sz w:val="21"/>
          <w:szCs w:val="21"/>
          <w:lang w:eastAsia="zh-CN"/>
        </w:rPr>
        <w:t xml:space="preserve"> </w:t>
      </w:r>
      <w:r>
        <w:rPr>
          <w:spacing w:val="-9"/>
          <w:sz w:val="21"/>
          <w:szCs w:val="21"/>
          <w:lang w:eastAsia="zh-CN"/>
        </w:rPr>
        <w:t>统。</w:t>
      </w:r>
    </w:p>
    <w:p w14:paraId="77DAE3D7">
      <w:pPr>
        <w:pStyle w:val="2"/>
        <w:spacing w:before="247" w:line="201" w:lineRule="auto"/>
        <w:ind w:left="1710" w:right="31" w:hanging="571"/>
        <w:rPr>
          <w:rFonts w:hint="eastAsia"/>
          <w:sz w:val="21"/>
          <w:szCs w:val="21"/>
          <w:lang w:eastAsia="zh-CN"/>
        </w:rPr>
      </w:pPr>
      <w:r>
        <w:rPr>
          <w:rFonts w:hint="eastAsia" w:ascii="Arial" w:hAnsi="Arial" w:cs="Arial" w:eastAsiaTheme="minorEastAsia"/>
          <w:spacing w:val="3"/>
          <w:sz w:val="21"/>
          <w:szCs w:val="21"/>
          <w:lang w:eastAsia="zh-CN"/>
        </w:rPr>
        <w:t>e</w:t>
      </w:r>
      <w:r>
        <w:rPr>
          <w:rFonts w:ascii="Arial" w:hAnsi="Arial" w:eastAsia="Arial" w:cs="Arial"/>
          <w:spacing w:val="3"/>
          <w:sz w:val="21"/>
          <w:szCs w:val="21"/>
          <w:lang w:eastAsia="zh-CN"/>
        </w:rPr>
        <w:t xml:space="preserve">.      </w:t>
      </w:r>
      <w:r>
        <w:rPr>
          <w:spacing w:val="3"/>
          <w:sz w:val="21"/>
          <w:szCs w:val="21"/>
          <w:lang w:eastAsia="zh-CN"/>
        </w:rPr>
        <w:t>本承包单位须与电气承包单位位协调并就双方的交接驳口议定准确的位置及详</w:t>
      </w:r>
      <w:r>
        <w:rPr>
          <w:spacing w:val="2"/>
          <w:sz w:val="21"/>
          <w:szCs w:val="21"/>
          <w:lang w:eastAsia="zh-CN"/>
        </w:rPr>
        <w:t>细的</w:t>
      </w:r>
      <w:r>
        <w:rPr>
          <w:sz w:val="21"/>
          <w:szCs w:val="21"/>
          <w:lang w:eastAsia="zh-CN"/>
        </w:rPr>
        <w:t xml:space="preserve"> </w:t>
      </w:r>
      <w:r>
        <w:rPr>
          <w:spacing w:val="-5"/>
          <w:sz w:val="21"/>
          <w:szCs w:val="21"/>
          <w:lang w:eastAsia="zh-CN"/>
        </w:rPr>
        <w:t>工作界面。</w:t>
      </w:r>
    </w:p>
    <w:p w14:paraId="0F9274C4">
      <w:pPr>
        <w:pStyle w:val="2"/>
        <w:spacing w:before="303" w:line="186" w:lineRule="auto"/>
        <w:ind w:left="573"/>
        <w:rPr>
          <w:rFonts w:hint="eastAsia"/>
          <w:sz w:val="21"/>
          <w:szCs w:val="21"/>
          <w:lang w:eastAsia="zh-CN"/>
        </w:rPr>
      </w:pPr>
      <w:r>
        <w:rPr>
          <w:rFonts w:ascii="Arial" w:hAnsi="Arial" w:eastAsia="Arial" w:cs="Arial"/>
          <w:spacing w:val="-1"/>
          <w:sz w:val="19"/>
          <w:szCs w:val="19"/>
          <w:lang w:eastAsia="zh-CN"/>
        </w:rPr>
        <w:t>6.</w:t>
      </w:r>
      <w:r>
        <w:rPr>
          <w:rFonts w:ascii="Arial" w:hAnsi="Arial" w:eastAsia="Arial" w:cs="Arial"/>
          <w:spacing w:val="5"/>
          <w:sz w:val="19"/>
          <w:szCs w:val="19"/>
          <w:lang w:eastAsia="zh-CN"/>
        </w:rPr>
        <w:t xml:space="preserve">       </w:t>
      </w:r>
      <w:r>
        <w:rPr>
          <w:spacing w:val="-52"/>
          <w:sz w:val="21"/>
          <w:szCs w:val="21"/>
          <w:u w:val="single"/>
          <w:lang w:eastAsia="zh-CN"/>
        </w:rPr>
        <w:t xml:space="preserve"> </w:t>
      </w:r>
      <w:r>
        <w:rPr>
          <w:spacing w:val="-1"/>
          <w:sz w:val="21"/>
          <w:szCs w:val="21"/>
          <w:u w:val="single"/>
          <w:lang w:eastAsia="zh-CN"/>
        </w:rPr>
        <w:t>与空调系统的协调工作</w:t>
      </w:r>
    </w:p>
    <w:p w14:paraId="254DB10D">
      <w:pPr>
        <w:pStyle w:val="2"/>
        <w:spacing w:before="267" w:line="186" w:lineRule="auto"/>
        <w:ind w:left="1140"/>
        <w:rPr>
          <w:rFonts w:hint="eastAsia"/>
          <w:sz w:val="21"/>
          <w:szCs w:val="21"/>
          <w:lang w:eastAsia="zh-CN"/>
        </w:rPr>
      </w:pPr>
      <w:r>
        <w:rPr>
          <w:spacing w:val="-1"/>
          <w:sz w:val="21"/>
          <w:szCs w:val="21"/>
          <w:lang w:eastAsia="zh-CN"/>
        </w:rPr>
        <w:t>下列与本电梯工程有关的工程由空调承包单位</w:t>
      </w:r>
      <w:r>
        <w:rPr>
          <w:spacing w:val="-2"/>
          <w:sz w:val="21"/>
          <w:szCs w:val="21"/>
          <w:lang w:eastAsia="zh-CN"/>
        </w:rPr>
        <w:t>负责提供：</w:t>
      </w:r>
    </w:p>
    <w:p w14:paraId="14149902">
      <w:pPr>
        <w:pStyle w:val="2"/>
        <w:spacing w:before="269" w:line="201" w:lineRule="auto"/>
        <w:ind w:left="1710" w:right="27" w:hanging="570"/>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空调承包单位会提供电梯机房之及空调／通风措施，而本承包单位应先提供设备之</w:t>
      </w:r>
      <w:r>
        <w:rPr>
          <w:spacing w:val="1"/>
          <w:sz w:val="21"/>
          <w:szCs w:val="21"/>
          <w:lang w:eastAsia="zh-CN"/>
        </w:rPr>
        <w:t xml:space="preserve"> </w:t>
      </w:r>
      <w:r>
        <w:rPr>
          <w:spacing w:val="-1"/>
          <w:sz w:val="21"/>
          <w:szCs w:val="21"/>
          <w:lang w:eastAsia="zh-CN"/>
        </w:rPr>
        <w:t>发热量及特殊之通风要求供空调承包单位复核。</w:t>
      </w:r>
    </w:p>
    <w:p w14:paraId="44188C60">
      <w:pPr>
        <w:pStyle w:val="2"/>
        <w:spacing w:before="248" w:line="203" w:lineRule="auto"/>
        <w:ind w:left="1707" w:right="30" w:hanging="561"/>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本承包单位须与空调承包单位协调并就双方的交接驳口议定准确的</w:t>
      </w:r>
      <w:r>
        <w:rPr>
          <w:spacing w:val="2"/>
          <w:sz w:val="21"/>
          <w:szCs w:val="21"/>
          <w:lang w:eastAsia="zh-CN"/>
        </w:rPr>
        <w:t>位置及详细的工</w:t>
      </w:r>
      <w:r>
        <w:rPr>
          <w:sz w:val="21"/>
          <w:szCs w:val="21"/>
          <w:lang w:eastAsia="zh-CN"/>
        </w:rPr>
        <w:t xml:space="preserve"> </w:t>
      </w:r>
      <w:r>
        <w:rPr>
          <w:spacing w:val="-1"/>
          <w:sz w:val="21"/>
          <w:szCs w:val="21"/>
          <w:lang w:eastAsia="zh-CN"/>
        </w:rPr>
        <w:t>作界面</w:t>
      </w:r>
    </w:p>
    <w:p w14:paraId="4096773F">
      <w:pPr>
        <w:pStyle w:val="2"/>
        <w:spacing w:before="245" w:line="186" w:lineRule="auto"/>
        <w:ind w:left="575"/>
        <w:rPr>
          <w:rFonts w:hint="eastAsia"/>
          <w:sz w:val="21"/>
          <w:szCs w:val="21"/>
          <w:lang w:eastAsia="zh-CN"/>
        </w:rPr>
      </w:pPr>
      <w:r>
        <w:rPr>
          <w:rFonts w:ascii="Arial" w:hAnsi="Arial" w:eastAsia="Arial" w:cs="Arial"/>
          <w:spacing w:val="-1"/>
          <w:sz w:val="19"/>
          <w:szCs w:val="19"/>
          <w:lang w:eastAsia="zh-CN"/>
        </w:rPr>
        <w:t>7.</w:t>
      </w:r>
      <w:r>
        <w:rPr>
          <w:rFonts w:ascii="Arial" w:hAnsi="Arial" w:eastAsia="Arial" w:cs="Arial"/>
          <w:spacing w:val="5"/>
          <w:sz w:val="19"/>
          <w:szCs w:val="19"/>
          <w:lang w:eastAsia="zh-CN"/>
        </w:rPr>
        <w:t xml:space="preserve">       </w:t>
      </w:r>
      <w:r>
        <w:rPr>
          <w:spacing w:val="-54"/>
          <w:sz w:val="21"/>
          <w:szCs w:val="21"/>
          <w:u w:val="single"/>
          <w:lang w:eastAsia="zh-CN"/>
        </w:rPr>
        <w:t xml:space="preserve"> </w:t>
      </w:r>
      <w:r>
        <w:rPr>
          <w:spacing w:val="-1"/>
          <w:sz w:val="21"/>
          <w:szCs w:val="21"/>
          <w:u w:val="single"/>
          <w:lang w:eastAsia="zh-CN"/>
        </w:rPr>
        <w:t>与弱电系统的协调工作</w:t>
      </w:r>
    </w:p>
    <w:p w14:paraId="61DEB34C">
      <w:pPr>
        <w:pStyle w:val="2"/>
        <w:spacing w:before="267" w:line="203" w:lineRule="auto"/>
        <w:ind w:left="1706" w:right="29" w:hanging="566"/>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本承包单位须按楼宇中央管理系统监控点及图纸要求提供接点（包括数码</w:t>
      </w:r>
      <w:r>
        <w:rPr>
          <w:spacing w:val="2"/>
          <w:sz w:val="21"/>
          <w:szCs w:val="21"/>
          <w:lang w:eastAsia="zh-CN"/>
        </w:rPr>
        <w:t>及模拟讯</w:t>
      </w:r>
      <w:r>
        <w:rPr>
          <w:sz w:val="21"/>
          <w:szCs w:val="21"/>
          <w:lang w:eastAsia="zh-CN"/>
        </w:rPr>
        <w:t xml:space="preserve"> </w:t>
      </w:r>
      <w:r>
        <w:rPr>
          <w:spacing w:val="1"/>
          <w:sz w:val="21"/>
          <w:szCs w:val="21"/>
          <w:lang w:eastAsia="zh-CN"/>
        </w:rPr>
        <w:t>号</w:t>
      </w:r>
      <w:r>
        <w:rPr>
          <w:spacing w:val="13"/>
          <w:sz w:val="21"/>
          <w:szCs w:val="21"/>
          <w:lang w:eastAsia="zh-CN"/>
        </w:rPr>
        <w:t>），</w:t>
      </w:r>
      <w:r>
        <w:rPr>
          <w:spacing w:val="-38"/>
          <w:sz w:val="21"/>
          <w:szCs w:val="21"/>
          <w:lang w:eastAsia="zh-CN"/>
        </w:rPr>
        <w:t xml:space="preserve"> </w:t>
      </w:r>
      <w:r>
        <w:rPr>
          <w:spacing w:val="1"/>
          <w:sz w:val="21"/>
          <w:szCs w:val="21"/>
          <w:lang w:eastAsia="zh-CN"/>
        </w:rPr>
        <w:t>以供接驳至楼宇中央管理系统，接点应设于终端盒内，而终端盒应分别设置</w:t>
      </w:r>
      <w:r>
        <w:rPr>
          <w:sz w:val="21"/>
          <w:szCs w:val="21"/>
          <w:lang w:eastAsia="zh-CN"/>
        </w:rPr>
        <w:t xml:space="preserve"> </w:t>
      </w:r>
      <w:r>
        <w:rPr>
          <w:spacing w:val="2"/>
          <w:sz w:val="21"/>
          <w:szCs w:val="21"/>
          <w:lang w:eastAsia="zh-CN"/>
        </w:rPr>
        <w:t>于每一控制屏旁和所有相关设备旁以供弱电承包单位连接至楼宇中央管理系统，用</w:t>
      </w:r>
      <w:r>
        <w:rPr>
          <w:spacing w:val="18"/>
          <w:sz w:val="21"/>
          <w:szCs w:val="21"/>
          <w:lang w:eastAsia="zh-CN"/>
        </w:rPr>
        <w:t xml:space="preserve"> </w:t>
      </w:r>
      <w:r>
        <w:rPr>
          <w:spacing w:val="-1"/>
          <w:sz w:val="21"/>
          <w:szCs w:val="21"/>
          <w:lang w:eastAsia="zh-CN"/>
        </w:rPr>
        <w:t>以显示各电梯设备的动作状况。</w:t>
      </w:r>
    </w:p>
    <w:p w14:paraId="15A81EC3">
      <w:pPr>
        <w:pStyle w:val="2"/>
        <w:spacing w:before="244" w:line="203" w:lineRule="auto"/>
        <w:ind w:left="1708" w:right="29" w:hanging="562"/>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弱电承包单位会提供电梯闭路电视系统及有线广播与背景音</w:t>
      </w:r>
      <w:r>
        <w:rPr>
          <w:spacing w:val="2"/>
          <w:sz w:val="21"/>
          <w:szCs w:val="21"/>
          <w:lang w:eastAsia="zh-CN"/>
        </w:rPr>
        <w:t>乐系统的线路至电梯机</w:t>
      </w:r>
      <w:r>
        <w:rPr>
          <w:sz w:val="21"/>
          <w:szCs w:val="21"/>
          <w:lang w:eastAsia="zh-CN"/>
        </w:rPr>
        <w:t xml:space="preserve"> </w:t>
      </w:r>
      <w:r>
        <w:rPr>
          <w:spacing w:val="2"/>
          <w:sz w:val="21"/>
          <w:szCs w:val="21"/>
          <w:lang w:eastAsia="zh-CN"/>
        </w:rPr>
        <w:t>房（或无机房电梯井道顶端的控制柜</w:t>
      </w:r>
      <w:r>
        <w:rPr>
          <w:spacing w:val="-13"/>
          <w:sz w:val="21"/>
          <w:szCs w:val="21"/>
          <w:lang w:eastAsia="zh-CN"/>
        </w:rPr>
        <w:t>）</w:t>
      </w:r>
      <w:r>
        <w:rPr>
          <w:spacing w:val="-16"/>
          <w:sz w:val="21"/>
          <w:szCs w:val="21"/>
          <w:lang w:eastAsia="zh-CN"/>
        </w:rPr>
        <w:t xml:space="preserve"> </w:t>
      </w:r>
      <w:r>
        <w:rPr>
          <w:spacing w:val="-13"/>
          <w:sz w:val="21"/>
          <w:szCs w:val="21"/>
          <w:lang w:eastAsia="zh-CN"/>
        </w:rPr>
        <w:t>，</w:t>
      </w:r>
      <w:r>
        <w:rPr>
          <w:spacing w:val="2"/>
          <w:sz w:val="21"/>
          <w:szCs w:val="21"/>
          <w:lang w:eastAsia="zh-CN"/>
        </w:rPr>
        <w:t>本承包单位需提供随行电缆连接有关线路</w:t>
      </w:r>
      <w:r>
        <w:rPr>
          <w:sz w:val="21"/>
          <w:szCs w:val="21"/>
          <w:lang w:eastAsia="zh-CN"/>
        </w:rPr>
        <w:t xml:space="preserve"> 至电梯轿厢，并提供开孔以配合摄像机及扬声器等之安</w:t>
      </w:r>
      <w:r>
        <w:rPr>
          <w:spacing w:val="-1"/>
          <w:sz w:val="21"/>
          <w:szCs w:val="21"/>
          <w:lang w:eastAsia="zh-CN"/>
        </w:rPr>
        <w:t>装。</w:t>
      </w:r>
    </w:p>
    <w:p w14:paraId="45892CAA">
      <w:pPr>
        <w:pStyle w:val="2"/>
        <w:spacing w:before="248" w:line="201" w:lineRule="auto"/>
        <w:ind w:left="1706" w:right="31" w:hanging="566"/>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本承包单位须与弱电承包单位协调并就双方的交接驳口议定准确的位置及详细的工</w:t>
      </w:r>
      <w:r>
        <w:rPr>
          <w:spacing w:val="9"/>
          <w:sz w:val="21"/>
          <w:szCs w:val="21"/>
          <w:lang w:eastAsia="zh-CN"/>
        </w:rPr>
        <w:t xml:space="preserve"> </w:t>
      </w:r>
      <w:r>
        <w:rPr>
          <w:spacing w:val="-1"/>
          <w:sz w:val="21"/>
          <w:szCs w:val="21"/>
          <w:lang w:eastAsia="zh-CN"/>
        </w:rPr>
        <w:t>作界面。</w:t>
      </w:r>
    </w:p>
    <w:p w14:paraId="26373C2D">
      <w:pPr>
        <w:spacing w:line="397" w:lineRule="auto"/>
        <w:rPr>
          <w:lang w:eastAsia="zh-CN"/>
        </w:rPr>
      </w:pPr>
    </w:p>
    <w:p w14:paraId="4FFAF8CA">
      <w:pPr>
        <w:pStyle w:val="2"/>
        <w:spacing w:before="90" w:line="186" w:lineRule="auto"/>
        <w:ind w:left="574"/>
        <w:rPr>
          <w:rFonts w:hint="eastAsia"/>
          <w:sz w:val="21"/>
          <w:szCs w:val="21"/>
          <w:lang w:eastAsia="zh-CN"/>
        </w:rPr>
      </w:pPr>
      <w:r>
        <w:rPr>
          <w:rFonts w:ascii="Arial" w:hAnsi="Arial" w:eastAsia="Arial" w:cs="Arial"/>
          <w:spacing w:val="-1"/>
          <w:sz w:val="19"/>
          <w:szCs w:val="19"/>
          <w:lang w:eastAsia="zh-CN"/>
        </w:rPr>
        <w:t>8.</w:t>
      </w:r>
      <w:r>
        <w:rPr>
          <w:rFonts w:ascii="Arial" w:hAnsi="Arial" w:eastAsia="Arial" w:cs="Arial"/>
          <w:spacing w:val="5"/>
          <w:sz w:val="19"/>
          <w:szCs w:val="19"/>
          <w:lang w:eastAsia="zh-CN"/>
        </w:rPr>
        <w:t xml:space="preserve">       </w:t>
      </w:r>
      <w:r>
        <w:rPr>
          <w:spacing w:val="-52"/>
          <w:sz w:val="21"/>
          <w:szCs w:val="21"/>
          <w:u w:val="single"/>
          <w:lang w:eastAsia="zh-CN"/>
        </w:rPr>
        <w:t xml:space="preserve"> </w:t>
      </w:r>
      <w:r>
        <w:rPr>
          <w:spacing w:val="-1"/>
          <w:sz w:val="21"/>
          <w:szCs w:val="21"/>
          <w:u w:val="single"/>
          <w:lang w:eastAsia="zh-CN"/>
        </w:rPr>
        <w:t>与给排水系统的协调工作</w:t>
      </w:r>
    </w:p>
    <w:p w14:paraId="058C90E4">
      <w:pPr>
        <w:pStyle w:val="2"/>
        <w:spacing w:before="267" w:line="187" w:lineRule="auto"/>
        <w:ind w:left="1140"/>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给排水承包单位供应及安装消防电梯</w:t>
      </w:r>
      <w:r>
        <w:rPr>
          <w:sz w:val="21"/>
          <w:szCs w:val="21"/>
          <w:lang w:eastAsia="zh-CN"/>
        </w:rPr>
        <w:t>机坑预埋排水管道和排水提升泵之排水工作。</w:t>
      </w:r>
    </w:p>
    <w:p w14:paraId="668D84F2">
      <w:pPr>
        <w:pStyle w:val="2"/>
        <w:spacing w:before="268" w:line="201" w:lineRule="auto"/>
        <w:ind w:left="1707" w:right="31" w:hanging="561"/>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本承包单位须与给排水承包单位协调电梯井道内底坑内排水系统</w:t>
      </w:r>
      <w:r>
        <w:rPr>
          <w:spacing w:val="2"/>
          <w:sz w:val="21"/>
          <w:szCs w:val="21"/>
          <w:lang w:eastAsia="zh-CN"/>
        </w:rPr>
        <w:t>的管道走向、排水</w:t>
      </w:r>
      <w:r>
        <w:rPr>
          <w:sz w:val="21"/>
          <w:szCs w:val="21"/>
          <w:lang w:eastAsia="zh-CN"/>
        </w:rPr>
        <w:t xml:space="preserve"> </w:t>
      </w:r>
      <w:r>
        <w:rPr>
          <w:spacing w:val="-1"/>
          <w:sz w:val="21"/>
          <w:szCs w:val="21"/>
          <w:lang w:eastAsia="zh-CN"/>
        </w:rPr>
        <w:t>泵检修空间及相关配件的定位以确保日常操作及维修之要求。</w:t>
      </w:r>
    </w:p>
    <w:p w14:paraId="1965D9D9">
      <w:pPr>
        <w:pStyle w:val="2"/>
        <w:spacing w:before="252" w:line="201" w:lineRule="auto"/>
        <w:ind w:left="1710" w:right="31" w:hanging="570"/>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本承包单位须与给排水承包单位协调并就双方的交接驳口议定准确的位置及详细的</w:t>
      </w:r>
      <w:r>
        <w:rPr>
          <w:spacing w:val="9"/>
          <w:sz w:val="21"/>
          <w:szCs w:val="21"/>
          <w:lang w:eastAsia="zh-CN"/>
        </w:rPr>
        <w:t xml:space="preserve"> </w:t>
      </w:r>
      <w:r>
        <w:rPr>
          <w:spacing w:val="-5"/>
          <w:sz w:val="21"/>
          <w:szCs w:val="21"/>
          <w:lang w:eastAsia="zh-CN"/>
        </w:rPr>
        <w:t>工作界面。</w:t>
      </w:r>
    </w:p>
    <w:p w14:paraId="17E4B72F">
      <w:pPr>
        <w:pStyle w:val="2"/>
        <w:spacing w:before="247" w:line="186" w:lineRule="auto"/>
        <w:ind w:left="574"/>
        <w:rPr>
          <w:rFonts w:hint="eastAsia"/>
          <w:sz w:val="21"/>
          <w:szCs w:val="21"/>
          <w:lang w:eastAsia="zh-CN"/>
        </w:rPr>
      </w:pPr>
      <w:r>
        <w:rPr>
          <w:rFonts w:ascii="Arial" w:hAnsi="Arial" w:eastAsia="Arial" w:cs="Arial"/>
          <w:spacing w:val="-1"/>
          <w:sz w:val="19"/>
          <w:szCs w:val="19"/>
          <w:lang w:eastAsia="zh-CN"/>
        </w:rPr>
        <w:t>9.</w:t>
      </w:r>
      <w:r>
        <w:rPr>
          <w:rFonts w:ascii="Arial" w:hAnsi="Arial" w:eastAsia="Arial" w:cs="Arial"/>
          <w:spacing w:val="5"/>
          <w:sz w:val="19"/>
          <w:szCs w:val="19"/>
          <w:lang w:eastAsia="zh-CN"/>
        </w:rPr>
        <w:t xml:space="preserve">       </w:t>
      </w:r>
      <w:r>
        <w:rPr>
          <w:spacing w:val="-53"/>
          <w:sz w:val="21"/>
          <w:szCs w:val="21"/>
          <w:u w:val="single"/>
          <w:lang w:eastAsia="zh-CN"/>
        </w:rPr>
        <w:t xml:space="preserve"> </w:t>
      </w:r>
      <w:r>
        <w:rPr>
          <w:spacing w:val="-1"/>
          <w:sz w:val="21"/>
          <w:szCs w:val="21"/>
          <w:u w:val="single"/>
          <w:lang w:eastAsia="zh-CN"/>
        </w:rPr>
        <w:t>与消防系统的协调工作</w:t>
      </w:r>
    </w:p>
    <w:p w14:paraId="736A614D">
      <w:pPr>
        <w:pStyle w:val="2"/>
        <w:spacing w:before="267" w:line="203" w:lineRule="auto"/>
        <w:ind w:left="1705" w:right="27" w:hanging="565"/>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消防承包单位会对在电梯机房内（或无机房电梯井道顶端的控制柜）每一台电梯提</w:t>
      </w:r>
      <w:r>
        <w:rPr>
          <w:spacing w:val="2"/>
          <w:sz w:val="21"/>
          <w:szCs w:val="21"/>
          <w:lang w:eastAsia="zh-CN"/>
        </w:rPr>
        <w:t xml:space="preserve"> 供消防报警系统之无源接点。本承包单位必须完成从信号接触器到电梯控制的最后</w:t>
      </w:r>
      <w:r>
        <w:rPr>
          <w:spacing w:val="18"/>
          <w:sz w:val="21"/>
          <w:szCs w:val="21"/>
          <w:lang w:eastAsia="zh-CN"/>
        </w:rPr>
        <w:t xml:space="preserve"> </w:t>
      </w:r>
      <w:r>
        <w:rPr>
          <w:spacing w:val="-1"/>
          <w:sz w:val="21"/>
          <w:szCs w:val="21"/>
          <w:lang w:eastAsia="zh-CN"/>
        </w:rPr>
        <w:t>连线以使在火灾发生时电梯能够回归，并对每一台电梯提供回归信号。</w:t>
      </w:r>
    </w:p>
    <w:p w14:paraId="24A85E33">
      <w:pPr>
        <w:pStyle w:val="2"/>
        <w:spacing w:before="245" w:line="202" w:lineRule="auto"/>
        <w:ind w:left="1707" w:right="31" w:hanging="561"/>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本承包单位须与消防承包单位协调并就双方的交接驳口议定准</w:t>
      </w:r>
      <w:r>
        <w:rPr>
          <w:spacing w:val="2"/>
          <w:sz w:val="21"/>
          <w:szCs w:val="21"/>
          <w:lang w:eastAsia="zh-CN"/>
        </w:rPr>
        <w:t>确的位置及详细的工</w:t>
      </w:r>
      <w:r>
        <w:rPr>
          <w:sz w:val="21"/>
          <w:szCs w:val="21"/>
          <w:lang w:eastAsia="zh-CN"/>
        </w:rPr>
        <w:t xml:space="preserve"> </w:t>
      </w:r>
      <w:r>
        <w:rPr>
          <w:spacing w:val="-1"/>
          <w:sz w:val="21"/>
          <w:szCs w:val="21"/>
          <w:lang w:eastAsia="zh-CN"/>
        </w:rPr>
        <w:t>作界面。</w:t>
      </w:r>
    </w:p>
    <w:p w14:paraId="5680AE04">
      <w:pPr>
        <w:pStyle w:val="2"/>
        <w:spacing w:before="246" w:line="186" w:lineRule="auto"/>
        <w:ind w:left="588"/>
        <w:rPr>
          <w:rFonts w:hint="eastAsia"/>
          <w:sz w:val="21"/>
          <w:szCs w:val="21"/>
          <w:lang w:eastAsia="zh-CN"/>
        </w:rPr>
      </w:pPr>
      <w:r>
        <w:rPr>
          <w:rFonts w:ascii="Arial" w:hAnsi="Arial" w:eastAsia="Arial" w:cs="Arial"/>
          <w:spacing w:val="-1"/>
          <w:sz w:val="19"/>
          <w:szCs w:val="19"/>
          <w:lang w:eastAsia="zh-CN"/>
        </w:rPr>
        <w:t>10.</w:t>
      </w:r>
      <w:r>
        <w:rPr>
          <w:rFonts w:ascii="Arial" w:hAnsi="Arial" w:eastAsia="Arial" w:cs="Arial"/>
          <w:spacing w:val="5"/>
          <w:sz w:val="19"/>
          <w:szCs w:val="19"/>
          <w:lang w:eastAsia="zh-CN"/>
        </w:rPr>
        <w:t xml:space="preserve">     </w:t>
      </w:r>
      <w:r>
        <w:rPr>
          <w:spacing w:val="-54"/>
          <w:sz w:val="21"/>
          <w:szCs w:val="21"/>
          <w:u w:val="single"/>
          <w:lang w:eastAsia="zh-CN"/>
        </w:rPr>
        <w:t xml:space="preserve"> </w:t>
      </w:r>
      <w:r>
        <w:rPr>
          <w:spacing w:val="-1"/>
          <w:sz w:val="21"/>
          <w:szCs w:val="21"/>
          <w:u w:val="single"/>
          <w:lang w:eastAsia="zh-CN"/>
        </w:rPr>
        <w:t>与精装修分包的协调工作</w:t>
      </w:r>
    </w:p>
    <w:p w14:paraId="3E298C82">
      <w:pPr>
        <w:pStyle w:val="2"/>
        <w:spacing w:before="268" w:line="186" w:lineRule="auto"/>
        <w:ind w:left="1140"/>
        <w:rPr>
          <w:rFonts w:hint="eastAsia"/>
          <w:sz w:val="21"/>
          <w:szCs w:val="21"/>
          <w:lang w:eastAsia="zh-CN"/>
        </w:rPr>
      </w:pPr>
      <w:r>
        <w:rPr>
          <w:spacing w:val="-1"/>
          <w:sz w:val="21"/>
          <w:szCs w:val="21"/>
          <w:lang w:eastAsia="zh-CN"/>
        </w:rPr>
        <w:t>下列与本电梯工程有关的工程由精装修负责提</w:t>
      </w:r>
      <w:r>
        <w:rPr>
          <w:spacing w:val="-2"/>
          <w:sz w:val="21"/>
          <w:szCs w:val="21"/>
          <w:lang w:eastAsia="zh-CN"/>
        </w:rPr>
        <w:t>供：</w:t>
      </w:r>
    </w:p>
    <w:p w14:paraId="794B1F16">
      <w:pPr>
        <w:pStyle w:val="2"/>
        <w:spacing w:before="303" w:line="187" w:lineRule="auto"/>
        <w:ind w:left="1140"/>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所有客梯的天花、地板、轿厢后壁及侧壁的精</w:t>
      </w:r>
      <w:r>
        <w:rPr>
          <w:sz w:val="21"/>
          <w:szCs w:val="21"/>
          <w:lang w:eastAsia="zh-CN"/>
        </w:rPr>
        <w:t>装修工作由精装修承包单位完成。</w:t>
      </w:r>
    </w:p>
    <w:p w14:paraId="31AD09F5">
      <w:pPr>
        <w:pStyle w:val="2"/>
        <w:spacing w:before="265" w:line="202" w:lineRule="auto"/>
        <w:ind w:left="1710" w:right="29" w:hanging="564"/>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本承包单位负责完成所有客梯的轿厢门、厅门、</w:t>
      </w:r>
      <w:r>
        <w:rPr>
          <w:spacing w:val="-24"/>
          <w:sz w:val="21"/>
          <w:szCs w:val="21"/>
          <w:lang w:eastAsia="zh-CN"/>
        </w:rPr>
        <w:t xml:space="preserve"> </w:t>
      </w:r>
      <w:r>
        <w:rPr>
          <w:spacing w:val="2"/>
          <w:sz w:val="21"/>
          <w:szCs w:val="21"/>
          <w:lang w:eastAsia="zh-CN"/>
        </w:rPr>
        <w:t>门套、前壁板及操纵屏的供应安装</w:t>
      </w:r>
      <w:r>
        <w:rPr>
          <w:sz w:val="21"/>
          <w:szCs w:val="21"/>
          <w:lang w:eastAsia="zh-CN"/>
        </w:rPr>
        <w:t xml:space="preserve"> </w:t>
      </w:r>
      <w:r>
        <w:rPr>
          <w:spacing w:val="-3"/>
          <w:sz w:val="21"/>
          <w:szCs w:val="21"/>
          <w:lang w:eastAsia="zh-CN"/>
        </w:rPr>
        <w:t>工程。</w:t>
      </w:r>
    </w:p>
    <w:p w14:paraId="18F6B2CC">
      <w:pPr>
        <w:pStyle w:val="2"/>
        <w:spacing w:before="247" w:line="200" w:lineRule="auto"/>
        <w:ind w:left="1730" w:right="64" w:hanging="59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消防梯、货梯的全部精装修工作（天花、地板、轿厢后壁、侧壁、</w:t>
      </w:r>
      <w:r>
        <w:rPr>
          <w:spacing w:val="-13"/>
          <w:sz w:val="21"/>
          <w:szCs w:val="21"/>
          <w:lang w:eastAsia="zh-CN"/>
        </w:rPr>
        <w:t xml:space="preserve"> </w:t>
      </w:r>
      <w:r>
        <w:rPr>
          <w:sz w:val="21"/>
          <w:szCs w:val="21"/>
          <w:lang w:eastAsia="zh-CN"/>
        </w:rPr>
        <w:t xml:space="preserve">轿厢门、厅门、 </w:t>
      </w:r>
      <w:r>
        <w:rPr>
          <w:spacing w:val="-4"/>
          <w:sz w:val="21"/>
          <w:szCs w:val="21"/>
          <w:lang w:eastAsia="zh-CN"/>
        </w:rPr>
        <w:t>门套、前壁板及操纵屏）</w:t>
      </w:r>
      <w:r>
        <w:rPr>
          <w:spacing w:val="-23"/>
          <w:sz w:val="21"/>
          <w:szCs w:val="21"/>
          <w:lang w:eastAsia="zh-CN"/>
        </w:rPr>
        <w:t xml:space="preserve"> </w:t>
      </w:r>
      <w:r>
        <w:rPr>
          <w:spacing w:val="-4"/>
          <w:sz w:val="21"/>
          <w:szCs w:val="21"/>
          <w:lang w:eastAsia="zh-CN"/>
        </w:rPr>
        <w:t>由本承包单位完成。</w:t>
      </w:r>
    </w:p>
    <w:p w14:paraId="0E33E2D3">
      <w:pPr>
        <w:spacing w:line="259" w:lineRule="auto"/>
        <w:rPr>
          <w:lang w:eastAsia="zh-CN"/>
        </w:rPr>
      </w:pPr>
    </w:p>
    <w:p w14:paraId="60667779">
      <w:pPr>
        <w:pStyle w:val="2"/>
        <w:spacing w:before="90" w:line="185" w:lineRule="auto"/>
        <w:ind w:left="21"/>
        <w:outlineLvl w:val="0"/>
        <w:rPr>
          <w:rFonts w:hint="eastAsia"/>
          <w:sz w:val="21"/>
          <w:szCs w:val="21"/>
          <w:lang w:eastAsia="zh-CN"/>
        </w:rPr>
      </w:pPr>
      <w:bookmarkStart w:id="21" w:name="bookmark13"/>
      <w:bookmarkEnd w:id="21"/>
      <w:bookmarkStart w:id="22" w:name="bookmark14"/>
      <w:bookmarkEnd w:id="22"/>
      <w:r>
        <w:rPr>
          <w:rFonts w:ascii="Arial" w:hAnsi="Arial" w:eastAsia="Arial" w:cs="Arial"/>
          <w:sz w:val="19"/>
          <w:szCs w:val="19"/>
          <w:lang w:eastAsia="zh-CN"/>
        </w:rPr>
        <w:t xml:space="preserve">1.7     </w:t>
      </w:r>
      <w:r>
        <w:rPr>
          <w:spacing w:val="-42"/>
          <w:sz w:val="21"/>
          <w:szCs w:val="21"/>
          <w:u w:val="single"/>
          <w:lang w:eastAsia="zh-CN"/>
        </w:rPr>
        <w:t xml:space="preserve"> </w:t>
      </w:r>
      <w:r>
        <w:rPr>
          <w:sz w:val="21"/>
          <w:szCs w:val="21"/>
          <w:u w:val="single"/>
          <w:lang w:eastAsia="zh-CN"/>
        </w:rPr>
        <w:t>与各有关政府部门及公用事业机构之协调及合作</w:t>
      </w:r>
    </w:p>
    <w:p w14:paraId="31832A71">
      <w:pPr>
        <w:spacing w:line="278" w:lineRule="auto"/>
        <w:rPr>
          <w:lang w:eastAsia="zh-CN"/>
        </w:rPr>
      </w:pPr>
    </w:p>
    <w:p w14:paraId="63B4732E">
      <w:pPr>
        <w:pStyle w:val="2"/>
        <w:spacing w:before="91" w:line="203" w:lineRule="auto"/>
        <w:ind w:left="1140" w:right="69" w:hanging="566"/>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本承包单位须负责与各有关政府部门及公用事</w:t>
      </w:r>
      <w:r>
        <w:rPr>
          <w:sz w:val="21"/>
          <w:szCs w:val="21"/>
          <w:lang w:eastAsia="zh-CN"/>
        </w:rPr>
        <w:t xml:space="preserve">业等机构协调及合作，通过政府部门审查， </w:t>
      </w:r>
      <w:r>
        <w:rPr>
          <w:spacing w:val="-3"/>
          <w:sz w:val="21"/>
          <w:szCs w:val="21"/>
          <w:lang w:eastAsia="zh-CN"/>
        </w:rPr>
        <w:t>并及时得到准可证。</w:t>
      </w:r>
    </w:p>
    <w:p w14:paraId="1CC185B7">
      <w:pPr>
        <w:pStyle w:val="2"/>
        <w:spacing w:before="244" w:line="203" w:lineRule="auto"/>
        <w:ind w:left="1139" w:right="31" w:hanging="559"/>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本承包单位须提供所需的有关资料包括图纸、样品、产品说明等给各有关政府部门及公用</w:t>
      </w:r>
      <w:r>
        <w:rPr>
          <w:spacing w:val="12"/>
          <w:sz w:val="21"/>
          <w:szCs w:val="21"/>
          <w:lang w:eastAsia="zh-CN"/>
        </w:rPr>
        <w:t xml:space="preserve"> </w:t>
      </w:r>
      <w:r>
        <w:rPr>
          <w:spacing w:val="1"/>
          <w:sz w:val="21"/>
          <w:szCs w:val="21"/>
          <w:lang w:eastAsia="zh-CN"/>
        </w:rPr>
        <w:t>机构作审批之用（包括一切有关费用）。承包单位须注意，</w:t>
      </w:r>
      <w:r>
        <w:rPr>
          <w:sz w:val="21"/>
          <w:szCs w:val="21"/>
          <w:lang w:eastAsia="zh-CN"/>
        </w:rPr>
        <w:t xml:space="preserve">若所有项送审的有关资料未能 </w:t>
      </w:r>
      <w:r>
        <w:rPr>
          <w:spacing w:val="1"/>
          <w:sz w:val="21"/>
          <w:szCs w:val="21"/>
          <w:lang w:eastAsia="zh-CN"/>
        </w:rPr>
        <w:t>达到有关政府部门的要求而需作重新送审，因此而导致工</w:t>
      </w:r>
      <w:r>
        <w:rPr>
          <w:sz w:val="21"/>
          <w:szCs w:val="21"/>
          <w:lang w:eastAsia="zh-CN"/>
        </w:rPr>
        <w:t xml:space="preserve">期延误及所引起的一切费用损失 </w:t>
      </w:r>
      <w:r>
        <w:rPr>
          <w:spacing w:val="-2"/>
          <w:sz w:val="21"/>
          <w:szCs w:val="21"/>
          <w:lang w:eastAsia="zh-CN"/>
        </w:rPr>
        <w:t>等全由本承包单位负责。</w:t>
      </w:r>
    </w:p>
    <w:p w14:paraId="1779A6D4">
      <w:pPr>
        <w:pStyle w:val="2"/>
        <w:spacing w:before="247" w:line="203" w:lineRule="auto"/>
        <w:ind w:left="1139" w:right="31" w:hanging="565"/>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如因与有关政府部门及公用事业机构缺乏协调和合作而导致己安装的设备或系统需作更改</w:t>
      </w:r>
      <w:r>
        <w:rPr>
          <w:spacing w:val="18"/>
          <w:w w:val="101"/>
          <w:sz w:val="21"/>
          <w:szCs w:val="21"/>
          <w:lang w:eastAsia="zh-CN"/>
        </w:rPr>
        <w:t xml:space="preserve"> </w:t>
      </w:r>
      <w:r>
        <w:rPr>
          <w:spacing w:val="1"/>
          <w:sz w:val="21"/>
          <w:szCs w:val="21"/>
          <w:lang w:eastAsia="zh-CN"/>
        </w:rPr>
        <w:t>或拆除，承包单位除须负起所有有关的费用和因此而导</w:t>
      </w:r>
      <w:r>
        <w:rPr>
          <w:sz w:val="21"/>
          <w:szCs w:val="21"/>
          <w:lang w:eastAsia="zh-CN"/>
        </w:rPr>
        <w:t xml:space="preserve">致工期延误的责任外仍须对业主作 </w:t>
      </w:r>
      <w:r>
        <w:rPr>
          <w:spacing w:val="-3"/>
          <w:sz w:val="21"/>
          <w:szCs w:val="21"/>
          <w:lang w:eastAsia="zh-CN"/>
        </w:rPr>
        <w:t>出相应的赔偿。</w:t>
      </w:r>
    </w:p>
    <w:p w14:paraId="41ABB3A6">
      <w:pPr>
        <w:pStyle w:val="2"/>
        <w:spacing w:before="244" w:line="201" w:lineRule="auto"/>
        <w:ind w:left="1137" w:right="31" w:hanging="564"/>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为确保竣工能准时顺利地</w:t>
      </w:r>
      <w:r>
        <w:rPr>
          <w:spacing w:val="1"/>
          <w:sz w:val="21"/>
          <w:szCs w:val="21"/>
          <w:lang w:eastAsia="zh-CN"/>
        </w:rPr>
        <w:t>通过，承包单位应在工程的进度中，邀请有关质检部门，对工程</w:t>
      </w:r>
      <w:r>
        <w:rPr>
          <w:sz w:val="21"/>
          <w:szCs w:val="21"/>
          <w:lang w:eastAsia="zh-CN"/>
        </w:rPr>
        <w:t xml:space="preserve"> </w:t>
      </w:r>
      <w:r>
        <w:rPr>
          <w:spacing w:val="-1"/>
          <w:sz w:val="21"/>
          <w:szCs w:val="21"/>
          <w:lang w:eastAsia="zh-CN"/>
        </w:rPr>
        <w:t>进行不定期的质量检查，</w:t>
      </w:r>
      <w:r>
        <w:rPr>
          <w:spacing w:val="-36"/>
          <w:sz w:val="21"/>
          <w:szCs w:val="21"/>
          <w:lang w:eastAsia="zh-CN"/>
        </w:rPr>
        <w:t xml:space="preserve"> </w:t>
      </w:r>
      <w:r>
        <w:rPr>
          <w:spacing w:val="-1"/>
          <w:sz w:val="21"/>
          <w:szCs w:val="21"/>
          <w:lang w:eastAsia="zh-CN"/>
        </w:rPr>
        <w:t>以便及时发现问题，并进行整改。</w:t>
      </w:r>
    </w:p>
    <w:p w14:paraId="6472B514">
      <w:pPr>
        <w:spacing w:line="255" w:lineRule="auto"/>
        <w:rPr>
          <w:lang w:eastAsia="zh-CN"/>
        </w:rPr>
      </w:pPr>
    </w:p>
    <w:p w14:paraId="5E603F32">
      <w:pPr>
        <w:pStyle w:val="2"/>
        <w:spacing w:before="91" w:line="186" w:lineRule="auto"/>
        <w:ind w:left="21"/>
        <w:outlineLvl w:val="0"/>
        <w:rPr>
          <w:rFonts w:hint="eastAsia"/>
          <w:sz w:val="21"/>
          <w:szCs w:val="21"/>
          <w:lang w:eastAsia="zh-CN"/>
        </w:rPr>
      </w:pPr>
      <w:bookmarkStart w:id="23" w:name="bookmark15"/>
      <w:bookmarkEnd w:id="23"/>
      <w:bookmarkStart w:id="24" w:name="bookmark16"/>
      <w:bookmarkEnd w:id="24"/>
      <w:r>
        <w:rPr>
          <w:rFonts w:ascii="Arial" w:hAnsi="Arial" w:eastAsia="Arial" w:cs="Arial"/>
          <w:spacing w:val="-3"/>
          <w:sz w:val="19"/>
          <w:szCs w:val="19"/>
          <w:lang w:eastAsia="zh-CN"/>
        </w:rPr>
        <w:t>1.8</w:t>
      </w:r>
      <w:r>
        <w:rPr>
          <w:rFonts w:ascii="Arial" w:hAnsi="Arial" w:eastAsia="Arial" w:cs="Arial"/>
          <w:spacing w:val="6"/>
          <w:sz w:val="19"/>
          <w:szCs w:val="19"/>
          <w:lang w:eastAsia="zh-CN"/>
        </w:rPr>
        <w:t xml:space="preserve">     </w:t>
      </w:r>
      <w:r>
        <w:rPr>
          <w:spacing w:val="-52"/>
          <w:sz w:val="21"/>
          <w:szCs w:val="21"/>
          <w:u w:val="single"/>
          <w:lang w:eastAsia="zh-CN"/>
        </w:rPr>
        <w:t xml:space="preserve"> </w:t>
      </w:r>
      <w:r>
        <w:rPr>
          <w:spacing w:val="-3"/>
          <w:sz w:val="21"/>
          <w:szCs w:val="21"/>
          <w:u w:val="single"/>
          <w:lang w:eastAsia="zh-CN"/>
        </w:rPr>
        <w:t>工地勘察</w:t>
      </w:r>
    </w:p>
    <w:p w14:paraId="0FB6E714">
      <w:pPr>
        <w:spacing w:line="274" w:lineRule="auto"/>
        <w:rPr>
          <w:lang w:eastAsia="zh-CN"/>
        </w:rPr>
      </w:pPr>
    </w:p>
    <w:p w14:paraId="712357EA">
      <w:pPr>
        <w:pStyle w:val="2"/>
        <w:spacing w:before="90" w:line="204" w:lineRule="auto"/>
        <w:ind w:left="1138" w:right="31" w:hanging="564"/>
        <w:rPr>
          <w:rFonts w:hint="eastAsia"/>
          <w:sz w:val="21"/>
          <w:szCs w:val="21"/>
          <w:lang w:eastAsia="zh-CN"/>
        </w:rPr>
      </w:pPr>
      <w:r>
        <w:rPr>
          <w:rFonts w:ascii="Arial" w:hAnsi="Arial" w:eastAsia="Arial" w:cs="Arial"/>
          <w:spacing w:val="2"/>
          <w:sz w:val="21"/>
          <w:szCs w:val="21"/>
          <w:lang w:eastAsia="zh-CN"/>
        </w:rPr>
        <w:t xml:space="preserve">a.      </w:t>
      </w:r>
      <w:r>
        <w:rPr>
          <w:rFonts w:hint="eastAsia" w:cs="宋体"/>
          <w:spacing w:val="2"/>
          <w:sz w:val="21"/>
          <w:szCs w:val="21"/>
          <w:lang w:eastAsia="zh-CN"/>
        </w:rPr>
        <w:t>本工地为既有建筑</w:t>
      </w:r>
      <w:r>
        <w:rPr>
          <w:spacing w:val="1"/>
          <w:sz w:val="21"/>
          <w:szCs w:val="21"/>
          <w:lang w:eastAsia="zh-CN"/>
        </w:rPr>
        <w:t>，为配合有关电梯系统的安装，在建筑方面</w:t>
      </w:r>
      <w:r>
        <w:rPr>
          <w:rFonts w:hint="eastAsia"/>
          <w:spacing w:val="1"/>
          <w:sz w:val="21"/>
          <w:szCs w:val="21"/>
          <w:lang w:eastAsia="zh-CN"/>
        </w:rPr>
        <w:t>的既有</w:t>
      </w:r>
      <w:r>
        <w:rPr>
          <w:spacing w:val="1"/>
          <w:sz w:val="21"/>
          <w:szCs w:val="21"/>
          <w:lang w:eastAsia="zh-CN"/>
        </w:rPr>
        <w:t>设施，包括各电梯机房的安排、墙体及楼板孔洞预留、或设备基</w:t>
      </w:r>
      <w:r>
        <w:rPr>
          <w:sz w:val="21"/>
          <w:szCs w:val="21"/>
          <w:lang w:eastAsia="zh-CN"/>
        </w:rPr>
        <w:t>础等，唯因未经电梯承包单</w:t>
      </w:r>
      <w:r>
        <w:rPr>
          <w:spacing w:val="1"/>
          <w:sz w:val="21"/>
          <w:szCs w:val="21"/>
          <w:lang w:eastAsia="zh-CN"/>
        </w:rPr>
        <w:t>位协调，其大小、数量或位置未必完善，承包单位议标前宜作</w:t>
      </w:r>
      <w:r>
        <w:rPr>
          <w:sz w:val="21"/>
          <w:szCs w:val="21"/>
          <w:lang w:eastAsia="zh-CN"/>
        </w:rPr>
        <w:t>一实地考察，将需要加添或 修改之工作提出并包括在标价内，否则日后一切所需之土建改动，需由本承包单位负责。</w:t>
      </w:r>
    </w:p>
    <w:p w14:paraId="1940E3D2">
      <w:pPr>
        <w:pStyle w:val="2"/>
        <w:spacing w:before="244" w:line="203" w:lineRule="auto"/>
        <w:ind w:left="1142" w:right="31" w:hanging="562"/>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 xml:space="preserve">在收到正式中标通知书及图纸后之  </w:t>
      </w:r>
      <w:r>
        <w:rPr>
          <w:rFonts w:ascii="Arial" w:hAnsi="Arial" w:eastAsia="Arial" w:cs="Arial"/>
          <w:sz w:val="21"/>
          <w:szCs w:val="21"/>
          <w:lang w:eastAsia="zh-CN"/>
        </w:rPr>
        <w:t xml:space="preserve">21  </w:t>
      </w:r>
      <w:r>
        <w:rPr>
          <w:sz w:val="21"/>
          <w:szCs w:val="21"/>
          <w:lang w:eastAsia="zh-CN"/>
        </w:rPr>
        <w:t>天内，本承包单位须以书面确认及提供有关会对建</w:t>
      </w:r>
      <w:r>
        <w:rPr>
          <w:spacing w:val="5"/>
          <w:sz w:val="21"/>
          <w:szCs w:val="21"/>
          <w:lang w:eastAsia="zh-CN"/>
        </w:rPr>
        <w:t xml:space="preserve"> </w:t>
      </w:r>
      <w:r>
        <w:rPr>
          <w:spacing w:val="1"/>
          <w:sz w:val="21"/>
          <w:szCs w:val="21"/>
          <w:lang w:eastAsia="zh-CN"/>
        </w:rPr>
        <w:t>筑结构的形体和强度有影响的有关资料，包括设备</w:t>
      </w:r>
      <w:r>
        <w:rPr>
          <w:sz w:val="21"/>
          <w:szCs w:val="21"/>
          <w:lang w:eastAsia="zh-CN"/>
        </w:rPr>
        <w:t xml:space="preserve">进出的吊装孔洞要求，供业主／建筑师 </w:t>
      </w:r>
      <w:r>
        <w:rPr>
          <w:spacing w:val="14"/>
          <w:sz w:val="21"/>
          <w:szCs w:val="21"/>
          <w:lang w:eastAsia="zh-CN"/>
        </w:rPr>
        <w:t>/工程师审核。</w:t>
      </w:r>
    </w:p>
    <w:p w14:paraId="03743A55">
      <w:pPr>
        <w:pStyle w:val="2"/>
        <w:spacing w:before="246" w:line="203" w:lineRule="auto"/>
        <w:ind w:left="1138" w:right="31" w:hanging="564"/>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承包单位应自行对实际现场建筑结构条件进行检</w:t>
      </w:r>
      <w:r>
        <w:rPr>
          <w:spacing w:val="1"/>
          <w:sz w:val="21"/>
          <w:szCs w:val="21"/>
          <w:lang w:eastAsia="zh-CN"/>
        </w:rPr>
        <w:t>查及核准，并确保设备能按照本项目合同</w:t>
      </w:r>
      <w:r>
        <w:rPr>
          <w:sz w:val="21"/>
          <w:szCs w:val="21"/>
          <w:lang w:eastAsia="zh-CN"/>
        </w:rPr>
        <w:t xml:space="preserve"> </w:t>
      </w:r>
      <w:r>
        <w:rPr>
          <w:spacing w:val="1"/>
          <w:sz w:val="21"/>
          <w:szCs w:val="21"/>
          <w:lang w:eastAsia="zh-CN"/>
        </w:rPr>
        <w:t>规定和要求执行安全安装、操作和正常运行。如有任何差异</w:t>
      </w:r>
      <w:r>
        <w:rPr>
          <w:sz w:val="21"/>
          <w:szCs w:val="21"/>
          <w:lang w:eastAsia="zh-CN"/>
        </w:rPr>
        <w:t xml:space="preserve">和疑问，承包单位应在议标时 </w:t>
      </w:r>
      <w:r>
        <w:rPr>
          <w:spacing w:val="1"/>
          <w:sz w:val="21"/>
          <w:szCs w:val="21"/>
          <w:lang w:eastAsia="zh-CN"/>
        </w:rPr>
        <w:t>作澄清，定标后业主／工程师对合同要求将有最终解释权利</w:t>
      </w:r>
      <w:r>
        <w:rPr>
          <w:sz w:val="21"/>
          <w:szCs w:val="21"/>
          <w:lang w:eastAsia="zh-CN"/>
        </w:rPr>
        <w:t xml:space="preserve">，而引起的时间和经济损失将 </w:t>
      </w:r>
      <w:r>
        <w:rPr>
          <w:spacing w:val="-1"/>
          <w:sz w:val="21"/>
          <w:szCs w:val="21"/>
          <w:lang w:eastAsia="zh-CN"/>
        </w:rPr>
        <w:t>由承包单位承担全部责任。</w:t>
      </w:r>
    </w:p>
    <w:p w14:paraId="70B6D7B4">
      <w:pPr>
        <w:pStyle w:val="2"/>
        <w:spacing w:before="245" w:line="201" w:lineRule="auto"/>
        <w:ind w:left="1138" w:right="32" w:hanging="565"/>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在实际施工进行前，本承</w:t>
      </w:r>
      <w:r>
        <w:rPr>
          <w:spacing w:val="1"/>
          <w:sz w:val="21"/>
          <w:szCs w:val="21"/>
          <w:lang w:eastAsia="zh-CN"/>
        </w:rPr>
        <w:t>包单位须以书面确认有关预留的设施可满足本合约范围内施工的</w:t>
      </w:r>
      <w:r>
        <w:rPr>
          <w:sz w:val="21"/>
          <w:szCs w:val="21"/>
          <w:lang w:eastAsia="zh-CN"/>
        </w:rPr>
        <w:t xml:space="preserve"> 要求。如有需要，本承包单位须提供打凿土建的资料予结构工程师批准。</w:t>
      </w:r>
    </w:p>
    <w:p w14:paraId="7A3136A8">
      <w:pPr>
        <w:spacing w:line="254" w:lineRule="auto"/>
        <w:rPr>
          <w:lang w:eastAsia="zh-CN"/>
        </w:rPr>
      </w:pPr>
    </w:p>
    <w:p w14:paraId="79AAB7AF">
      <w:pPr>
        <w:pStyle w:val="2"/>
        <w:spacing w:before="91" w:line="186" w:lineRule="auto"/>
        <w:ind w:left="21"/>
        <w:outlineLvl w:val="0"/>
        <w:rPr>
          <w:rFonts w:hint="eastAsia"/>
          <w:sz w:val="21"/>
          <w:szCs w:val="21"/>
          <w:lang w:eastAsia="zh-CN"/>
        </w:rPr>
      </w:pPr>
      <w:bookmarkStart w:id="25" w:name="bookmark18"/>
      <w:bookmarkEnd w:id="25"/>
      <w:bookmarkStart w:id="26" w:name="bookmark17"/>
      <w:bookmarkEnd w:id="26"/>
      <w:r>
        <w:rPr>
          <w:rFonts w:ascii="Arial" w:hAnsi="Arial" w:eastAsia="Arial" w:cs="Arial"/>
          <w:spacing w:val="-2"/>
          <w:sz w:val="19"/>
          <w:szCs w:val="19"/>
          <w:lang w:eastAsia="zh-CN"/>
        </w:rPr>
        <w:t>1.9</w:t>
      </w:r>
      <w:r>
        <w:rPr>
          <w:rFonts w:ascii="Arial" w:hAnsi="Arial" w:eastAsia="Arial" w:cs="Arial"/>
          <w:spacing w:val="5"/>
          <w:sz w:val="19"/>
          <w:szCs w:val="19"/>
          <w:lang w:eastAsia="zh-CN"/>
        </w:rPr>
        <w:t xml:space="preserve">     </w:t>
      </w:r>
      <w:r>
        <w:rPr>
          <w:spacing w:val="-48"/>
          <w:sz w:val="21"/>
          <w:szCs w:val="21"/>
          <w:u w:val="single"/>
          <w:lang w:eastAsia="zh-CN"/>
        </w:rPr>
        <w:t xml:space="preserve"> </w:t>
      </w:r>
      <w:r>
        <w:rPr>
          <w:spacing w:val="-2"/>
          <w:sz w:val="21"/>
          <w:szCs w:val="21"/>
          <w:u w:val="single"/>
          <w:lang w:eastAsia="zh-CN"/>
        </w:rPr>
        <w:t>工程进度计划表</w:t>
      </w:r>
    </w:p>
    <w:p w14:paraId="6A9F3AB3">
      <w:pPr>
        <w:pStyle w:val="2"/>
        <w:spacing w:before="303" w:line="203" w:lineRule="auto"/>
        <w:ind w:left="1138" w:right="29" w:hanging="564"/>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承包单位须在呈交标书时先提交一份简单的施工程序和进度计划表，而在正式书面获知中</w:t>
      </w:r>
      <w:r>
        <w:rPr>
          <w:spacing w:val="18"/>
          <w:w w:val="101"/>
          <w:sz w:val="21"/>
          <w:szCs w:val="21"/>
          <w:lang w:eastAsia="zh-CN"/>
        </w:rPr>
        <w:t xml:space="preserve"> </w:t>
      </w:r>
      <w:r>
        <w:rPr>
          <w:sz w:val="21"/>
          <w:szCs w:val="21"/>
          <w:lang w:eastAsia="zh-CN"/>
        </w:rPr>
        <w:t xml:space="preserve">标后 </w:t>
      </w:r>
      <w:r>
        <w:rPr>
          <w:rFonts w:ascii="Arial" w:hAnsi="Arial" w:eastAsia="Arial" w:cs="Arial"/>
          <w:sz w:val="21"/>
          <w:szCs w:val="21"/>
          <w:lang w:eastAsia="zh-CN"/>
        </w:rPr>
        <w:t xml:space="preserve">2 </w:t>
      </w:r>
      <w:r>
        <w:rPr>
          <w:sz w:val="21"/>
          <w:szCs w:val="21"/>
          <w:lang w:eastAsia="zh-CN"/>
        </w:rPr>
        <w:t>星期内再呈交子建筑师一份详尽的工作进度计划表作审批，包括进度计划工作组织</w:t>
      </w:r>
      <w:r>
        <w:rPr>
          <w:spacing w:val="2"/>
          <w:sz w:val="21"/>
          <w:szCs w:val="21"/>
          <w:lang w:eastAsia="zh-CN"/>
        </w:rPr>
        <w:t xml:space="preserve"> </w:t>
      </w:r>
      <w:r>
        <w:rPr>
          <w:spacing w:val="-1"/>
          <w:sz w:val="21"/>
          <w:szCs w:val="21"/>
          <w:lang w:eastAsia="zh-CN"/>
        </w:rPr>
        <w:t>计划、设备／材料的送审计划、订货计划及到场计划等。</w:t>
      </w:r>
    </w:p>
    <w:p w14:paraId="15321FA0">
      <w:pPr>
        <w:pStyle w:val="2"/>
        <w:spacing w:before="245" w:line="203" w:lineRule="auto"/>
        <w:ind w:left="1137" w:right="31" w:hanging="557"/>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承包单位的工作进度计划应与总承包人的工作进度计划协调，遵从于总施工计划。并须配</w:t>
      </w:r>
      <w:r>
        <w:rPr>
          <w:spacing w:val="12"/>
          <w:sz w:val="21"/>
          <w:szCs w:val="21"/>
          <w:lang w:eastAsia="zh-CN"/>
        </w:rPr>
        <w:t xml:space="preserve"> </w:t>
      </w:r>
      <w:r>
        <w:rPr>
          <w:spacing w:val="1"/>
          <w:sz w:val="21"/>
          <w:szCs w:val="21"/>
          <w:lang w:eastAsia="zh-CN"/>
        </w:rPr>
        <w:t>合总承包人合同分期进行的工作进度要求。进度计划表应把各</w:t>
      </w:r>
      <w:r>
        <w:rPr>
          <w:sz w:val="21"/>
          <w:szCs w:val="21"/>
          <w:lang w:eastAsia="zh-CN"/>
        </w:rPr>
        <w:t xml:space="preserve">细项工序的计划反映并应包 </w:t>
      </w:r>
      <w:r>
        <w:rPr>
          <w:spacing w:val="-1"/>
          <w:sz w:val="21"/>
          <w:szCs w:val="21"/>
          <w:lang w:eastAsia="zh-CN"/>
        </w:rPr>
        <w:t>括以下内容：</w:t>
      </w:r>
    </w:p>
    <w:p w14:paraId="1782BDD0">
      <w:pPr>
        <w:pStyle w:val="2"/>
        <w:spacing w:before="2" w:line="185" w:lineRule="auto"/>
        <w:ind w:left="1151"/>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200"/>
          <w:lang w:eastAsia="zh-CN"/>
        </w:rPr>
        <w:t xml:space="preserve"> </w:t>
      </w:r>
      <w:r>
        <w:rPr>
          <w:spacing w:val="-5"/>
          <w:sz w:val="21"/>
          <w:szCs w:val="21"/>
          <w:lang w:eastAsia="zh-CN"/>
        </w:rPr>
        <w:t>管理人员进驻工地；</w:t>
      </w:r>
    </w:p>
    <w:p w14:paraId="18927FC5">
      <w:pPr>
        <w:pStyle w:val="2"/>
        <w:spacing w:before="27" w:line="185" w:lineRule="auto"/>
        <w:ind w:left="1151"/>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206"/>
          <w:lang w:eastAsia="zh-CN"/>
        </w:rPr>
        <w:t xml:space="preserve"> </w:t>
      </w:r>
      <w:r>
        <w:rPr>
          <w:spacing w:val="-2"/>
          <w:sz w:val="21"/>
          <w:szCs w:val="21"/>
          <w:lang w:eastAsia="zh-CN"/>
        </w:rPr>
        <w:t>所有设计图纸、样品和设备送审预算；</w:t>
      </w:r>
    </w:p>
    <w:p w14:paraId="1EEEC1EA">
      <w:pPr>
        <w:pStyle w:val="2"/>
        <w:spacing w:before="28" w:line="186" w:lineRule="auto"/>
        <w:ind w:left="1151"/>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190"/>
          <w:lang w:eastAsia="zh-CN"/>
        </w:rPr>
        <w:t xml:space="preserve"> </w:t>
      </w:r>
      <w:r>
        <w:rPr>
          <w:spacing w:val="-2"/>
          <w:sz w:val="21"/>
          <w:szCs w:val="21"/>
          <w:lang w:eastAsia="zh-CN"/>
        </w:rPr>
        <w:t>送有关政府部门审批的施工图纸和设备；</w:t>
      </w:r>
    </w:p>
    <w:p w14:paraId="7A569CB3">
      <w:pPr>
        <w:pStyle w:val="2"/>
        <w:spacing w:before="26" w:line="186" w:lineRule="auto"/>
        <w:ind w:left="1151"/>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196"/>
          <w:lang w:eastAsia="zh-CN"/>
        </w:rPr>
        <w:t xml:space="preserve"> </w:t>
      </w:r>
      <w:r>
        <w:rPr>
          <w:spacing w:val="-4"/>
          <w:sz w:val="21"/>
          <w:szCs w:val="21"/>
          <w:lang w:eastAsia="zh-CN"/>
        </w:rPr>
        <w:t>设备的订购；</w:t>
      </w:r>
    </w:p>
    <w:p w14:paraId="0ABD1266">
      <w:pPr>
        <w:pStyle w:val="2"/>
        <w:spacing w:before="28" w:line="186" w:lineRule="auto"/>
        <w:ind w:left="1151"/>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195"/>
          <w:lang w:eastAsia="zh-CN"/>
        </w:rPr>
        <w:t xml:space="preserve"> </w:t>
      </w:r>
      <w:r>
        <w:rPr>
          <w:spacing w:val="-3"/>
          <w:sz w:val="21"/>
          <w:szCs w:val="21"/>
          <w:lang w:eastAsia="zh-CN"/>
        </w:rPr>
        <w:t>设备的生产制造；</w:t>
      </w:r>
    </w:p>
    <w:p w14:paraId="375CEA36">
      <w:pPr>
        <w:pStyle w:val="2"/>
        <w:spacing w:before="25" w:line="186" w:lineRule="auto"/>
        <w:ind w:left="1151"/>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194"/>
          <w:lang w:eastAsia="zh-CN"/>
        </w:rPr>
        <w:t xml:space="preserve"> </w:t>
      </w:r>
      <w:r>
        <w:rPr>
          <w:spacing w:val="-2"/>
          <w:sz w:val="21"/>
          <w:szCs w:val="21"/>
          <w:lang w:eastAsia="zh-CN"/>
        </w:rPr>
        <w:t>设备从原产地运送至工地；</w:t>
      </w:r>
    </w:p>
    <w:p w14:paraId="55796F3C">
      <w:pPr>
        <w:pStyle w:val="2"/>
        <w:spacing w:before="26" w:line="185" w:lineRule="auto"/>
        <w:ind w:left="1151"/>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202"/>
          <w:lang w:eastAsia="zh-CN"/>
        </w:rPr>
        <w:t xml:space="preserve"> </w:t>
      </w:r>
      <w:r>
        <w:rPr>
          <w:spacing w:val="-2"/>
          <w:sz w:val="21"/>
          <w:szCs w:val="21"/>
          <w:lang w:eastAsia="zh-CN"/>
        </w:rPr>
        <w:t>设备的安装方法、程序以及各细项工序所耗用的时间；</w:t>
      </w:r>
    </w:p>
    <w:p w14:paraId="337043FD">
      <w:pPr>
        <w:pStyle w:val="2"/>
        <w:spacing w:before="30" w:line="194" w:lineRule="auto"/>
        <w:ind w:left="1151" w:right="6460"/>
        <w:rPr>
          <w:rFonts w:hint="eastAsia"/>
          <w:sz w:val="21"/>
          <w:szCs w:val="21"/>
          <w:lang w:eastAsia="zh-CN"/>
        </w:rPr>
      </w:pPr>
      <w:r>
        <w:rPr>
          <w:rFonts w:ascii="Wingdings" w:hAnsi="Wingdings" w:eastAsia="Wingdings" w:cs="Wingdings"/>
          <w:spacing w:val="-9"/>
          <w:lang w:eastAsia="zh-CN"/>
        </w:rPr>
        <w:t>n</w:t>
      </w:r>
      <w:r>
        <w:rPr>
          <w:rFonts w:ascii="Wingdings" w:hAnsi="Wingdings" w:eastAsia="Wingdings" w:cs="Wingdings"/>
          <w:spacing w:val="194"/>
          <w:lang w:eastAsia="zh-CN"/>
        </w:rPr>
        <w:t xml:space="preserve"> </w:t>
      </w:r>
      <w:r>
        <w:rPr>
          <w:spacing w:val="-9"/>
          <w:sz w:val="21"/>
          <w:szCs w:val="21"/>
          <w:lang w:eastAsia="zh-CN"/>
        </w:rPr>
        <w:t>测试和验收；</w:t>
      </w:r>
      <w:r>
        <w:rPr>
          <w:sz w:val="21"/>
          <w:szCs w:val="21"/>
          <w:lang w:eastAsia="zh-CN"/>
        </w:rPr>
        <w:t xml:space="preserve"> </w:t>
      </w:r>
      <w:r>
        <w:rPr>
          <w:rFonts w:ascii="Wingdings" w:hAnsi="Wingdings" w:eastAsia="Wingdings" w:cs="Wingdings"/>
          <w:spacing w:val="-10"/>
          <w:lang w:eastAsia="zh-CN"/>
        </w:rPr>
        <w:t>n</w:t>
      </w:r>
      <w:r>
        <w:rPr>
          <w:rFonts w:ascii="Wingdings" w:hAnsi="Wingdings" w:eastAsia="Wingdings" w:cs="Wingdings"/>
          <w:spacing w:val="191"/>
          <w:lang w:eastAsia="zh-CN"/>
        </w:rPr>
        <w:t xml:space="preserve"> </w:t>
      </w:r>
      <w:r>
        <w:rPr>
          <w:spacing w:val="-10"/>
          <w:sz w:val="21"/>
          <w:szCs w:val="21"/>
          <w:lang w:eastAsia="zh-CN"/>
        </w:rPr>
        <w:t>移交。</w:t>
      </w:r>
    </w:p>
    <w:p w14:paraId="6CB51660">
      <w:pPr>
        <w:pStyle w:val="2"/>
        <w:spacing w:before="268" w:line="203" w:lineRule="auto"/>
        <w:ind w:left="1138" w:right="61" w:hanging="564"/>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由承包单位所提交及经总承包及各方面接受的进度计划表将纳入</w:t>
      </w:r>
      <w:r>
        <w:rPr>
          <w:spacing w:val="-1"/>
          <w:sz w:val="21"/>
          <w:szCs w:val="21"/>
          <w:lang w:eastAsia="zh-CN"/>
        </w:rPr>
        <w:t>于本工程的总进度表内。</w:t>
      </w:r>
      <w:r>
        <w:rPr>
          <w:sz w:val="21"/>
          <w:szCs w:val="21"/>
          <w:lang w:eastAsia="zh-CN"/>
        </w:rPr>
        <w:t xml:space="preserve"> </w:t>
      </w:r>
      <w:r>
        <w:rPr>
          <w:spacing w:val="-1"/>
          <w:sz w:val="21"/>
          <w:szCs w:val="21"/>
          <w:lang w:eastAsia="zh-CN"/>
        </w:rPr>
        <w:t>承包单位须按照有关本工程的总进度计划表进行施工。</w:t>
      </w:r>
    </w:p>
    <w:p w14:paraId="321A0504">
      <w:pPr>
        <w:pStyle w:val="2"/>
        <w:spacing w:before="248" w:line="202" w:lineRule="auto"/>
        <w:ind w:left="1138" w:right="31" w:hanging="565"/>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承包单位应按指示立刻展开工作，并应持高度合作及积极态度以配合总进度计划表的工作</w:t>
      </w:r>
      <w:r>
        <w:rPr>
          <w:spacing w:val="18"/>
          <w:w w:val="101"/>
          <w:sz w:val="21"/>
          <w:szCs w:val="21"/>
          <w:lang w:eastAsia="zh-CN"/>
        </w:rPr>
        <w:t xml:space="preserve"> </w:t>
      </w:r>
      <w:r>
        <w:rPr>
          <w:spacing w:val="1"/>
          <w:sz w:val="21"/>
          <w:szCs w:val="21"/>
          <w:lang w:eastAsia="zh-CN"/>
        </w:rPr>
        <w:t>安排。承包单位应注意工作效率和速度的重要性，并必须紧</w:t>
      </w:r>
      <w:r>
        <w:rPr>
          <w:sz w:val="21"/>
          <w:szCs w:val="21"/>
          <w:lang w:eastAsia="zh-CN"/>
        </w:rPr>
        <w:t xml:space="preserve">密地配合总承包人所订下的工 </w:t>
      </w:r>
      <w:r>
        <w:rPr>
          <w:spacing w:val="-1"/>
          <w:sz w:val="21"/>
          <w:szCs w:val="21"/>
          <w:lang w:eastAsia="zh-CN"/>
        </w:rPr>
        <w:t>作进度计划。</w:t>
      </w:r>
    </w:p>
    <w:p w14:paraId="50217C31">
      <w:pPr>
        <w:pStyle w:val="2"/>
        <w:spacing w:before="247" w:line="203" w:lineRule="auto"/>
        <w:ind w:left="1144" w:right="31" w:hanging="570"/>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总进度计划表的安排并不保证承包单位能按所定进度计划连续不断地进行施工，假若因按</w:t>
      </w:r>
      <w:r>
        <w:rPr>
          <w:spacing w:val="18"/>
          <w:sz w:val="21"/>
          <w:szCs w:val="21"/>
          <w:lang w:eastAsia="zh-CN"/>
        </w:rPr>
        <w:t xml:space="preserve"> </w:t>
      </w:r>
      <w:r>
        <w:rPr>
          <w:spacing w:val="1"/>
          <w:sz w:val="21"/>
          <w:szCs w:val="21"/>
          <w:lang w:eastAsia="zh-CN"/>
        </w:rPr>
        <w:t>实际施工情况而需对有关总进度计划表作出修</w:t>
      </w:r>
      <w:r>
        <w:rPr>
          <w:sz w:val="21"/>
          <w:szCs w:val="21"/>
          <w:lang w:eastAsia="zh-CN"/>
        </w:rPr>
        <w:t xml:space="preserve">改时，承包单位须予以配合并不能为此而作 </w:t>
      </w:r>
      <w:r>
        <w:rPr>
          <w:spacing w:val="-4"/>
          <w:sz w:val="21"/>
          <w:szCs w:val="21"/>
          <w:lang w:eastAsia="zh-CN"/>
        </w:rPr>
        <w:t>出任何的索偿。</w:t>
      </w:r>
    </w:p>
    <w:p w14:paraId="61F680F6">
      <w:pPr>
        <w:pStyle w:val="2"/>
        <w:spacing w:before="244" w:line="203" w:lineRule="auto"/>
        <w:ind w:left="1153" w:right="31" w:hanging="585"/>
        <w:rPr>
          <w:rFonts w:hint="eastAsia"/>
          <w:sz w:val="21"/>
          <w:szCs w:val="21"/>
          <w:lang w:eastAsia="zh-CN"/>
        </w:rPr>
      </w:pPr>
      <w:r>
        <w:rPr>
          <w:rFonts w:ascii="Arial" w:hAnsi="Arial" w:eastAsia="Arial" w:cs="Arial"/>
          <w:spacing w:val="2"/>
          <w:sz w:val="21"/>
          <w:szCs w:val="21"/>
          <w:lang w:eastAsia="zh-CN"/>
        </w:rPr>
        <w:t xml:space="preserve">f.       </w:t>
      </w:r>
      <w:r>
        <w:rPr>
          <w:spacing w:val="2"/>
          <w:sz w:val="21"/>
          <w:szCs w:val="21"/>
          <w:lang w:eastAsia="zh-CN"/>
        </w:rPr>
        <w:t>承包单位应在任何阶段与总承包</w:t>
      </w:r>
      <w:r>
        <w:rPr>
          <w:spacing w:val="1"/>
          <w:sz w:val="21"/>
          <w:szCs w:val="21"/>
          <w:lang w:eastAsia="zh-CN"/>
        </w:rPr>
        <w:t>人及其他承包单位合作。同时，在施工过程中应不断按实</w:t>
      </w:r>
      <w:r>
        <w:rPr>
          <w:sz w:val="21"/>
          <w:szCs w:val="21"/>
          <w:lang w:eastAsia="zh-CN"/>
        </w:rPr>
        <w:t xml:space="preserve"> 际情况并考虑其他承包单位或专业承包单位的需要对施工计划作出修订以配合本项目的实</w:t>
      </w:r>
      <w:r>
        <w:rPr>
          <w:spacing w:val="11"/>
          <w:sz w:val="21"/>
          <w:szCs w:val="21"/>
          <w:lang w:eastAsia="zh-CN"/>
        </w:rPr>
        <w:t xml:space="preserve"> </w:t>
      </w:r>
      <w:r>
        <w:rPr>
          <w:spacing w:val="-3"/>
          <w:sz w:val="21"/>
          <w:szCs w:val="21"/>
          <w:lang w:eastAsia="zh-CN"/>
        </w:rPr>
        <w:t>际施工进度。</w:t>
      </w:r>
    </w:p>
    <w:p w14:paraId="19F8ACA0">
      <w:pPr>
        <w:spacing w:line="251" w:lineRule="auto"/>
        <w:rPr>
          <w:lang w:eastAsia="zh-CN"/>
        </w:rPr>
      </w:pPr>
    </w:p>
    <w:p w14:paraId="19C98F58">
      <w:pPr>
        <w:pStyle w:val="2"/>
        <w:spacing w:before="91" w:line="186" w:lineRule="auto"/>
        <w:ind w:left="21"/>
        <w:outlineLvl w:val="0"/>
        <w:rPr>
          <w:rFonts w:hint="eastAsia"/>
          <w:sz w:val="21"/>
          <w:szCs w:val="21"/>
          <w:lang w:eastAsia="zh-CN"/>
        </w:rPr>
      </w:pPr>
      <w:bookmarkStart w:id="27" w:name="bookmark20"/>
      <w:bookmarkEnd w:id="27"/>
      <w:bookmarkStart w:id="28" w:name="bookmark19"/>
      <w:bookmarkEnd w:id="28"/>
      <w:r>
        <w:rPr>
          <w:rFonts w:ascii="Arial" w:hAnsi="Arial" w:eastAsia="Arial" w:cs="Arial"/>
          <w:spacing w:val="-2"/>
          <w:sz w:val="19"/>
          <w:szCs w:val="19"/>
          <w:lang w:eastAsia="zh-CN"/>
        </w:rPr>
        <w:t>1.10</w:t>
      </w:r>
      <w:r>
        <w:rPr>
          <w:rFonts w:ascii="Arial" w:hAnsi="Arial" w:eastAsia="Arial" w:cs="Arial"/>
          <w:spacing w:val="11"/>
          <w:sz w:val="19"/>
          <w:szCs w:val="19"/>
          <w:lang w:eastAsia="zh-CN"/>
        </w:rPr>
        <w:t xml:space="preserve">   </w:t>
      </w:r>
      <w:r>
        <w:rPr>
          <w:spacing w:val="-2"/>
          <w:sz w:val="21"/>
          <w:szCs w:val="21"/>
          <w:u w:val="single"/>
          <w:lang w:eastAsia="zh-CN"/>
        </w:rPr>
        <w:t>工地组织</w:t>
      </w:r>
    </w:p>
    <w:p w14:paraId="41EC30A0">
      <w:pPr>
        <w:pStyle w:val="2"/>
        <w:spacing w:before="91" w:line="187" w:lineRule="auto"/>
        <w:ind w:left="574"/>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承包单位在送呈投标文件时，应同时提供施工组织技术说明书。</w:t>
      </w:r>
    </w:p>
    <w:p w14:paraId="0F4CE437">
      <w:pPr>
        <w:pStyle w:val="2"/>
        <w:spacing w:before="268" w:line="187" w:lineRule="auto"/>
        <w:ind w:left="580"/>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 xml:space="preserve">承包单位于获得本合同后或获通知中标后 </w:t>
      </w:r>
      <w:r>
        <w:rPr>
          <w:rFonts w:ascii="Arial" w:hAnsi="Arial" w:eastAsia="Arial" w:cs="Arial"/>
          <w:sz w:val="21"/>
          <w:szCs w:val="21"/>
          <w:lang w:eastAsia="zh-CN"/>
        </w:rPr>
        <w:t xml:space="preserve">2 </w:t>
      </w:r>
      <w:r>
        <w:rPr>
          <w:sz w:val="21"/>
          <w:szCs w:val="21"/>
          <w:lang w:eastAsia="zh-CN"/>
        </w:rPr>
        <w:t>星期内应提交工地组织纲要</w:t>
      </w:r>
      <w:r>
        <w:rPr>
          <w:spacing w:val="-1"/>
          <w:sz w:val="21"/>
          <w:szCs w:val="21"/>
          <w:lang w:eastAsia="zh-CN"/>
        </w:rPr>
        <w:t>作审批。</w:t>
      </w:r>
    </w:p>
    <w:p w14:paraId="09948774">
      <w:pPr>
        <w:pStyle w:val="2"/>
        <w:spacing w:before="268" w:line="203" w:lineRule="auto"/>
        <w:ind w:left="1139" w:right="32" w:hanging="565"/>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本承包单位在总体上须接受总承包人之领导，而其本身在工程操作上之组织架构应严谨编</w:t>
      </w:r>
      <w:r>
        <w:rPr>
          <w:spacing w:val="18"/>
          <w:w w:val="101"/>
          <w:sz w:val="21"/>
          <w:szCs w:val="21"/>
          <w:lang w:eastAsia="zh-CN"/>
        </w:rPr>
        <w:t xml:space="preserve"> </w:t>
      </w:r>
      <w:r>
        <w:rPr>
          <w:spacing w:val="1"/>
          <w:sz w:val="21"/>
          <w:szCs w:val="21"/>
          <w:lang w:eastAsia="zh-CN"/>
        </w:rPr>
        <w:t>制，并由合格及富有经验之各行专业人员分工领导，以</w:t>
      </w:r>
      <w:r>
        <w:rPr>
          <w:sz w:val="21"/>
          <w:szCs w:val="21"/>
          <w:lang w:eastAsia="zh-CN"/>
        </w:rPr>
        <w:t>求达到最佳之协调及施工效果。工 地组织纲要须包括各职位之长驻工地主管人员。有关的主管人员名单及履历，需呈交业主</w:t>
      </w:r>
      <w:r>
        <w:rPr>
          <w:spacing w:val="15"/>
          <w:w w:val="101"/>
          <w:sz w:val="21"/>
          <w:szCs w:val="21"/>
          <w:lang w:eastAsia="zh-CN"/>
        </w:rPr>
        <w:t xml:space="preserve"> </w:t>
      </w:r>
      <w:r>
        <w:rPr>
          <w:spacing w:val="7"/>
          <w:sz w:val="21"/>
          <w:szCs w:val="21"/>
          <w:lang w:eastAsia="zh-CN"/>
        </w:rPr>
        <w:t>/建筑师／工程师评审及认可。</w:t>
      </w:r>
    </w:p>
    <w:p w14:paraId="72A11653">
      <w:pPr>
        <w:pStyle w:val="2"/>
        <w:spacing w:before="244" w:line="201" w:lineRule="auto"/>
        <w:ind w:left="1153" w:right="32" w:hanging="580"/>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承包单位应委派足够的高水平的有经验的人员管理工地，完全负责协调机电设备供货单位</w:t>
      </w:r>
      <w:r>
        <w:rPr>
          <w:spacing w:val="18"/>
          <w:w w:val="101"/>
          <w:sz w:val="21"/>
          <w:szCs w:val="21"/>
          <w:lang w:eastAsia="zh-CN"/>
        </w:rPr>
        <w:t xml:space="preserve"> </w:t>
      </w:r>
      <w:r>
        <w:rPr>
          <w:sz w:val="21"/>
          <w:szCs w:val="21"/>
          <w:lang w:eastAsia="zh-CN"/>
        </w:rPr>
        <w:t>的送货计划、安装、调试、验收直至整个机电系统完全正常运作并移交业主方。应直接聘</w:t>
      </w:r>
      <w:r>
        <w:rPr>
          <w:spacing w:val="1"/>
          <w:sz w:val="21"/>
          <w:szCs w:val="21"/>
          <w:lang w:eastAsia="zh-CN"/>
        </w:rPr>
        <w:t>用注册过和有执照的管理人员全职监督施工。工地项目</w:t>
      </w:r>
      <w:r>
        <w:rPr>
          <w:sz w:val="21"/>
          <w:szCs w:val="21"/>
          <w:lang w:eastAsia="zh-CN"/>
        </w:rPr>
        <w:t xml:space="preserve">经理须有国内相关行业的证书，并 </w:t>
      </w:r>
      <w:r>
        <w:rPr>
          <w:spacing w:val="-2"/>
          <w:sz w:val="21"/>
          <w:szCs w:val="21"/>
          <w:lang w:eastAsia="zh-CN"/>
        </w:rPr>
        <w:t xml:space="preserve">须有不少于 </w:t>
      </w:r>
      <w:r>
        <w:rPr>
          <w:rFonts w:ascii="Arial" w:hAnsi="Arial" w:eastAsia="Arial" w:cs="Arial"/>
          <w:spacing w:val="-2"/>
          <w:sz w:val="21"/>
          <w:szCs w:val="21"/>
          <w:lang w:eastAsia="zh-CN"/>
        </w:rPr>
        <w:t xml:space="preserve">10 </w:t>
      </w:r>
      <w:r>
        <w:rPr>
          <w:spacing w:val="-2"/>
          <w:sz w:val="21"/>
          <w:szCs w:val="21"/>
          <w:lang w:eastAsia="zh-CN"/>
        </w:rPr>
        <w:t>年的有关工作经验。</w:t>
      </w:r>
    </w:p>
    <w:p w14:paraId="43BE2BFD">
      <w:pPr>
        <w:pStyle w:val="2"/>
        <w:spacing w:before="247" w:line="203" w:lineRule="auto"/>
        <w:ind w:left="1137" w:right="31" w:hanging="563"/>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在工程进行的任何时候，承包单位应任命一名能胜任的工地项目经理，授权在现场接受和</w:t>
      </w:r>
      <w:r>
        <w:rPr>
          <w:spacing w:val="18"/>
          <w:sz w:val="21"/>
          <w:szCs w:val="21"/>
          <w:lang w:eastAsia="zh-CN"/>
        </w:rPr>
        <w:t xml:space="preserve"> </w:t>
      </w:r>
      <w:r>
        <w:rPr>
          <w:spacing w:val="1"/>
          <w:sz w:val="21"/>
          <w:szCs w:val="21"/>
          <w:lang w:eastAsia="zh-CN"/>
        </w:rPr>
        <w:t>执行指令。项目经理未经业主／建筑师／工程师同意不得更</w:t>
      </w:r>
      <w:r>
        <w:rPr>
          <w:sz w:val="21"/>
          <w:szCs w:val="21"/>
          <w:lang w:eastAsia="zh-CN"/>
        </w:rPr>
        <w:t xml:space="preserve">换。另有一组负责设计和绘图 </w:t>
      </w:r>
      <w:r>
        <w:rPr>
          <w:spacing w:val="1"/>
          <w:sz w:val="21"/>
          <w:szCs w:val="21"/>
          <w:lang w:eastAsia="zh-CN"/>
        </w:rPr>
        <w:t>的人员长驻现场，便于及时处理深化图纸问题。由承包单位拟</w:t>
      </w:r>
      <w:r>
        <w:rPr>
          <w:sz w:val="21"/>
          <w:szCs w:val="21"/>
          <w:lang w:eastAsia="zh-CN"/>
        </w:rPr>
        <w:t xml:space="preserve">定的工地项目经理的名字和 </w:t>
      </w:r>
      <w:r>
        <w:rPr>
          <w:spacing w:val="3"/>
          <w:sz w:val="21"/>
          <w:szCs w:val="21"/>
          <w:lang w:eastAsia="zh-CN"/>
        </w:rPr>
        <w:t>资历应至少提前一个月（不少于</w:t>
      </w:r>
      <w:r>
        <w:rPr>
          <w:spacing w:val="50"/>
          <w:sz w:val="21"/>
          <w:szCs w:val="21"/>
          <w:lang w:eastAsia="zh-CN"/>
        </w:rPr>
        <w:t xml:space="preserve"> </w:t>
      </w:r>
      <w:r>
        <w:rPr>
          <w:rFonts w:ascii="Arial" w:hAnsi="Arial" w:eastAsia="Arial" w:cs="Arial"/>
          <w:spacing w:val="3"/>
          <w:sz w:val="21"/>
          <w:szCs w:val="21"/>
          <w:lang w:eastAsia="zh-CN"/>
        </w:rPr>
        <w:t>20</w:t>
      </w:r>
      <w:r>
        <w:rPr>
          <w:rFonts w:ascii="Arial" w:hAnsi="Arial" w:eastAsia="Arial" w:cs="Arial"/>
          <w:spacing w:val="43"/>
          <w:sz w:val="21"/>
          <w:szCs w:val="21"/>
          <w:lang w:eastAsia="zh-CN"/>
        </w:rPr>
        <w:t xml:space="preserve"> </w:t>
      </w:r>
      <w:r>
        <w:rPr>
          <w:spacing w:val="3"/>
          <w:sz w:val="21"/>
          <w:szCs w:val="21"/>
          <w:lang w:eastAsia="zh-CN"/>
        </w:rPr>
        <w:t>个法定工作日）呈报业主／建筑师／</w:t>
      </w:r>
      <w:r>
        <w:rPr>
          <w:spacing w:val="2"/>
          <w:sz w:val="21"/>
          <w:szCs w:val="21"/>
          <w:lang w:eastAsia="zh-CN"/>
        </w:rPr>
        <w:t>工程师，业主/</w:t>
      </w:r>
      <w:r>
        <w:rPr>
          <w:sz w:val="21"/>
          <w:szCs w:val="21"/>
          <w:lang w:eastAsia="zh-CN"/>
        </w:rPr>
        <w:t xml:space="preserve"> 建筑师／工程师有权批准或拒绝此项任命。</w:t>
      </w:r>
    </w:p>
    <w:p w14:paraId="3A9C8725">
      <w:pPr>
        <w:pStyle w:val="2"/>
        <w:spacing w:before="247" w:line="202" w:lineRule="auto"/>
        <w:ind w:left="1140" w:right="38" w:hanging="572"/>
        <w:rPr>
          <w:rFonts w:hint="eastAsia"/>
          <w:sz w:val="21"/>
          <w:szCs w:val="21"/>
          <w:lang w:eastAsia="zh-CN"/>
        </w:rPr>
      </w:pPr>
      <w:r>
        <w:rPr>
          <w:rFonts w:ascii="Arial" w:hAnsi="Arial" w:eastAsia="Arial" w:cs="Arial"/>
          <w:spacing w:val="6"/>
          <w:sz w:val="21"/>
          <w:szCs w:val="21"/>
          <w:lang w:eastAsia="zh-CN"/>
        </w:rPr>
        <w:t xml:space="preserve">f.       </w:t>
      </w:r>
      <w:r>
        <w:rPr>
          <w:spacing w:val="6"/>
          <w:sz w:val="21"/>
          <w:szCs w:val="21"/>
          <w:lang w:eastAsia="zh-CN"/>
        </w:rPr>
        <w:t>承包单位应雇用合格的</w:t>
      </w:r>
      <w:r>
        <w:rPr>
          <w:spacing w:val="5"/>
          <w:sz w:val="21"/>
          <w:szCs w:val="21"/>
          <w:lang w:eastAsia="zh-CN"/>
        </w:rPr>
        <w:t>有经验的现场职员去执行工作，</w:t>
      </w:r>
      <w:r>
        <w:rPr>
          <w:spacing w:val="-42"/>
          <w:sz w:val="21"/>
          <w:szCs w:val="21"/>
          <w:lang w:eastAsia="zh-CN"/>
        </w:rPr>
        <w:t xml:space="preserve"> </w:t>
      </w:r>
      <w:r>
        <w:rPr>
          <w:spacing w:val="5"/>
          <w:sz w:val="21"/>
          <w:szCs w:val="21"/>
          <w:lang w:eastAsia="zh-CN"/>
        </w:rPr>
        <w:t>并须由业主／建筑师／工程师审</w:t>
      </w:r>
      <w:r>
        <w:rPr>
          <w:sz w:val="21"/>
          <w:szCs w:val="21"/>
          <w:lang w:eastAsia="zh-CN"/>
        </w:rPr>
        <w:t xml:space="preserve"> </w:t>
      </w:r>
      <w:r>
        <w:rPr>
          <w:spacing w:val="-9"/>
          <w:sz w:val="21"/>
          <w:szCs w:val="21"/>
          <w:lang w:eastAsia="zh-CN"/>
        </w:rPr>
        <w:t>批。</w:t>
      </w:r>
    </w:p>
    <w:p w14:paraId="3812E6E0">
      <w:pPr>
        <w:pStyle w:val="2"/>
        <w:spacing w:before="246" w:line="202" w:lineRule="auto"/>
        <w:ind w:left="1158" w:right="68" w:hanging="585"/>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为保证迅速出图，业主／建筑师／工程师可以要求</w:t>
      </w:r>
      <w:r>
        <w:rPr>
          <w:sz w:val="21"/>
          <w:szCs w:val="21"/>
          <w:lang w:eastAsia="zh-CN"/>
        </w:rPr>
        <w:t xml:space="preserve">承包单位向工地增派足够的绘图人员， </w:t>
      </w:r>
      <w:r>
        <w:rPr>
          <w:spacing w:val="-1"/>
          <w:sz w:val="21"/>
          <w:szCs w:val="21"/>
          <w:lang w:eastAsia="zh-CN"/>
        </w:rPr>
        <w:t>以便当业主／建筑师／工程师需要时，要有足够的绘图员在现场处理施工图纸问题。</w:t>
      </w:r>
    </w:p>
    <w:p w14:paraId="764A557C">
      <w:pPr>
        <w:pStyle w:val="2"/>
        <w:spacing w:before="246" w:line="203" w:lineRule="auto"/>
        <w:ind w:left="1136" w:right="32" w:hanging="556"/>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承包单位应雇用有政府执照的专业工程师，对所有工程事务承担全部责任，其中包括工程</w:t>
      </w:r>
      <w:r>
        <w:rPr>
          <w:spacing w:val="12"/>
          <w:sz w:val="21"/>
          <w:szCs w:val="21"/>
          <w:lang w:eastAsia="zh-CN"/>
        </w:rPr>
        <w:t xml:space="preserve"> </w:t>
      </w:r>
      <w:r>
        <w:rPr>
          <w:spacing w:val="1"/>
          <w:sz w:val="21"/>
          <w:szCs w:val="21"/>
          <w:lang w:eastAsia="zh-CN"/>
        </w:rPr>
        <w:t>设计、向主管部门呈送文件、安装工作、调试测试等，当业主</w:t>
      </w:r>
      <w:r>
        <w:rPr>
          <w:sz w:val="21"/>
          <w:szCs w:val="21"/>
          <w:lang w:eastAsia="zh-CN"/>
        </w:rPr>
        <w:t xml:space="preserve">／建筑师／工程师需要及任 </w:t>
      </w:r>
      <w:r>
        <w:rPr>
          <w:spacing w:val="1"/>
          <w:sz w:val="21"/>
          <w:szCs w:val="21"/>
          <w:lang w:eastAsia="zh-CN"/>
        </w:rPr>
        <w:t>何电动设备和开关柜启动时，这些人能够出席会议，参与讨论</w:t>
      </w:r>
      <w:r>
        <w:rPr>
          <w:sz w:val="21"/>
          <w:szCs w:val="21"/>
          <w:lang w:eastAsia="zh-CN"/>
        </w:rPr>
        <w:t xml:space="preserve">，检查等。在合同工作完成 </w:t>
      </w:r>
      <w:r>
        <w:rPr>
          <w:spacing w:val="1"/>
          <w:sz w:val="21"/>
          <w:szCs w:val="21"/>
          <w:lang w:eastAsia="zh-CN"/>
        </w:rPr>
        <w:t>时，应由有执照的专业工程师向业主／建筑师／工程师提供工</w:t>
      </w:r>
      <w:r>
        <w:rPr>
          <w:sz w:val="21"/>
          <w:szCs w:val="21"/>
          <w:lang w:eastAsia="zh-CN"/>
        </w:rPr>
        <w:t>程相关部分的竣工和检验证 书，以证实所有工作完全符合规范和图纸要求。</w:t>
      </w:r>
    </w:p>
    <w:p w14:paraId="6903B83E">
      <w:pPr>
        <w:pStyle w:val="2"/>
        <w:spacing w:before="247" w:line="202" w:lineRule="auto"/>
        <w:ind w:left="1138" w:right="31" w:hanging="558"/>
        <w:rPr>
          <w:rFonts w:hint="eastAsia"/>
          <w:sz w:val="21"/>
          <w:szCs w:val="21"/>
          <w:lang w:eastAsia="zh-CN"/>
        </w:rPr>
      </w:pPr>
      <w:r>
        <w:rPr>
          <w:rFonts w:ascii="Arial" w:hAnsi="Arial" w:eastAsia="Arial" w:cs="Arial"/>
          <w:sz w:val="21"/>
          <w:szCs w:val="21"/>
          <w:lang w:eastAsia="zh-CN"/>
        </w:rPr>
        <w:t xml:space="preserve">i.        </w:t>
      </w:r>
      <w:r>
        <w:rPr>
          <w:sz w:val="21"/>
          <w:szCs w:val="21"/>
          <w:lang w:eastAsia="zh-CN"/>
        </w:rPr>
        <w:t>工地项目经理必须严格遵守业主／建筑师／工程师的指令，并定期向业主／建筑师／工程</w:t>
      </w:r>
      <w:r>
        <w:rPr>
          <w:spacing w:val="12"/>
          <w:sz w:val="21"/>
          <w:szCs w:val="21"/>
          <w:lang w:eastAsia="zh-CN"/>
        </w:rPr>
        <w:t xml:space="preserve"> </w:t>
      </w:r>
      <w:r>
        <w:rPr>
          <w:spacing w:val="1"/>
          <w:sz w:val="21"/>
          <w:szCs w:val="21"/>
          <w:lang w:eastAsia="zh-CN"/>
        </w:rPr>
        <w:t>师汇报工作情况，如业主／建筑师／工程师认为工地项目经</w:t>
      </w:r>
      <w:r>
        <w:rPr>
          <w:sz w:val="21"/>
          <w:szCs w:val="21"/>
          <w:lang w:eastAsia="zh-CN"/>
        </w:rPr>
        <w:t xml:space="preserve">理不符合要求，有权解雇承包 </w:t>
      </w:r>
      <w:r>
        <w:rPr>
          <w:spacing w:val="-1"/>
          <w:sz w:val="21"/>
          <w:szCs w:val="21"/>
          <w:lang w:eastAsia="zh-CN"/>
        </w:rPr>
        <w:t>单位的工地项目经理及其它不胜认本工程的工作人员。</w:t>
      </w:r>
    </w:p>
    <w:p w14:paraId="5D41DCCC">
      <w:pPr>
        <w:spacing w:line="254" w:lineRule="auto"/>
        <w:rPr>
          <w:lang w:eastAsia="zh-CN"/>
        </w:rPr>
      </w:pPr>
    </w:p>
    <w:p w14:paraId="0997BBF8">
      <w:pPr>
        <w:pStyle w:val="2"/>
        <w:spacing w:before="90" w:line="186" w:lineRule="auto"/>
        <w:ind w:left="21"/>
        <w:outlineLvl w:val="0"/>
        <w:rPr>
          <w:rFonts w:hint="eastAsia"/>
          <w:sz w:val="21"/>
          <w:szCs w:val="21"/>
          <w:lang w:eastAsia="zh-CN"/>
        </w:rPr>
      </w:pPr>
      <w:bookmarkStart w:id="29" w:name="bookmark22"/>
      <w:bookmarkEnd w:id="29"/>
      <w:bookmarkStart w:id="30" w:name="bookmark21"/>
      <w:bookmarkEnd w:id="30"/>
      <w:r>
        <w:rPr>
          <w:rFonts w:ascii="Arial" w:hAnsi="Arial" w:eastAsia="Arial" w:cs="Arial"/>
          <w:spacing w:val="-1"/>
          <w:sz w:val="19"/>
          <w:szCs w:val="19"/>
          <w:lang w:eastAsia="zh-CN"/>
        </w:rPr>
        <w:t>1.11</w:t>
      </w:r>
      <w:r>
        <w:rPr>
          <w:rFonts w:ascii="Arial" w:hAnsi="Arial" w:eastAsia="Arial" w:cs="Arial"/>
          <w:spacing w:val="9"/>
          <w:sz w:val="19"/>
          <w:szCs w:val="19"/>
          <w:lang w:eastAsia="zh-CN"/>
        </w:rPr>
        <w:t xml:space="preserve">   </w:t>
      </w:r>
      <w:r>
        <w:rPr>
          <w:spacing w:val="-1"/>
          <w:sz w:val="21"/>
          <w:szCs w:val="21"/>
          <w:u w:val="single"/>
          <w:lang w:eastAsia="zh-CN"/>
        </w:rPr>
        <w:t>检验和测试</w:t>
      </w:r>
    </w:p>
    <w:p w14:paraId="55354E46">
      <w:pPr>
        <w:pStyle w:val="2"/>
        <w:spacing w:before="90" w:line="187" w:lineRule="auto"/>
        <w:ind w:left="590"/>
        <w:rPr>
          <w:rFonts w:hint="eastAsia"/>
          <w:sz w:val="21"/>
          <w:szCs w:val="21"/>
          <w:lang w:eastAsia="zh-CN"/>
        </w:rPr>
      </w:pPr>
      <w:r>
        <w:rPr>
          <w:rFonts w:ascii="Arial" w:hAnsi="Arial" w:eastAsia="Arial" w:cs="Arial"/>
          <w:spacing w:val="-7"/>
          <w:lang w:eastAsia="zh-CN"/>
        </w:rPr>
        <w:t>1.</w:t>
      </w:r>
      <w:r>
        <w:rPr>
          <w:rFonts w:ascii="Arial" w:hAnsi="Arial" w:eastAsia="Arial" w:cs="Arial"/>
          <w:spacing w:val="2"/>
          <w:lang w:eastAsia="zh-CN"/>
        </w:rPr>
        <w:t xml:space="preserve">      </w:t>
      </w:r>
      <w:r>
        <w:rPr>
          <w:spacing w:val="-51"/>
          <w:sz w:val="21"/>
          <w:szCs w:val="21"/>
          <w:u w:val="single"/>
          <w:lang w:eastAsia="zh-CN"/>
        </w:rPr>
        <w:t xml:space="preserve"> </w:t>
      </w:r>
      <w:r>
        <w:rPr>
          <w:spacing w:val="-7"/>
          <w:sz w:val="21"/>
          <w:szCs w:val="21"/>
          <w:u w:val="single"/>
          <w:lang w:eastAsia="zh-CN"/>
        </w:rPr>
        <w:t>概述</w:t>
      </w:r>
    </w:p>
    <w:p w14:paraId="06FEF038">
      <w:pPr>
        <w:pStyle w:val="2"/>
        <w:spacing w:before="266" w:line="203" w:lineRule="auto"/>
        <w:ind w:left="1706" w:right="26" w:hanging="566"/>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当设备某一部分或全部安装完毕，承包单位应先自</w:t>
      </w:r>
      <w:r>
        <w:rPr>
          <w:spacing w:val="1"/>
          <w:sz w:val="21"/>
          <w:szCs w:val="21"/>
          <w:lang w:eastAsia="zh-CN"/>
        </w:rPr>
        <w:t>行调试及提交调试报告。承包单</w:t>
      </w:r>
      <w:r>
        <w:rPr>
          <w:sz w:val="21"/>
          <w:szCs w:val="21"/>
          <w:lang w:eastAsia="zh-CN"/>
        </w:rPr>
        <w:t xml:space="preserve"> </w:t>
      </w:r>
      <w:r>
        <w:rPr>
          <w:spacing w:val="2"/>
          <w:sz w:val="21"/>
          <w:szCs w:val="21"/>
          <w:lang w:eastAsia="zh-CN"/>
        </w:rPr>
        <w:t>位应该不少于</w:t>
      </w:r>
      <w:r>
        <w:rPr>
          <w:spacing w:val="50"/>
          <w:sz w:val="21"/>
          <w:szCs w:val="21"/>
          <w:lang w:eastAsia="zh-CN"/>
        </w:rPr>
        <w:t xml:space="preserve"> </w:t>
      </w:r>
      <w:r>
        <w:rPr>
          <w:rFonts w:ascii="Arial" w:hAnsi="Arial" w:eastAsia="Arial" w:cs="Arial"/>
          <w:spacing w:val="2"/>
          <w:sz w:val="21"/>
          <w:szCs w:val="21"/>
          <w:lang w:eastAsia="zh-CN"/>
        </w:rPr>
        <w:t>48</w:t>
      </w:r>
      <w:r>
        <w:rPr>
          <w:rFonts w:ascii="Arial" w:hAnsi="Arial" w:eastAsia="Arial" w:cs="Arial"/>
          <w:spacing w:val="44"/>
          <w:sz w:val="21"/>
          <w:szCs w:val="21"/>
          <w:lang w:eastAsia="zh-CN"/>
        </w:rPr>
        <w:t xml:space="preserve"> </w:t>
      </w:r>
      <w:r>
        <w:rPr>
          <w:spacing w:val="2"/>
          <w:sz w:val="21"/>
          <w:szCs w:val="21"/>
          <w:lang w:eastAsia="zh-CN"/>
        </w:rPr>
        <w:t>小时通知业主／建筑师／工程师／监</w:t>
      </w:r>
      <w:r>
        <w:rPr>
          <w:spacing w:val="1"/>
          <w:sz w:val="21"/>
          <w:szCs w:val="21"/>
          <w:lang w:eastAsia="zh-CN"/>
        </w:rPr>
        <w:t>理进行调试验收。如果调试</w:t>
      </w:r>
      <w:r>
        <w:rPr>
          <w:sz w:val="21"/>
          <w:szCs w:val="21"/>
          <w:lang w:eastAsia="zh-CN"/>
        </w:rPr>
        <w:t xml:space="preserve"> </w:t>
      </w:r>
      <w:r>
        <w:rPr>
          <w:spacing w:val="2"/>
          <w:sz w:val="21"/>
          <w:szCs w:val="21"/>
          <w:lang w:eastAsia="zh-CN"/>
        </w:rPr>
        <w:t>中需要重新进入业主正在使用的区域，承包单位应将此部分写进标书，并在这些区</w:t>
      </w:r>
      <w:r>
        <w:rPr>
          <w:spacing w:val="18"/>
          <w:w w:val="101"/>
          <w:sz w:val="21"/>
          <w:szCs w:val="21"/>
          <w:lang w:eastAsia="zh-CN"/>
        </w:rPr>
        <w:t xml:space="preserve"> </w:t>
      </w:r>
      <w:r>
        <w:rPr>
          <w:spacing w:val="2"/>
          <w:sz w:val="21"/>
          <w:szCs w:val="21"/>
          <w:lang w:eastAsia="zh-CN"/>
        </w:rPr>
        <w:t>域施工时采取必要的防范措施。承包单位必须负责对政府有关部门作出设备系统调</w:t>
      </w:r>
      <w:r>
        <w:rPr>
          <w:spacing w:val="18"/>
          <w:sz w:val="21"/>
          <w:szCs w:val="21"/>
          <w:lang w:eastAsia="zh-CN"/>
        </w:rPr>
        <w:t xml:space="preserve"> </w:t>
      </w:r>
      <w:r>
        <w:rPr>
          <w:spacing w:val="-1"/>
          <w:sz w:val="21"/>
          <w:szCs w:val="21"/>
          <w:lang w:eastAsia="zh-CN"/>
        </w:rPr>
        <w:t>试及日后的达标验收工作。所有费用由承包单位负责。</w:t>
      </w:r>
    </w:p>
    <w:p w14:paraId="51B9D57A">
      <w:pPr>
        <w:pStyle w:val="2"/>
        <w:spacing w:before="246" w:line="203" w:lineRule="auto"/>
        <w:ind w:left="1706" w:right="33" w:hanging="560"/>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承包单位应按下述及本技术规格说明书的有关章节的要求对</w:t>
      </w:r>
      <w:r>
        <w:rPr>
          <w:spacing w:val="2"/>
          <w:sz w:val="21"/>
          <w:szCs w:val="21"/>
          <w:lang w:eastAsia="zh-CN"/>
        </w:rPr>
        <w:t>在本合约范围内的工程</w:t>
      </w:r>
      <w:r>
        <w:rPr>
          <w:sz w:val="21"/>
          <w:szCs w:val="21"/>
          <w:lang w:eastAsia="zh-CN"/>
        </w:rPr>
        <w:t xml:space="preserve"> </w:t>
      </w:r>
      <w:r>
        <w:rPr>
          <w:spacing w:val="-2"/>
          <w:sz w:val="21"/>
          <w:szCs w:val="21"/>
          <w:lang w:eastAsia="zh-CN"/>
        </w:rPr>
        <w:t>进行检验和测试的工作。</w:t>
      </w:r>
    </w:p>
    <w:p w14:paraId="2E8BF188">
      <w:pPr>
        <w:pStyle w:val="2"/>
        <w:spacing w:before="245" w:line="187" w:lineRule="auto"/>
        <w:ind w:left="114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有关检验和测试将分为以下</w:t>
      </w:r>
      <w:r>
        <w:rPr>
          <w:spacing w:val="-1"/>
          <w:sz w:val="21"/>
          <w:szCs w:val="21"/>
          <w:lang w:eastAsia="zh-CN"/>
        </w:rPr>
        <w:t>四个基本阶段：</w:t>
      </w:r>
    </w:p>
    <w:p w14:paraId="35E2C978">
      <w:pPr>
        <w:pStyle w:val="2"/>
        <w:spacing w:before="24" w:line="177" w:lineRule="auto"/>
        <w:ind w:left="1724"/>
        <w:rPr>
          <w:rFonts w:hint="eastAsia"/>
          <w:sz w:val="21"/>
          <w:szCs w:val="21"/>
        </w:rPr>
      </w:pPr>
      <w:r>
        <w:rPr>
          <w:rFonts w:ascii="Wingdings" w:hAnsi="Wingdings" w:eastAsia="Wingdings" w:cs="Wingdings"/>
          <w:spacing w:val="-2"/>
        </w:rPr>
        <w:t>n</w:t>
      </w:r>
      <w:r>
        <w:rPr>
          <w:rFonts w:ascii="Wingdings" w:hAnsi="Wingdings" w:eastAsia="Wingdings" w:cs="Wingdings"/>
          <w:spacing w:val="50"/>
        </w:rPr>
        <w:t xml:space="preserve"> </w:t>
      </w:r>
      <w:r>
        <w:rPr>
          <w:spacing w:val="-2"/>
          <w:sz w:val="21"/>
          <w:szCs w:val="21"/>
        </w:rPr>
        <w:t>定型测试（</w:t>
      </w:r>
      <w:r>
        <w:rPr>
          <w:rFonts w:ascii="Arial" w:hAnsi="Arial" w:eastAsia="Arial" w:cs="Arial"/>
          <w:spacing w:val="-2"/>
          <w:sz w:val="21"/>
          <w:szCs w:val="21"/>
        </w:rPr>
        <w:t>Type Test</w:t>
      </w:r>
      <w:r>
        <w:rPr>
          <w:spacing w:val="-2"/>
          <w:sz w:val="21"/>
          <w:szCs w:val="21"/>
        </w:rPr>
        <w:t>）</w:t>
      </w:r>
    </w:p>
    <w:p w14:paraId="0265BE4A">
      <w:pPr>
        <w:pStyle w:val="2"/>
        <w:spacing w:before="42" w:line="177" w:lineRule="auto"/>
        <w:ind w:left="1724"/>
        <w:rPr>
          <w:rFonts w:hint="eastAsia"/>
          <w:sz w:val="21"/>
          <w:szCs w:val="21"/>
        </w:rPr>
      </w:pPr>
      <w:r>
        <w:rPr>
          <w:rFonts w:ascii="Wingdings" w:hAnsi="Wingdings" w:eastAsia="Wingdings" w:cs="Wingdings"/>
          <w:spacing w:val="1"/>
        </w:rPr>
        <w:t xml:space="preserve">n </w:t>
      </w:r>
      <w:r>
        <w:rPr>
          <w:spacing w:val="1"/>
          <w:sz w:val="21"/>
          <w:szCs w:val="21"/>
        </w:rPr>
        <w:t>工厂验收测试（</w:t>
      </w:r>
      <w:r>
        <w:rPr>
          <w:rFonts w:ascii="Arial" w:hAnsi="Arial" w:eastAsia="Arial" w:cs="Arial"/>
          <w:sz w:val="21"/>
          <w:szCs w:val="21"/>
        </w:rPr>
        <w:t>FAT</w:t>
      </w:r>
      <w:r>
        <w:rPr>
          <w:rFonts w:ascii="Arial" w:hAnsi="Arial" w:eastAsia="Arial" w:cs="Arial"/>
          <w:spacing w:val="1"/>
          <w:sz w:val="21"/>
          <w:szCs w:val="21"/>
        </w:rPr>
        <w:t xml:space="preserve"> -</w:t>
      </w:r>
      <w:r>
        <w:rPr>
          <w:rFonts w:ascii="Arial" w:hAnsi="Arial" w:eastAsia="Arial" w:cs="Arial"/>
          <w:spacing w:val="28"/>
          <w:sz w:val="21"/>
          <w:szCs w:val="21"/>
        </w:rPr>
        <w:t xml:space="preserve"> </w:t>
      </w:r>
      <w:r>
        <w:rPr>
          <w:rFonts w:ascii="Arial" w:hAnsi="Arial" w:eastAsia="Arial" w:cs="Arial"/>
          <w:sz w:val="21"/>
          <w:szCs w:val="21"/>
        </w:rPr>
        <w:t>Factory</w:t>
      </w:r>
      <w:r>
        <w:rPr>
          <w:rFonts w:ascii="Arial" w:hAnsi="Arial" w:eastAsia="Arial" w:cs="Arial"/>
          <w:spacing w:val="1"/>
          <w:sz w:val="21"/>
          <w:szCs w:val="21"/>
        </w:rPr>
        <w:t xml:space="preserve"> </w:t>
      </w:r>
      <w:r>
        <w:rPr>
          <w:rFonts w:ascii="Arial" w:hAnsi="Arial" w:eastAsia="Arial" w:cs="Arial"/>
          <w:sz w:val="21"/>
          <w:szCs w:val="21"/>
        </w:rPr>
        <w:t>Acceptance</w:t>
      </w:r>
      <w:r>
        <w:rPr>
          <w:rFonts w:ascii="Arial" w:hAnsi="Arial" w:eastAsia="Arial" w:cs="Arial"/>
          <w:spacing w:val="1"/>
          <w:sz w:val="21"/>
          <w:szCs w:val="21"/>
        </w:rPr>
        <w:t xml:space="preserve"> </w:t>
      </w:r>
      <w:r>
        <w:rPr>
          <w:rFonts w:ascii="Arial" w:hAnsi="Arial" w:eastAsia="Arial" w:cs="Arial"/>
          <w:sz w:val="21"/>
          <w:szCs w:val="21"/>
        </w:rPr>
        <w:t>Test</w:t>
      </w:r>
      <w:r>
        <w:rPr>
          <w:spacing w:val="1"/>
          <w:sz w:val="21"/>
          <w:szCs w:val="21"/>
        </w:rPr>
        <w:t>）。在设备交付运送前进行。</w:t>
      </w:r>
    </w:p>
    <w:p w14:paraId="2A263B15">
      <w:pPr>
        <w:pStyle w:val="2"/>
        <w:spacing w:before="39" w:line="186" w:lineRule="auto"/>
        <w:ind w:left="1724"/>
        <w:rPr>
          <w:rFonts w:hint="eastAsia"/>
          <w:sz w:val="21"/>
          <w:szCs w:val="21"/>
        </w:rPr>
      </w:pPr>
      <w:r>
        <w:rPr>
          <w:rFonts w:ascii="Wingdings" w:hAnsi="Wingdings" w:eastAsia="Wingdings" w:cs="Wingdings"/>
          <w:spacing w:val="-4"/>
        </w:rPr>
        <w:t>n</w:t>
      </w:r>
      <w:r>
        <w:rPr>
          <w:rFonts w:ascii="Wingdings" w:hAnsi="Wingdings" w:eastAsia="Wingdings" w:cs="Wingdings"/>
          <w:spacing w:val="45"/>
        </w:rPr>
        <w:t xml:space="preserve"> </w:t>
      </w:r>
      <w:r>
        <w:rPr>
          <w:spacing w:val="-4"/>
          <w:sz w:val="21"/>
          <w:szCs w:val="21"/>
        </w:rPr>
        <w:t>工地测试和试运行。</w:t>
      </w:r>
    </w:p>
    <w:p w14:paraId="1D70DDC7">
      <w:pPr>
        <w:pStyle w:val="2"/>
        <w:spacing w:before="26" w:line="195" w:lineRule="auto"/>
        <w:ind w:left="2135" w:right="42" w:hanging="411"/>
        <w:rPr>
          <w:rFonts w:hint="eastAsia"/>
          <w:sz w:val="21"/>
          <w:szCs w:val="21"/>
          <w:lang w:eastAsia="zh-CN"/>
        </w:rPr>
      </w:pPr>
      <w:r>
        <w:rPr>
          <w:rFonts w:ascii="Wingdings" w:hAnsi="Wingdings" w:eastAsia="Wingdings" w:cs="Wingdings"/>
          <w:spacing w:val="1"/>
        </w:rPr>
        <w:t xml:space="preserve">n </w:t>
      </w:r>
      <w:r>
        <w:rPr>
          <w:spacing w:val="1"/>
          <w:sz w:val="21"/>
          <w:szCs w:val="21"/>
        </w:rPr>
        <w:t>安装验收测试（</w:t>
      </w:r>
      <w:r>
        <w:rPr>
          <w:rFonts w:ascii="Arial" w:hAnsi="Arial" w:eastAsia="Arial" w:cs="Arial"/>
          <w:sz w:val="21"/>
          <w:szCs w:val="21"/>
        </w:rPr>
        <w:t>SAT</w:t>
      </w:r>
      <w:r>
        <w:rPr>
          <w:rFonts w:ascii="Arial" w:hAnsi="Arial" w:eastAsia="Arial" w:cs="Arial"/>
          <w:spacing w:val="35"/>
          <w:w w:val="101"/>
          <w:sz w:val="21"/>
          <w:szCs w:val="21"/>
        </w:rPr>
        <w:t xml:space="preserve"> </w:t>
      </w:r>
      <w:r>
        <w:rPr>
          <w:rFonts w:ascii="Arial" w:hAnsi="Arial" w:eastAsia="Arial" w:cs="Arial"/>
          <w:spacing w:val="1"/>
          <w:sz w:val="21"/>
          <w:szCs w:val="21"/>
        </w:rPr>
        <w:t xml:space="preserve">-  </w:t>
      </w:r>
      <w:r>
        <w:rPr>
          <w:rFonts w:ascii="Arial" w:hAnsi="Arial" w:eastAsia="Arial" w:cs="Arial"/>
          <w:sz w:val="21"/>
          <w:szCs w:val="21"/>
        </w:rPr>
        <w:t>Site</w:t>
      </w:r>
      <w:r>
        <w:rPr>
          <w:rFonts w:ascii="Arial" w:hAnsi="Arial" w:eastAsia="Arial" w:cs="Arial"/>
          <w:spacing w:val="35"/>
          <w:w w:val="101"/>
          <w:sz w:val="21"/>
          <w:szCs w:val="21"/>
        </w:rPr>
        <w:t xml:space="preserve"> </w:t>
      </w:r>
      <w:r>
        <w:rPr>
          <w:rFonts w:ascii="Arial" w:hAnsi="Arial" w:eastAsia="Arial" w:cs="Arial"/>
          <w:sz w:val="21"/>
          <w:szCs w:val="21"/>
        </w:rPr>
        <w:t>Acceptance</w:t>
      </w:r>
      <w:r>
        <w:rPr>
          <w:rFonts w:ascii="Arial" w:hAnsi="Arial" w:eastAsia="Arial" w:cs="Arial"/>
          <w:spacing w:val="1"/>
          <w:sz w:val="21"/>
          <w:szCs w:val="21"/>
        </w:rPr>
        <w:t xml:space="preserve">  </w:t>
      </w:r>
      <w:r>
        <w:rPr>
          <w:rFonts w:ascii="Arial" w:hAnsi="Arial" w:eastAsia="Arial" w:cs="Arial"/>
          <w:sz w:val="21"/>
          <w:szCs w:val="21"/>
        </w:rPr>
        <w:t>Test</w:t>
      </w:r>
      <w:r>
        <w:rPr>
          <w:spacing w:val="1"/>
          <w:sz w:val="21"/>
          <w:szCs w:val="21"/>
        </w:rPr>
        <w:t>）</w:t>
      </w:r>
      <w:r>
        <w:rPr>
          <w:spacing w:val="-30"/>
          <w:sz w:val="21"/>
          <w:szCs w:val="21"/>
        </w:rPr>
        <w:t xml:space="preserve"> </w:t>
      </w:r>
      <w:r>
        <w:rPr>
          <w:spacing w:val="1"/>
          <w:sz w:val="21"/>
          <w:szCs w:val="21"/>
        </w:rPr>
        <w:t>。</w:t>
      </w:r>
      <w:r>
        <w:rPr>
          <w:spacing w:val="1"/>
          <w:sz w:val="21"/>
          <w:szCs w:val="21"/>
          <w:lang w:eastAsia="zh-CN"/>
        </w:rPr>
        <w:t>在设备和系统付运、安</w:t>
      </w:r>
      <w:r>
        <w:rPr>
          <w:sz w:val="21"/>
          <w:szCs w:val="21"/>
          <w:lang w:eastAsia="zh-CN"/>
        </w:rPr>
        <w:t xml:space="preserve">装和 </w:t>
      </w:r>
      <w:r>
        <w:rPr>
          <w:spacing w:val="-1"/>
          <w:sz w:val="21"/>
          <w:szCs w:val="21"/>
          <w:lang w:eastAsia="zh-CN"/>
        </w:rPr>
        <w:t>工地测试和试运行后进行。</w:t>
      </w:r>
    </w:p>
    <w:p w14:paraId="4B447641">
      <w:pPr>
        <w:pStyle w:val="2"/>
        <w:spacing w:before="304" w:line="201" w:lineRule="auto"/>
        <w:ind w:left="1704" w:right="27" w:hanging="565"/>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检验和测试所需的设施、劳务、消耗性的对象和配备等的全部费用应包括在投标价</w:t>
      </w:r>
      <w:r>
        <w:rPr>
          <w:spacing w:val="2"/>
          <w:sz w:val="21"/>
          <w:szCs w:val="21"/>
          <w:lang w:eastAsia="zh-CN"/>
        </w:rPr>
        <w:t xml:space="preserve"> </w:t>
      </w:r>
      <w:r>
        <w:rPr>
          <w:spacing w:val="-7"/>
          <w:sz w:val="21"/>
          <w:szCs w:val="21"/>
          <w:lang w:eastAsia="zh-CN"/>
        </w:rPr>
        <w:t>格内。</w:t>
      </w:r>
    </w:p>
    <w:p w14:paraId="0DAD530A">
      <w:pPr>
        <w:pStyle w:val="2"/>
        <w:spacing w:before="247" w:line="203" w:lineRule="auto"/>
        <w:ind w:left="1711" w:right="29" w:hanging="571"/>
        <w:rPr>
          <w:rFonts w:hint="eastAsia"/>
          <w:sz w:val="21"/>
          <w:szCs w:val="21"/>
          <w:lang w:eastAsia="zh-CN"/>
        </w:rPr>
      </w:pPr>
      <w:r>
        <w:rPr>
          <w:rFonts w:ascii="Arial" w:hAnsi="Arial" w:eastAsia="Arial" w:cs="Arial"/>
          <w:spacing w:val="8"/>
          <w:sz w:val="21"/>
          <w:szCs w:val="21"/>
          <w:lang w:eastAsia="zh-CN"/>
        </w:rPr>
        <w:t xml:space="preserve">e.      </w:t>
      </w:r>
      <w:r>
        <w:rPr>
          <w:spacing w:val="8"/>
          <w:sz w:val="21"/>
          <w:szCs w:val="21"/>
          <w:lang w:eastAsia="zh-CN"/>
        </w:rPr>
        <w:t>承包单位的投标价格必需包含业主／建筑师／工程师到工厂验收测试的餐</w:t>
      </w:r>
      <w:r>
        <w:rPr>
          <w:spacing w:val="7"/>
          <w:sz w:val="21"/>
          <w:szCs w:val="21"/>
          <w:lang w:eastAsia="zh-CN"/>
        </w:rPr>
        <w:t>旅费开</w:t>
      </w:r>
      <w:r>
        <w:rPr>
          <w:sz w:val="21"/>
          <w:szCs w:val="21"/>
          <w:lang w:eastAsia="zh-CN"/>
        </w:rPr>
        <w:t xml:space="preserve"> </w:t>
      </w:r>
      <w:r>
        <w:rPr>
          <w:spacing w:val="-10"/>
          <w:sz w:val="21"/>
          <w:szCs w:val="21"/>
          <w:lang w:eastAsia="zh-CN"/>
        </w:rPr>
        <w:t>支。</w:t>
      </w:r>
    </w:p>
    <w:p w14:paraId="02B4ECEA">
      <w:pPr>
        <w:pStyle w:val="2"/>
        <w:spacing w:before="245" w:line="203" w:lineRule="auto"/>
        <w:ind w:left="1703" w:right="27" w:hanging="569"/>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有关设备或安装工作虽经业主／建筑师／工程师验收合格并不表示可解除承包单位</w:t>
      </w:r>
      <w:r>
        <w:rPr>
          <w:spacing w:val="5"/>
          <w:sz w:val="21"/>
          <w:szCs w:val="21"/>
          <w:lang w:eastAsia="zh-CN"/>
        </w:rPr>
        <w:t xml:space="preserve"> </w:t>
      </w:r>
      <w:r>
        <w:rPr>
          <w:spacing w:val="3"/>
          <w:sz w:val="21"/>
          <w:szCs w:val="21"/>
          <w:lang w:eastAsia="zh-CN"/>
        </w:rPr>
        <w:t>在合同上对应完成的工作所负的责任，亦没有解</w:t>
      </w:r>
      <w:r>
        <w:rPr>
          <w:spacing w:val="2"/>
          <w:sz w:val="21"/>
          <w:szCs w:val="21"/>
          <w:lang w:eastAsia="zh-CN"/>
        </w:rPr>
        <w:t>除承包单位在承包合同中应承担的</w:t>
      </w:r>
      <w:r>
        <w:rPr>
          <w:sz w:val="21"/>
          <w:szCs w:val="21"/>
          <w:lang w:eastAsia="zh-CN"/>
        </w:rPr>
        <w:t xml:space="preserve"> </w:t>
      </w:r>
      <w:r>
        <w:rPr>
          <w:spacing w:val="-3"/>
          <w:sz w:val="21"/>
          <w:szCs w:val="21"/>
          <w:lang w:eastAsia="zh-CN"/>
        </w:rPr>
        <w:t>任何责任。</w:t>
      </w:r>
    </w:p>
    <w:p w14:paraId="4C18D2C6">
      <w:pPr>
        <w:pStyle w:val="2"/>
        <w:spacing w:before="245" w:line="201" w:lineRule="auto"/>
        <w:ind w:left="1709" w:right="27" w:hanging="570"/>
        <w:rPr>
          <w:rFonts w:hint="eastAsia"/>
          <w:sz w:val="21"/>
          <w:szCs w:val="21"/>
          <w:lang w:eastAsia="zh-CN"/>
        </w:rPr>
      </w:pPr>
      <w:r>
        <w:rPr>
          <w:rFonts w:ascii="Arial" w:hAnsi="Arial" w:eastAsia="Arial" w:cs="Arial"/>
          <w:spacing w:val="3"/>
          <w:sz w:val="21"/>
          <w:szCs w:val="21"/>
          <w:lang w:eastAsia="zh-CN"/>
        </w:rPr>
        <w:t xml:space="preserve">g.      </w:t>
      </w:r>
      <w:r>
        <w:rPr>
          <w:spacing w:val="3"/>
          <w:sz w:val="21"/>
          <w:szCs w:val="21"/>
          <w:lang w:eastAsia="zh-CN"/>
        </w:rPr>
        <w:t>验收合格后，业主／建筑师／工程师于正式接受每一系统前，承包单位需先取得所</w:t>
      </w:r>
      <w:r>
        <w:rPr>
          <w:spacing w:val="2"/>
          <w:sz w:val="21"/>
          <w:szCs w:val="21"/>
          <w:lang w:eastAsia="zh-CN"/>
        </w:rPr>
        <w:t xml:space="preserve"> </w:t>
      </w:r>
      <w:r>
        <w:rPr>
          <w:spacing w:val="-1"/>
          <w:sz w:val="21"/>
          <w:szCs w:val="21"/>
          <w:lang w:eastAsia="zh-CN"/>
        </w:rPr>
        <w:t>有有关政府部门签发的批文和证书，证明有关部门对系统满意和接受。</w:t>
      </w:r>
    </w:p>
    <w:p w14:paraId="31D71311">
      <w:pPr>
        <w:pStyle w:val="2"/>
        <w:spacing w:before="248" w:line="177" w:lineRule="auto"/>
        <w:ind w:left="572"/>
        <w:rPr>
          <w:rFonts w:hint="eastAsia"/>
          <w:sz w:val="21"/>
          <w:szCs w:val="21"/>
          <w:lang w:eastAsia="zh-CN"/>
        </w:rPr>
      </w:pPr>
      <w:r>
        <w:rPr>
          <w:rFonts w:ascii="Arial" w:hAnsi="Arial" w:eastAsia="Arial" w:cs="Arial"/>
          <w:lang w:eastAsia="zh-CN"/>
        </w:rPr>
        <w:t xml:space="preserve">2.      </w:t>
      </w:r>
      <w:r>
        <w:rPr>
          <w:spacing w:val="-52"/>
          <w:sz w:val="21"/>
          <w:szCs w:val="21"/>
          <w:u w:val="single"/>
          <w:lang w:eastAsia="zh-CN"/>
        </w:rPr>
        <w:t xml:space="preserve"> </w:t>
      </w:r>
      <w:r>
        <w:rPr>
          <w:sz w:val="21"/>
          <w:szCs w:val="21"/>
          <w:u w:val="single"/>
          <w:lang w:eastAsia="zh-CN"/>
        </w:rPr>
        <w:t>定型测试</w:t>
      </w:r>
      <w:r>
        <w:rPr>
          <w:sz w:val="21"/>
          <w:szCs w:val="21"/>
          <w:lang w:eastAsia="zh-CN"/>
        </w:rPr>
        <w:t>（</w:t>
      </w:r>
      <w:r>
        <w:rPr>
          <w:rFonts w:ascii="Arial" w:hAnsi="Arial" w:eastAsia="Arial" w:cs="Arial"/>
          <w:sz w:val="21"/>
          <w:szCs w:val="21"/>
          <w:lang w:eastAsia="zh-CN"/>
        </w:rPr>
        <w:t>Type Test</w:t>
      </w:r>
      <w:r>
        <w:rPr>
          <w:sz w:val="21"/>
          <w:szCs w:val="21"/>
          <w:lang w:eastAsia="zh-CN"/>
        </w:rPr>
        <w:t>）</w:t>
      </w:r>
    </w:p>
    <w:p w14:paraId="737EAA18">
      <w:pPr>
        <w:pStyle w:val="2"/>
        <w:spacing w:before="280" w:line="203" w:lineRule="auto"/>
        <w:ind w:left="1704" w:right="27" w:hanging="564"/>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承包单位提供的所有设备装置均须在业主／建筑师／工程师／监理监督下进行定型</w:t>
      </w:r>
      <w:r>
        <w:rPr>
          <w:spacing w:val="1"/>
          <w:sz w:val="21"/>
          <w:szCs w:val="21"/>
          <w:lang w:eastAsia="zh-CN"/>
        </w:rPr>
        <w:t xml:space="preserve"> </w:t>
      </w:r>
      <w:r>
        <w:rPr>
          <w:spacing w:val="3"/>
          <w:sz w:val="21"/>
          <w:szCs w:val="21"/>
          <w:lang w:eastAsia="zh-CN"/>
        </w:rPr>
        <w:t>测试。但如果有关设备装置经己进行测试而承</w:t>
      </w:r>
      <w:r>
        <w:rPr>
          <w:spacing w:val="2"/>
          <w:sz w:val="21"/>
          <w:szCs w:val="21"/>
          <w:lang w:eastAsia="zh-CN"/>
        </w:rPr>
        <w:t>包单位又能出具足够的证明文件及合</w:t>
      </w:r>
      <w:r>
        <w:rPr>
          <w:sz w:val="21"/>
          <w:szCs w:val="21"/>
          <w:lang w:eastAsia="zh-CN"/>
        </w:rPr>
        <w:t xml:space="preserve"> </w:t>
      </w:r>
      <w:r>
        <w:rPr>
          <w:spacing w:val="-2"/>
          <w:sz w:val="21"/>
          <w:szCs w:val="21"/>
          <w:lang w:eastAsia="zh-CN"/>
        </w:rPr>
        <w:t>格的证明书，则可豁免。</w:t>
      </w:r>
    </w:p>
    <w:p w14:paraId="4B9671F7">
      <w:pPr>
        <w:pStyle w:val="2"/>
        <w:spacing w:before="247" w:line="203" w:lineRule="auto"/>
        <w:ind w:left="1708" w:right="28" w:hanging="562"/>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有关设备主要部件或子组件的测试范围应根据相关标准</w:t>
      </w:r>
      <w:r>
        <w:rPr>
          <w:spacing w:val="2"/>
          <w:sz w:val="21"/>
          <w:szCs w:val="21"/>
          <w:lang w:eastAsia="zh-CN"/>
        </w:rPr>
        <w:t>的测试程序、本技术规格说</w:t>
      </w:r>
      <w:r>
        <w:rPr>
          <w:sz w:val="21"/>
          <w:szCs w:val="21"/>
          <w:lang w:eastAsia="zh-CN"/>
        </w:rPr>
        <w:t xml:space="preserve"> </w:t>
      </w:r>
      <w:r>
        <w:rPr>
          <w:spacing w:val="2"/>
          <w:sz w:val="21"/>
          <w:szCs w:val="21"/>
          <w:lang w:eastAsia="zh-CN"/>
        </w:rPr>
        <w:t>明书的要求或由承包单位提供并经业主／建筑师／工程师／监理认可的测试程序而</w:t>
      </w:r>
      <w:r>
        <w:rPr>
          <w:spacing w:val="17"/>
          <w:w w:val="101"/>
          <w:sz w:val="21"/>
          <w:szCs w:val="21"/>
          <w:lang w:eastAsia="zh-CN"/>
        </w:rPr>
        <w:t xml:space="preserve"> </w:t>
      </w:r>
      <w:r>
        <w:rPr>
          <w:spacing w:val="-8"/>
          <w:sz w:val="21"/>
          <w:szCs w:val="21"/>
          <w:lang w:eastAsia="zh-CN"/>
        </w:rPr>
        <w:t>制定。</w:t>
      </w:r>
    </w:p>
    <w:p w14:paraId="5E48DA69">
      <w:pPr>
        <w:pStyle w:val="2"/>
        <w:spacing w:before="244" w:line="204" w:lineRule="auto"/>
        <w:ind w:left="1706" w:right="27" w:hanging="566"/>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不论任何情况，如业主／建筑师／工程师／监理认为确实有需要或发觉测试结果不</w:t>
      </w:r>
      <w:r>
        <w:rPr>
          <w:spacing w:val="10"/>
          <w:sz w:val="21"/>
          <w:szCs w:val="21"/>
          <w:lang w:eastAsia="zh-CN"/>
        </w:rPr>
        <w:t xml:space="preserve"> </w:t>
      </w:r>
      <w:r>
        <w:rPr>
          <w:spacing w:val="3"/>
          <w:sz w:val="21"/>
          <w:szCs w:val="21"/>
          <w:lang w:eastAsia="zh-CN"/>
        </w:rPr>
        <w:t>满意时，有权要求增加额外的测试，直至符合</w:t>
      </w:r>
      <w:r>
        <w:rPr>
          <w:spacing w:val="2"/>
          <w:sz w:val="21"/>
          <w:szCs w:val="21"/>
          <w:lang w:eastAsia="zh-CN"/>
        </w:rPr>
        <w:t>要求为止，而有关的费用由承包单位</w:t>
      </w:r>
      <w:r>
        <w:rPr>
          <w:sz w:val="21"/>
          <w:szCs w:val="21"/>
          <w:lang w:eastAsia="zh-CN"/>
        </w:rPr>
        <w:t xml:space="preserve"> </w:t>
      </w:r>
      <w:r>
        <w:rPr>
          <w:spacing w:val="-7"/>
          <w:sz w:val="21"/>
          <w:szCs w:val="21"/>
          <w:lang w:eastAsia="zh-CN"/>
        </w:rPr>
        <w:t>承担。</w:t>
      </w:r>
    </w:p>
    <w:p w14:paraId="26D2E314">
      <w:pPr>
        <w:pStyle w:val="2"/>
        <w:spacing w:before="241" w:line="181" w:lineRule="auto"/>
        <w:ind w:left="575"/>
        <w:rPr>
          <w:rFonts w:hint="eastAsia"/>
          <w:sz w:val="21"/>
          <w:szCs w:val="21"/>
          <w:lang w:eastAsia="zh-CN"/>
        </w:rPr>
      </w:pPr>
      <w:r>
        <w:rPr>
          <w:rFonts w:ascii="Arial" w:hAnsi="Arial" w:eastAsia="Arial" w:cs="Arial"/>
          <w:spacing w:val="-1"/>
          <w:lang w:eastAsia="zh-CN"/>
        </w:rPr>
        <w:t xml:space="preserve">3.      </w:t>
      </w:r>
      <w:r>
        <w:rPr>
          <w:spacing w:val="-35"/>
          <w:sz w:val="21"/>
          <w:szCs w:val="21"/>
          <w:u w:val="single"/>
          <w:lang w:eastAsia="zh-CN"/>
        </w:rPr>
        <w:t xml:space="preserve"> </w:t>
      </w:r>
      <w:r>
        <w:rPr>
          <w:spacing w:val="-1"/>
          <w:sz w:val="21"/>
          <w:szCs w:val="21"/>
          <w:u w:val="single"/>
          <w:lang w:eastAsia="zh-CN"/>
        </w:rPr>
        <w:t>工厂验收测试</w:t>
      </w:r>
      <w:r>
        <w:rPr>
          <w:spacing w:val="-1"/>
          <w:sz w:val="21"/>
          <w:szCs w:val="21"/>
          <w:lang w:eastAsia="zh-CN"/>
        </w:rPr>
        <w:t>（</w:t>
      </w:r>
      <w:r>
        <w:rPr>
          <w:rFonts w:ascii="Arial" w:hAnsi="Arial" w:eastAsia="Arial" w:cs="Arial"/>
          <w:spacing w:val="-1"/>
          <w:sz w:val="21"/>
          <w:szCs w:val="21"/>
          <w:lang w:eastAsia="zh-CN"/>
        </w:rPr>
        <w:t>FAT</w:t>
      </w:r>
      <w:r>
        <w:rPr>
          <w:spacing w:val="-1"/>
          <w:sz w:val="21"/>
          <w:szCs w:val="21"/>
          <w:lang w:eastAsia="zh-CN"/>
        </w:rPr>
        <w:t>）</w:t>
      </w:r>
    </w:p>
    <w:p w14:paraId="5BEFD472">
      <w:pPr>
        <w:pStyle w:val="2"/>
        <w:spacing w:before="276" w:line="202" w:lineRule="auto"/>
        <w:ind w:left="1707" w:right="29" w:hanging="567"/>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承包单位需呈交一份明细的计划表，详列所有需进行的测试项目、每项测</w:t>
      </w:r>
      <w:r>
        <w:rPr>
          <w:spacing w:val="2"/>
          <w:sz w:val="21"/>
          <w:szCs w:val="21"/>
          <w:lang w:eastAsia="zh-CN"/>
        </w:rPr>
        <w:t>试预计所</w:t>
      </w:r>
      <w:r>
        <w:rPr>
          <w:sz w:val="21"/>
          <w:szCs w:val="21"/>
          <w:lang w:eastAsia="zh-CN"/>
        </w:rPr>
        <w:t xml:space="preserve"> </w:t>
      </w:r>
      <w:r>
        <w:rPr>
          <w:spacing w:val="2"/>
          <w:sz w:val="21"/>
          <w:szCs w:val="21"/>
          <w:lang w:eastAsia="zh-CN"/>
        </w:rPr>
        <w:t>需的时间、测试内容和测试的进行方式。承包单位必须完成以证明整个系统能完满</w:t>
      </w:r>
      <w:r>
        <w:rPr>
          <w:spacing w:val="17"/>
          <w:w w:val="101"/>
          <w:sz w:val="21"/>
          <w:szCs w:val="21"/>
          <w:lang w:eastAsia="zh-CN"/>
        </w:rPr>
        <w:t xml:space="preserve"> </w:t>
      </w:r>
      <w:r>
        <w:rPr>
          <w:spacing w:val="-1"/>
          <w:sz w:val="21"/>
          <w:szCs w:val="21"/>
          <w:lang w:eastAsia="zh-CN"/>
        </w:rPr>
        <w:t>运作所需的一切测试。未得建筑师同意，不允许有任何变改。</w:t>
      </w:r>
    </w:p>
    <w:p w14:paraId="4D9A16DF">
      <w:pPr>
        <w:pStyle w:val="2"/>
        <w:spacing w:before="247" w:line="203" w:lineRule="auto"/>
        <w:ind w:left="1710" w:right="26" w:hanging="564"/>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 xml:space="preserve">承包单位应于工厂验收测试开始的  </w:t>
      </w:r>
      <w:r>
        <w:rPr>
          <w:rFonts w:ascii="Arial" w:hAnsi="Arial" w:eastAsia="Arial" w:cs="Arial"/>
          <w:sz w:val="21"/>
          <w:szCs w:val="21"/>
          <w:lang w:eastAsia="zh-CN"/>
        </w:rPr>
        <w:t>6</w:t>
      </w:r>
      <w:r>
        <w:rPr>
          <w:rFonts w:ascii="Arial" w:hAnsi="Arial" w:eastAsia="Arial" w:cs="Arial"/>
          <w:spacing w:val="39"/>
          <w:sz w:val="21"/>
          <w:szCs w:val="21"/>
          <w:lang w:eastAsia="zh-CN"/>
        </w:rPr>
        <w:t xml:space="preserve"> </w:t>
      </w:r>
      <w:r>
        <w:rPr>
          <w:sz w:val="21"/>
          <w:szCs w:val="21"/>
          <w:lang w:eastAsia="zh-CN"/>
        </w:rPr>
        <w:t xml:space="preserve">个星期前，把详细的测试程序和最后的测试计 </w:t>
      </w:r>
      <w:r>
        <w:rPr>
          <w:spacing w:val="-1"/>
          <w:sz w:val="21"/>
          <w:szCs w:val="21"/>
          <w:lang w:eastAsia="zh-CN"/>
        </w:rPr>
        <w:t>划呈送业主／建筑师／工程师／监理审批。</w:t>
      </w:r>
    </w:p>
    <w:p w14:paraId="6F7BA8B0">
      <w:pPr>
        <w:pStyle w:val="2"/>
        <w:spacing w:before="245" w:line="201" w:lineRule="auto"/>
        <w:ind w:left="1712" w:right="29" w:hanging="572"/>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承包单位应将所有业主／建筑师／工程师／监理拟出席或参与的测试集中安排以减</w:t>
      </w:r>
      <w:r>
        <w:rPr>
          <w:spacing w:val="10"/>
          <w:sz w:val="21"/>
          <w:szCs w:val="21"/>
          <w:lang w:eastAsia="zh-CN"/>
        </w:rPr>
        <w:t xml:space="preserve"> </w:t>
      </w:r>
      <w:r>
        <w:rPr>
          <w:spacing w:val="-2"/>
          <w:sz w:val="21"/>
          <w:szCs w:val="21"/>
          <w:lang w:eastAsia="zh-CN"/>
        </w:rPr>
        <w:t>少旅费开支。</w:t>
      </w:r>
    </w:p>
    <w:p w14:paraId="56196437">
      <w:pPr>
        <w:pStyle w:val="2"/>
        <w:spacing w:before="248" w:line="187" w:lineRule="auto"/>
        <w:ind w:left="1139"/>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工厂验收测试应在承包单位雇用的认可工程师指导下进行。</w:t>
      </w:r>
    </w:p>
    <w:p w14:paraId="49308F9A">
      <w:pPr>
        <w:pStyle w:val="2"/>
        <w:spacing w:before="269" w:line="203" w:lineRule="auto"/>
        <w:ind w:left="1705" w:right="26" w:hanging="565"/>
        <w:rPr>
          <w:rFonts w:hint="eastAsia"/>
          <w:sz w:val="21"/>
          <w:szCs w:val="21"/>
          <w:lang w:eastAsia="zh-CN"/>
        </w:rPr>
      </w:pPr>
      <w:r>
        <w:rPr>
          <w:rFonts w:ascii="Arial" w:hAnsi="Arial" w:eastAsia="Arial" w:cs="Arial"/>
          <w:spacing w:val="2"/>
          <w:sz w:val="21"/>
          <w:szCs w:val="21"/>
          <w:lang w:eastAsia="zh-CN"/>
        </w:rPr>
        <w:t xml:space="preserve">e.      </w:t>
      </w:r>
      <w:r>
        <w:rPr>
          <w:spacing w:val="2"/>
          <w:sz w:val="21"/>
          <w:szCs w:val="21"/>
          <w:lang w:eastAsia="zh-CN"/>
        </w:rPr>
        <w:t>承包单位应承担进行测试的责任并记录有关测试结果</w:t>
      </w:r>
      <w:r>
        <w:rPr>
          <w:spacing w:val="1"/>
          <w:sz w:val="21"/>
          <w:szCs w:val="21"/>
          <w:lang w:eastAsia="zh-CN"/>
        </w:rPr>
        <w:t xml:space="preserve">。在完成测试后  </w:t>
      </w:r>
      <w:r>
        <w:rPr>
          <w:rFonts w:ascii="Arial" w:hAnsi="Arial" w:eastAsia="Arial" w:cs="Arial"/>
          <w:spacing w:val="1"/>
          <w:sz w:val="21"/>
          <w:szCs w:val="21"/>
          <w:lang w:eastAsia="zh-CN"/>
        </w:rPr>
        <w:t xml:space="preserve">14  </w:t>
      </w:r>
      <w:r>
        <w:rPr>
          <w:spacing w:val="1"/>
          <w:sz w:val="21"/>
          <w:szCs w:val="21"/>
          <w:lang w:eastAsia="zh-CN"/>
        </w:rPr>
        <w:t>天内，应</w:t>
      </w:r>
      <w:r>
        <w:rPr>
          <w:sz w:val="21"/>
          <w:szCs w:val="21"/>
          <w:lang w:eastAsia="zh-CN"/>
        </w:rPr>
        <w:t xml:space="preserve"> 向业主／建筑师／工程师／监理呈交</w:t>
      </w:r>
      <w:r>
        <w:rPr>
          <w:spacing w:val="42"/>
          <w:sz w:val="21"/>
          <w:szCs w:val="21"/>
          <w:lang w:eastAsia="zh-CN"/>
        </w:rPr>
        <w:t xml:space="preserve"> </w:t>
      </w:r>
      <w:r>
        <w:rPr>
          <w:rFonts w:ascii="Arial" w:hAnsi="Arial" w:eastAsia="Arial" w:cs="Arial"/>
          <w:sz w:val="21"/>
          <w:szCs w:val="21"/>
          <w:lang w:eastAsia="zh-CN"/>
        </w:rPr>
        <w:t>4</w:t>
      </w:r>
      <w:r>
        <w:rPr>
          <w:rFonts w:ascii="Arial" w:hAnsi="Arial" w:eastAsia="Arial" w:cs="Arial"/>
          <w:spacing w:val="34"/>
          <w:sz w:val="21"/>
          <w:szCs w:val="21"/>
          <w:lang w:eastAsia="zh-CN"/>
        </w:rPr>
        <w:t xml:space="preserve"> </w:t>
      </w:r>
      <w:r>
        <w:rPr>
          <w:sz w:val="21"/>
          <w:szCs w:val="21"/>
          <w:lang w:eastAsia="zh-CN"/>
        </w:rPr>
        <w:t>份以打字或打印形式编</w:t>
      </w:r>
      <w:r>
        <w:rPr>
          <w:spacing w:val="-1"/>
          <w:sz w:val="21"/>
          <w:szCs w:val="21"/>
          <w:lang w:eastAsia="zh-CN"/>
        </w:rPr>
        <w:t>制的正式测试证书以</w:t>
      </w:r>
      <w:r>
        <w:rPr>
          <w:sz w:val="21"/>
          <w:szCs w:val="21"/>
          <w:lang w:eastAsia="zh-CN"/>
        </w:rPr>
        <w:t xml:space="preserve"> </w:t>
      </w:r>
      <w:r>
        <w:rPr>
          <w:spacing w:val="3"/>
          <w:sz w:val="21"/>
          <w:szCs w:val="21"/>
          <w:lang w:eastAsia="zh-CN"/>
        </w:rPr>
        <w:t>供审批。如测试进行时建筑师未能出席或参与</w:t>
      </w:r>
      <w:r>
        <w:rPr>
          <w:spacing w:val="2"/>
          <w:sz w:val="21"/>
          <w:szCs w:val="21"/>
          <w:lang w:eastAsia="zh-CN"/>
        </w:rPr>
        <w:t>，承包单位必须将在测试时所作的原</w:t>
      </w:r>
      <w:r>
        <w:rPr>
          <w:sz w:val="21"/>
          <w:szCs w:val="21"/>
          <w:lang w:eastAsia="zh-CN"/>
        </w:rPr>
        <w:t xml:space="preserve"> </w:t>
      </w:r>
      <w:r>
        <w:rPr>
          <w:spacing w:val="3"/>
          <w:sz w:val="21"/>
          <w:szCs w:val="21"/>
          <w:lang w:eastAsia="zh-CN"/>
        </w:rPr>
        <w:t>记录手抄稿复印件尽早先交给建筑师。当业主／</w:t>
      </w:r>
      <w:r>
        <w:rPr>
          <w:spacing w:val="2"/>
          <w:sz w:val="21"/>
          <w:szCs w:val="21"/>
          <w:lang w:eastAsia="zh-CN"/>
        </w:rPr>
        <w:t>建筑师／工程师／监理收到测试结</w:t>
      </w:r>
      <w:r>
        <w:rPr>
          <w:sz w:val="21"/>
          <w:szCs w:val="21"/>
          <w:lang w:eastAsia="zh-CN"/>
        </w:rPr>
        <w:t xml:space="preserve"> 果并经审核满意后，将以书面通知承包单位可将有关设备装运。</w:t>
      </w:r>
    </w:p>
    <w:p w14:paraId="0024A352">
      <w:pPr>
        <w:pStyle w:val="2"/>
        <w:spacing w:before="303" w:line="187" w:lineRule="auto"/>
        <w:ind w:right="27"/>
        <w:jc w:val="right"/>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如果检验结果表明，设备不能在满意状态下运</w:t>
      </w:r>
      <w:r>
        <w:rPr>
          <w:spacing w:val="2"/>
          <w:sz w:val="21"/>
          <w:szCs w:val="21"/>
          <w:lang w:eastAsia="zh-CN"/>
        </w:rPr>
        <w:t>行，或不能达到规范要求，</w:t>
      </w:r>
      <w:r>
        <w:rPr>
          <w:spacing w:val="-41"/>
          <w:sz w:val="21"/>
          <w:szCs w:val="21"/>
          <w:lang w:eastAsia="zh-CN"/>
        </w:rPr>
        <w:t xml:space="preserve"> </w:t>
      </w:r>
      <w:r>
        <w:rPr>
          <w:spacing w:val="2"/>
          <w:sz w:val="21"/>
          <w:szCs w:val="21"/>
          <w:lang w:eastAsia="zh-CN"/>
        </w:rPr>
        <w:t>承包单位</w:t>
      </w:r>
    </w:p>
    <w:p w14:paraId="5FE8195F">
      <w:pPr>
        <w:pStyle w:val="2"/>
        <w:spacing w:before="26" w:line="203" w:lineRule="auto"/>
        <w:ind w:left="1707" w:right="29" w:firstLine="4"/>
        <w:jc w:val="both"/>
        <w:rPr>
          <w:rFonts w:hint="eastAsia"/>
          <w:sz w:val="21"/>
          <w:szCs w:val="21"/>
          <w:lang w:eastAsia="zh-CN"/>
        </w:rPr>
      </w:pPr>
      <w:r>
        <w:rPr>
          <w:spacing w:val="8"/>
          <w:sz w:val="21"/>
          <w:szCs w:val="21"/>
          <w:lang w:eastAsia="zh-CN"/>
        </w:rPr>
        <w:t>需向业主／建筑师／工程师／监理详细解释其性质和</w:t>
      </w:r>
      <w:r>
        <w:rPr>
          <w:spacing w:val="7"/>
          <w:sz w:val="21"/>
          <w:szCs w:val="21"/>
          <w:lang w:eastAsia="zh-CN"/>
        </w:rPr>
        <w:t>发生原因，</w:t>
      </w:r>
      <w:r>
        <w:rPr>
          <w:spacing w:val="-37"/>
          <w:sz w:val="21"/>
          <w:szCs w:val="21"/>
          <w:lang w:eastAsia="zh-CN"/>
        </w:rPr>
        <w:t xml:space="preserve"> </w:t>
      </w:r>
      <w:r>
        <w:rPr>
          <w:spacing w:val="7"/>
          <w:sz w:val="21"/>
          <w:szCs w:val="21"/>
          <w:lang w:eastAsia="zh-CN"/>
        </w:rPr>
        <w:t>并自费整改和调</w:t>
      </w:r>
      <w:r>
        <w:rPr>
          <w:sz w:val="21"/>
          <w:szCs w:val="21"/>
          <w:lang w:eastAsia="zh-CN"/>
        </w:rPr>
        <w:t xml:space="preserve"> </w:t>
      </w:r>
      <w:r>
        <w:rPr>
          <w:spacing w:val="2"/>
          <w:sz w:val="21"/>
          <w:szCs w:val="21"/>
          <w:lang w:eastAsia="zh-CN"/>
        </w:rPr>
        <w:t>试，</w:t>
      </w:r>
      <w:r>
        <w:rPr>
          <w:spacing w:val="-34"/>
          <w:sz w:val="21"/>
          <w:szCs w:val="21"/>
          <w:lang w:eastAsia="zh-CN"/>
        </w:rPr>
        <w:t xml:space="preserve"> </w:t>
      </w:r>
      <w:r>
        <w:rPr>
          <w:spacing w:val="2"/>
          <w:sz w:val="21"/>
          <w:szCs w:val="21"/>
          <w:lang w:eastAsia="zh-CN"/>
        </w:rPr>
        <w:t>当有关问题解决后，业主／建筑师／工程师／监理将决</w:t>
      </w:r>
      <w:r>
        <w:rPr>
          <w:spacing w:val="1"/>
          <w:sz w:val="21"/>
          <w:szCs w:val="21"/>
          <w:lang w:eastAsia="zh-CN"/>
        </w:rPr>
        <w:t>定需重新进行测试的部</w:t>
      </w:r>
      <w:r>
        <w:rPr>
          <w:sz w:val="21"/>
          <w:szCs w:val="21"/>
          <w:lang w:eastAsia="zh-CN"/>
        </w:rPr>
        <w:t xml:space="preserve"> </w:t>
      </w:r>
      <w:r>
        <w:rPr>
          <w:spacing w:val="-8"/>
          <w:sz w:val="21"/>
          <w:szCs w:val="21"/>
          <w:lang w:eastAsia="zh-CN"/>
        </w:rPr>
        <w:t>位。</w:t>
      </w:r>
    </w:p>
    <w:p w14:paraId="2C9BDAD9">
      <w:pPr>
        <w:pStyle w:val="2"/>
        <w:spacing w:before="241" w:line="203" w:lineRule="auto"/>
        <w:ind w:left="1711" w:right="29" w:hanging="572"/>
        <w:rPr>
          <w:rFonts w:hint="eastAsia"/>
          <w:sz w:val="21"/>
          <w:szCs w:val="21"/>
          <w:lang w:eastAsia="zh-CN"/>
        </w:rPr>
      </w:pPr>
      <w:r>
        <w:rPr>
          <w:rFonts w:ascii="Arial" w:hAnsi="Arial" w:eastAsia="Arial" w:cs="Arial"/>
          <w:spacing w:val="8"/>
          <w:sz w:val="21"/>
          <w:szCs w:val="21"/>
          <w:lang w:eastAsia="zh-CN"/>
        </w:rPr>
        <w:t xml:space="preserve">g.      </w:t>
      </w:r>
      <w:r>
        <w:rPr>
          <w:spacing w:val="8"/>
          <w:sz w:val="21"/>
          <w:szCs w:val="21"/>
          <w:lang w:eastAsia="zh-CN"/>
        </w:rPr>
        <w:t>承包单位应负担重做测试而导致业主／建筑师／工程师或其它单位代表的额</w:t>
      </w:r>
      <w:r>
        <w:rPr>
          <w:spacing w:val="7"/>
          <w:sz w:val="21"/>
          <w:szCs w:val="21"/>
          <w:lang w:eastAsia="zh-CN"/>
        </w:rPr>
        <w:t>外开</w:t>
      </w:r>
      <w:r>
        <w:rPr>
          <w:sz w:val="21"/>
          <w:szCs w:val="21"/>
          <w:lang w:eastAsia="zh-CN"/>
        </w:rPr>
        <w:t xml:space="preserve"> </w:t>
      </w:r>
      <w:r>
        <w:rPr>
          <w:spacing w:val="-1"/>
          <w:sz w:val="21"/>
          <w:szCs w:val="21"/>
          <w:lang w:eastAsia="zh-CN"/>
        </w:rPr>
        <w:t>支，有关费用将在合同价内扣除。</w:t>
      </w:r>
    </w:p>
    <w:p w14:paraId="2BF1BF76">
      <w:pPr>
        <w:pStyle w:val="2"/>
        <w:spacing w:before="247" w:line="201" w:lineRule="auto"/>
        <w:ind w:left="1711" w:right="32" w:hanging="565"/>
        <w:rPr>
          <w:rFonts w:hint="eastAsia"/>
          <w:sz w:val="21"/>
          <w:szCs w:val="21"/>
          <w:lang w:eastAsia="zh-CN"/>
        </w:rPr>
      </w:pPr>
      <w:r>
        <w:rPr>
          <w:rFonts w:ascii="Arial" w:hAnsi="Arial" w:eastAsia="Arial" w:cs="Arial"/>
          <w:spacing w:val="7"/>
          <w:sz w:val="21"/>
          <w:szCs w:val="21"/>
          <w:lang w:eastAsia="zh-CN"/>
        </w:rPr>
        <w:t xml:space="preserve">h.      </w:t>
      </w:r>
      <w:r>
        <w:rPr>
          <w:spacing w:val="7"/>
          <w:sz w:val="21"/>
          <w:szCs w:val="21"/>
          <w:lang w:eastAsia="zh-CN"/>
        </w:rPr>
        <w:t>如业主／建筑师／工程师／监理判断某处系统不符合本合同要求时，</w:t>
      </w:r>
      <w:r>
        <w:rPr>
          <w:spacing w:val="-31"/>
          <w:sz w:val="21"/>
          <w:szCs w:val="21"/>
          <w:lang w:eastAsia="zh-CN"/>
        </w:rPr>
        <w:t xml:space="preserve"> </w:t>
      </w:r>
      <w:r>
        <w:rPr>
          <w:spacing w:val="7"/>
          <w:sz w:val="21"/>
          <w:szCs w:val="21"/>
          <w:lang w:eastAsia="zh-CN"/>
        </w:rPr>
        <w:t>有权拒绝接</w:t>
      </w:r>
      <w:r>
        <w:rPr>
          <w:sz w:val="21"/>
          <w:szCs w:val="21"/>
          <w:lang w:eastAsia="zh-CN"/>
        </w:rPr>
        <w:t xml:space="preserve"> </w:t>
      </w:r>
      <w:r>
        <w:rPr>
          <w:spacing w:val="-1"/>
          <w:sz w:val="21"/>
          <w:szCs w:val="21"/>
          <w:lang w:eastAsia="zh-CN"/>
        </w:rPr>
        <w:t>受，并会在合理时间内以书面知会承包单位有关拒绝接受的原因。</w:t>
      </w:r>
    </w:p>
    <w:p w14:paraId="148D398D">
      <w:pPr>
        <w:pStyle w:val="2"/>
        <w:spacing w:before="247" w:line="186" w:lineRule="auto"/>
        <w:ind w:left="569"/>
        <w:rPr>
          <w:rFonts w:hint="eastAsia"/>
          <w:sz w:val="21"/>
          <w:szCs w:val="21"/>
          <w:lang w:eastAsia="zh-CN"/>
        </w:rPr>
      </w:pPr>
      <w:r>
        <w:rPr>
          <w:rFonts w:ascii="Arial" w:hAnsi="Arial" w:eastAsia="Arial" w:cs="Arial"/>
          <w:lang w:eastAsia="zh-CN"/>
        </w:rPr>
        <w:t xml:space="preserve">4.      </w:t>
      </w:r>
      <w:r>
        <w:rPr>
          <w:spacing w:val="-47"/>
          <w:sz w:val="21"/>
          <w:szCs w:val="21"/>
          <w:u w:val="single"/>
          <w:lang w:eastAsia="zh-CN"/>
        </w:rPr>
        <w:t xml:space="preserve"> </w:t>
      </w:r>
      <w:r>
        <w:rPr>
          <w:sz w:val="21"/>
          <w:szCs w:val="21"/>
          <w:u w:val="single"/>
          <w:lang w:eastAsia="zh-CN"/>
        </w:rPr>
        <w:t>工地测试和试运行</w:t>
      </w:r>
    </w:p>
    <w:p w14:paraId="678FD3C3">
      <w:pPr>
        <w:pStyle w:val="2"/>
        <w:spacing w:before="271" w:line="203" w:lineRule="auto"/>
        <w:ind w:left="1703" w:right="34" w:hanging="563"/>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当所有设备和附件正确地安装完</w:t>
      </w:r>
      <w:r>
        <w:rPr>
          <w:spacing w:val="1"/>
          <w:sz w:val="21"/>
          <w:szCs w:val="21"/>
          <w:lang w:eastAsia="zh-CN"/>
        </w:rPr>
        <w:t>成后应进行测试以证明设备正确地安装、联接和调</w:t>
      </w:r>
      <w:r>
        <w:rPr>
          <w:sz w:val="21"/>
          <w:szCs w:val="21"/>
          <w:lang w:eastAsia="zh-CN"/>
        </w:rPr>
        <w:t xml:space="preserve"> </w:t>
      </w:r>
      <w:r>
        <w:rPr>
          <w:spacing w:val="2"/>
          <w:sz w:val="21"/>
          <w:szCs w:val="21"/>
          <w:lang w:eastAsia="zh-CN"/>
        </w:rPr>
        <w:t>校。如施工情况许可，测试可接施工阶段进行，但设备仍需按全面正常运行来进行</w:t>
      </w:r>
      <w:r>
        <w:rPr>
          <w:spacing w:val="16"/>
          <w:sz w:val="21"/>
          <w:szCs w:val="21"/>
          <w:lang w:eastAsia="zh-CN"/>
        </w:rPr>
        <w:t xml:space="preserve"> </w:t>
      </w:r>
      <w:r>
        <w:rPr>
          <w:spacing w:val="2"/>
          <w:sz w:val="21"/>
          <w:szCs w:val="21"/>
          <w:lang w:eastAsia="zh-CN"/>
        </w:rPr>
        <w:t>测试，</w:t>
      </w:r>
      <w:r>
        <w:rPr>
          <w:spacing w:val="-31"/>
          <w:sz w:val="21"/>
          <w:szCs w:val="21"/>
          <w:lang w:eastAsia="zh-CN"/>
        </w:rPr>
        <w:t xml:space="preserve"> </w:t>
      </w:r>
      <w:r>
        <w:rPr>
          <w:spacing w:val="2"/>
          <w:sz w:val="21"/>
          <w:szCs w:val="21"/>
          <w:lang w:eastAsia="zh-CN"/>
        </w:rPr>
        <w:t>以确保各阶段的测试并未对先前所完成</w:t>
      </w:r>
      <w:r>
        <w:rPr>
          <w:spacing w:val="1"/>
          <w:sz w:val="21"/>
          <w:szCs w:val="21"/>
          <w:lang w:eastAsia="zh-CN"/>
        </w:rPr>
        <w:t>的测试的工作做成影响。如果设备的</w:t>
      </w:r>
      <w:r>
        <w:rPr>
          <w:sz w:val="21"/>
          <w:szCs w:val="21"/>
          <w:lang w:eastAsia="zh-CN"/>
        </w:rPr>
        <w:t xml:space="preserve"> </w:t>
      </w:r>
      <w:r>
        <w:rPr>
          <w:spacing w:val="2"/>
          <w:sz w:val="21"/>
          <w:szCs w:val="21"/>
          <w:lang w:eastAsia="zh-CN"/>
        </w:rPr>
        <w:t>任何部份在这些测试中不合格，需在矫正错误后再进行不少于两次连续性和两次间</w:t>
      </w:r>
      <w:r>
        <w:rPr>
          <w:spacing w:val="16"/>
          <w:sz w:val="21"/>
          <w:szCs w:val="21"/>
          <w:lang w:eastAsia="zh-CN"/>
        </w:rPr>
        <w:t xml:space="preserve"> </w:t>
      </w:r>
      <w:r>
        <w:rPr>
          <w:spacing w:val="6"/>
          <w:sz w:val="21"/>
          <w:szCs w:val="21"/>
          <w:lang w:eastAsia="zh-CN"/>
        </w:rPr>
        <w:t>断性的测试直至再无同样或其它问题出现为止。因重新测试</w:t>
      </w:r>
      <w:r>
        <w:rPr>
          <w:spacing w:val="5"/>
          <w:sz w:val="21"/>
          <w:szCs w:val="21"/>
          <w:lang w:eastAsia="zh-CN"/>
        </w:rPr>
        <w:t>而增加业主／建筑师/</w:t>
      </w:r>
      <w:r>
        <w:rPr>
          <w:sz w:val="21"/>
          <w:szCs w:val="21"/>
          <w:lang w:eastAsia="zh-CN"/>
        </w:rPr>
        <w:t xml:space="preserve"> </w:t>
      </w:r>
      <w:r>
        <w:rPr>
          <w:spacing w:val="-1"/>
          <w:sz w:val="21"/>
          <w:szCs w:val="21"/>
          <w:lang w:eastAsia="zh-CN"/>
        </w:rPr>
        <w:t>工程师／监理或其它单位代表的旅费开支将在合同价中扣除。</w:t>
      </w:r>
    </w:p>
    <w:p w14:paraId="17D96499">
      <w:pPr>
        <w:pStyle w:val="2"/>
        <w:spacing w:before="244" w:line="203" w:lineRule="auto"/>
        <w:ind w:left="1706" w:right="28" w:hanging="560"/>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用于进行测试和校正错误所需的仪器、设备应由承包单位提供，所有</w:t>
      </w:r>
      <w:r>
        <w:rPr>
          <w:spacing w:val="2"/>
          <w:sz w:val="21"/>
          <w:szCs w:val="21"/>
          <w:lang w:eastAsia="zh-CN"/>
        </w:rPr>
        <w:t>费用应包括在</w:t>
      </w:r>
      <w:r>
        <w:rPr>
          <w:sz w:val="21"/>
          <w:szCs w:val="21"/>
          <w:lang w:eastAsia="zh-CN"/>
        </w:rPr>
        <w:t xml:space="preserve"> </w:t>
      </w:r>
      <w:r>
        <w:rPr>
          <w:spacing w:val="2"/>
          <w:sz w:val="21"/>
          <w:szCs w:val="21"/>
          <w:lang w:eastAsia="zh-CN"/>
        </w:rPr>
        <w:t>投标价格内。所有这些仪器项经建筑师认可，并于使用前后进行校正。所有的测试</w:t>
      </w:r>
      <w:r>
        <w:rPr>
          <w:spacing w:val="13"/>
          <w:sz w:val="21"/>
          <w:szCs w:val="21"/>
          <w:lang w:eastAsia="zh-CN"/>
        </w:rPr>
        <w:t xml:space="preserve"> </w:t>
      </w:r>
      <w:r>
        <w:rPr>
          <w:spacing w:val="2"/>
          <w:sz w:val="21"/>
          <w:szCs w:val="21"/>
          <w:lang w:eastAsia="zh-CN"/>
        </w:rPr>
        <w:t>仪器必须有有效的校对及校验记录。如有需要，需由认可的实验室对仪器的精确度</w:t>
      </w:r>
      <w:r>
        <w:rPr>
          <w:spacing w:val="13"/>
          <w:sz w:val="21"/>
          <w:szCs w:val="21"/>
          <w:lang w:eastAsia="zh-CN"/>
        </w:rPr>
        <w:t xml:space="preserve"> </w:t>
      </w:r>
      <w:r>
        <w:rPr>
          <w:spacing w:val="-1"/>
          <w:sz w:val="21"/>
          <w:szCs w:val="21"/>
          <w:lang w:eastAsia="zh-CN"/>
        </w:rPr>
        <w:t>进行测试和校正。</w:t>
      </w:r>
    </w:p>
    <w:p w14:paraId="240EAC04">
      <w:pPr>
        <w:pStyle w:val="2"/>
        <w:spacing w:before="246" w:line="187" w:lineRule="auto"/>
        <w:ind w:left="114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所有在进行测试时所需的更换件、消耗件等，应由承包单位</w:t>
      </w:r>
      <w:r>
        <w:rPr>
          <w:spacing w:val="-1"/>
          <w:sz w:val="21"/>
          <w:szCs w:val="21"/>
          <w:lang w:eastAsia="zh-CN"/>
        </w:rPr>
        <w:t>提供及装配。</w:t>
      </w:r>
    </w:p>
    <w:p w14:paraId="59A37F59">
      <w:pPr>
        <w:pStyle w:val="2"/>
        <w:spacing w:before="264" w:line="204" w:lineRule="auto"/>
        <w:ind w:left="1705" w:right="26" w:hanging="566"/>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 xml:space="preserve">在进行工地测试前至少  </w:t>
      </w:r>
      <w:r>
        <w:rPr>
          <w:rFonts w:ascii="Arial" w:hAnsi="Arial" w:eastAsia="Arial" w:cs="Arial"/>
          <w:spacing w:val="3"/>
          <w:sz w:val="21"/>
          <w:szCs w:val="21"/>
          <w:lang w:eastAsia="zh-CN"/>
        </w:rPr>
        <w:t>6</w:t>
      </w:r>
      <w:r>
        <w:rPr>
          <w:rFonts w:ascii="Arial" w:hAnsi="Arial" w:eastAsia="Arial" w:cs="Arial"/>
          <w:spacing w:val="37"/>
          <w:w w:val="101"/>
          <w:sz w:val="21"/>
          <w:szCs w:val="21"/>
          <w:lang w:eastAsia="zh-CN"/>
        </w:rPr>
        <w:t xml:space="preserve"> </w:t>
      </w:r>
      <w:r>
        <w:rPr>
          <w:spacing w:val="3"/>
          <w:sz w:val="21"/>
          <w:szCs w:val="21"/>
          <w:lang w:eastAsia="zh-CN"/>
        </w:rPr>
        <w:t>星期，承包</w:t>
      </w:r>
      <w:r>
        <w:rPr>
          <w:spacing w:val="2"/>
          <w:sz w:val="21"/>
          <w:szCs w:val="21"/>
          <w:lang w:eastAsia="zh-CN"/>
        </w:rPr>
        <w:t>单位应把用于测试的仪器的详细资料向业主/</w:t>
      </w:r>
      <w:r>
        <w:rPr>
          <w:sz w:val="21"/>
          <w:szCs w:val="21"/>
          <w:lang w:eastAsia="zh-CN"/>
        </w:rPr>
        <w:t xml:space="preserve"> </w:t>
      </w:r>
      <w:r>
        <w:rPr>
          <w:spacing w:val="3"/>
          <w:sz w:val="21"/>
          <w:szCs w:val="21"/>
          <w:lang w:eastAsia="zh-CN"/>
        </w:rPr>
        <w:t>建筑师／工程师／监理呈交审批。在施工期间的</w:t>
      </w:r>
      <w:r>
        <w:rPr>
          <w:spacing w:val="2"/>
          <w:sz w:val="21"/>
          <w:szCs w:val="21"/>
          <w:lang w:eastAsia="zh-CN"/>
        </w:rPr>
        <w:t>任何时候，承包单位应向业主／建</w:t>
      </w:r>
      <w:r>
        <w:rPr>
          <w:sz w:val="21"/>
          <w:szCs w:val="21"/>
          <w:lang w:eastAsia="zh-CN"/>
        </w:rPr>
        <w:t xml:space="preserve"> </w:t>
      </w:r>
      <w:r>
        <w:rPr>
          <w:spacing w:val="2"/>
          <w:sz w:val="21"/>
          <w:szCs w:val="21"/>
          <w:lang w:eastAsia="zh-CN"/>
        </w:rPr>
        <w:t>筑师／工程师／监理或其代表提供一套专用的测量仪器用于测量电流、电压、电阻</w:t>
      </w:r>
      <w:r>
        <w:rPr>
          <w:spacing w:val="16"/>
          <w:sz w:val="21"/>
          <w:szCs w:val="21"/>
          <w:lang w:eastAsia="zh-CN"/>
        </w:rPr>
        <w:t xml:space="preserve"> </w:t>
      </w:r>
      <w:r>
        <w:rPr>
          <w:spacing w:val="-1"/>
          <w:sz w:val="21"/>
          <w:szCs w:val="21"/>
          <w:lang w:eastAsia="zh-CN"/>
        </w:rPr>
        <w:t>和绝缘情况以测量设备的安全状况。</w:t>
      </w:r>
    </w:p>
    <w:p w14:paraId="09AEA76D">
      <w:pPr>
        <w:pStyle w:val="2"/>
        <w:spacing w:before="244" w:line="202" w:lineRule="auto"/>
        <w:ind w:left="1706" w:right="26" w:hanging="566"/>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承包单位需进行法定要求和保险公司要求的一切所需测试工作，此等工作</w:t>
      </w:r>
      <w:r>
        <w:rPr>
          <w:spacing w:val="2"/>
          <w:sz w:val="21"/>
          <w:szCs w:val="21"/>
          <w:lang w:eastAsia="zh-CN"/>
        </w:rPr>
        <w:t>包括安排</w:t>
      </w:r>
      <w:r>
        <w:rPr>
          <w:sz w:val="21"/>
          <w:szCs w:val="21"/>
          <w:lang w:eastAsia="zh-CN"/>
        </w:rPr>
        <w:t xml:space="preserve"> </w:t>
      </w:r>
      <w:r>
        <w:rPr>
          <w:spacing w:val="3"/>
          <w:sz w:val="21"/>
          <w:szCs w:val="21"/>
          <w:lang w:eastAsia="zh-CN"/>
        </w:rPr>
        <w:t>政府团体、人员或保险公司代表等前来进行测试</w:t>
      </w:r>
      <w:r>
        <w:rPr>
          <w:spacing w:val="2"/>
          <w:sz w:val="21"/>
          <w:szCs w:val="21"/>
          <w:lang w:eastAsia="zh-CN"/>
        </w:rPr>
        <w:t>，并提供符合规定及认可的证书确</w:t>
      </w:r>
      <w:r>
        <w:rPr>
          <w:sz w:val="21"/>
          <w:szCs w:val="21"/>
          <w:lang w:eastAsia="zh-CN"/>
        </w:rPr>
        <w:t xml:space="preserve"> </w:t>
      </w:r>
      <w:r>
        <w:rPr>
          <w:spacing w:val="-2"/>
          <w:sz w:val="21"/>
          <w:szCs w:val="21"/>
          <w:lang w:eastAsia="zh-CN"/>
        </w:rPr>
        <w:t>保设备系统能投入使用。</w:t>
      </w:r>
    </w:p>
    <w:p w14:paraId="71869DE5">
      <w:pPr>
        <w:pStyle w:val="2"/>
        <w:spacing w:before="247" w:line="181" w:lineRule="auto"/>
        <w:ind w:left="575"/>
        <w:rPr>
          <w:rFonts w:hint="eastAsia"/>
          <w:sz w:val="21"/>
          <w:szCs w:val="21"/>
          <w:lang w:eastAsia="zh-CN"/>
        </w:rPr>
      </w:pPr>
      <w:r>
        <w:rPr>
          <w:rFonts w:ascii="Arial" w:hAnsi="Arial" w:eastAsia="Arial" w:cs="Arial"/>
          <w:lang w:eastAsia="zh-CN"/>
        </w:rPr>
        <w:t xml:space="preserve">5.      </w:t>
      </w:r>
      <w:r>
        <w:rPr>
          <w:spacing w:val="-53"/>
          <w:sz w:val="21"/>
          <w:szCs w:val="21"/>
          <w:u w:val="single"/>
          <w:lang w:eastAsia="zh-CN"/>
        </w:rPr>
        <w:t xml:space="preserve"> </w:t>
      </w:r>
      <w:r>
        <w:rPr>
          <w:sz w:val="21"/>
          <w:szCs w:val="21"/>
          <w:u w:val="single"/>
          <w:lang w:eastAsia="zh-CN"/>
        </w:rPr>
        <w:t>安装验收测试</w:t>
      </w:r>
      <w:r>
        <w:rPr>
          <w:sz w:val="21"/>
          <w:szCs w:val="21"/>
          <w:lang w:eastAsia="zh-CN"/>
        </w:rPr>
        <w:t>（</w:t>
      </w:r>
      <w:r>
        <w:rPr>
          <w:rFonts w:ascii="Arial" w:hAnsi="Arial" w:eastAsia="Arial" w:cs="Arial"/>
          <w:sz w:val="21"/>
          <w:szCs w:val="21"/>
          <w:lang w:eastAsia="zh-CN"/>
        </w:rPr>
        <w:t>SAT</w:t>
      </w:r>
      <w:r>
        <w:rPr>
          <w:sz w:val="21"/>
          <w:szCs w:val="21"/>
          <w:lang w:eastAsia="zh-CN"/>
        </w:rPr>
        <w:t>）</w:t>
      </w:r>
    </w:p>
    <w:p w14:paraId="4193DA86">
      <w:pPr>
        <w:pStyle w:val="2"/>
        <w:spacing w:before="275" w:line="203" w:lineRule="auto"/>
        <w:ind w:left="1707" w:right="29" w:hanging="567"/>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承包单位需呈交一份明细的计划表，详列所有需进行的测试项目、每项测</w:t>
      </w:r>
      <w:r>
        <w:rPr>
          <w:spacing w:val="2"/>
          <w:sz w:val="21"/>
          <w:szCs w:val="21"/>
          <w:lang w:eastAsia="zh-CN"/>
        </w:rPr>
        <w:t>试预计所</w:t>
      </w:r>
      <w:r>
        <w:rPr>
          <w:sz w:val="21"/>
          <w:szCs w:val="21"/>
          <w:lang w:eastAsia="zh-CN"/>
        </w:rPr>
        <w:t xml:space="preserve"> </w:t>
      </w:r>
      <w:r>
        <w:rPr>
          <w:spacing w:val="2"/>
          <w:sz w:val="21"/>
          <w:szCs w:val="21"/>
          <w:lang w:eastAsia="zh-CN"/>
        </w:rPr>
        <w:t>需的时间、测试内容和测试的进行方式。承包单位必须完成以证明整个系统能完满</w:t>
      </w:r>
      <w:r>
        <w:rPr>
          <w:spacing w:val="17"/>
          <w:w w:val="101"/>
          <w:sz w:val="21"/>
          <w:szCs w:val="21"/>
          <w:lang w:eastAsia="zh-CN"/>
        </w:rPr>
        <w:t xml:space="preserve"> </w:t>
      </w:r>
      <w:r>
        <w:rPr>
          <w:spacing w:val="-1"/>
          <w:sz w:val="21"/>
          <w:szCs w:val="21"/>
          <w:lang w:eastAsia="zh-CN"/>
        </w:rPr>
        <w:t>运作所需的一切测试。未得建筑师同意，不允许有任何变政。</w:t>
      </w:r>
    </w:p>
    <w:p w14:paraId="31D979F5">
      <w:pPr>
        <w:pStyle w:val="2"/>
        <w:spacing w:before="245" w:line="203" w:lineRule="auto"/>
        <w:ind w:left="1706" w:right="34" w:hanging="560"/>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有关装置和设备在完成所有工地测试和试运行及修正所</w:t>
      </w:r>
      <w:r>
        <w:rPr>
          <w:spacing w:val="2"/>
          <w:sz w:val="21"/>
          <w:szCs w:val="21"/>
          <w:lang w:eastAsia="zh-CN"/>
        </w:rPr>
        <w:t>有在测试期间所发现的毛病</w:t>
      </w:r>
      <w:r>
        <w:rPr>
          <w:sz w:val="21"/>
          <w:szCs w:val="21"/>
          <w:lang w:eastAsia="zh-CN"/>
        </w:rPr>
        <w:t xml:space="preserve"> </w:t>
      </w:r>
      <w:r>
        <w:rPr>
          <w:spacing w:val="2"/>
          <w:sz w:val="21"/>
          <w:szCs w:val="21"/>
          <w:lang w:eastAsia="zh-CN"/>
        </w:rPr>
        <w:t>后需进行安装验收测试，有关验收测试需在建筑师认可和指导下进行。安装验收测</w:t>
      </w:r>
      <w:r>
        <w:rPr>
          <w:spacing w:val="13"/>
          <w:sz w:val="21"/>
          <w:szCs w:val="21"/>
          <w:lang w:eastAsia="zh-CN"/>
        </w:rPr>
        <w:t xml:space="preserve"> </w:t>
      </w:r>
      <w:r>
        <w:rPr>
          <w:spacing w:val="-1"/>
          <w:sz w:val="21"/>
          <w:szCs w:val="21"/>
          <w:lang w:eastAsia="zh-CN"/>
        </w:rPr>
        <w:t>试的目的是要证明整个系统装置完全符合技术上和操作上的要求。</w:t>
      </w:r>
    </w:p>
    <w:p w14:paraId="5B4AB2DE">
      <w:pPr>
        <w:pStyle w:val="2"/>
        <w:spacing w:before="246" w:line="186" w:lineRule="auto"/>
        <w:ind w:left="1140"/>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 xml:space="preserve">在以上 </w:t>
      </w:r>
      <w:r>
        <w:rPr>
          <w:rFonts w:ascii="Arial" w:hAnsi="Arial" w:eastAsia="Arial" w:cs="Arial"/>
          <w:spacing w:val="-1"/>
          <w:sz w:val="21"/>
          <w:szCs w:val="21"/>
          <w:lang w:eastAsia="zh-CN"/>
        </w:rPr>
        <w:t xml:space="preserve">11.3 </w:t>
      </w:r>
      <w:r>
        <w:rPr>
          <w:spacing w:val="-1"/>
          <w:sz w:val="21"/>
          <w:szCs w:val="21"/>
          <w:lang w:eastAsia="zh-CN"/>
        </w:rPr>
        <w:t>中所列的各项条件和要求同样适用于安装验收测试。</w:t>
      </w:r>
    </w:p>
    <w:p w14:paraId="71C8DF09">
      <w:pPr>
        <w:pStyle w:val="2"/>
        <w:spacing w:before="301" w:line="186" w:lineRule="auto"/>
        <w:ind w:left="21"/>
        <w:outlineLvl w:val="0"/>
        <w:rPr>
          <w:rFonts w:hint="eastAsia"/>
          <w:sz w:val="21"/>
          <w:szCs w:val="21"/>
          <w:lang w:eastAsia="zh-CN"/>
        </w:rPr>
      </w:pPr>
      <w:bookmarkStart w:id="31" w:name="bookmark23"/>
      <w:bookmarkEnd w:id="31"/>
      <w:bookmarkStart w:id="32" w:name="bookmark24"/>
      <w:bookmarkEnd w:id="32"/>
      <w:r>
        <w:rPr>
          <w:rFonts w:ascii="Arial" w:hAnsi="Arial" w:eastAsia="Arial" w:cs="Arial"/>
          <w:spacing w:val="-1"/>
          <w:sz w:val="19"/>
          <w:szCs w:val="19"/>
          <w:lang w:eastAsia="zh-CN"/>
        </w:rPr>
        <w:t>1.12</w:t>
      </w:r>
      <w:r>
        <w:rPr>
          <w:rFonts w:ascii="Arial" w:hAnsi="Arial" w:eastAsia="Arial" w:cs="Arial"/>
          <w:spacing w:val="9"/>
          <w:sz w:val="19"/>
          <w:szCs w:val="19"/>
          <w:lang w:eastAsia="zh-CN"/>
        </w:rPr>
        <w:t xml:space="preserve">   </w:t>
      </w:r>
      <w:r>
        <w:rPr>
          <w:spacing w:val="-1"/>
          <w:sz w:val="21"/>
          <w:szCs w:val="21"/>
          <w:u w:val="single"/>
          <w:lang w:eastAsia="zh-CN"/>
        </w:rPr>
        <w:t>竣工证书</w:t>
      </w:r>
    </w:p>
    <w:p w14:paraId="6A67D7A1">
      <w:pPr>
        <w:pStyle w:val="2"/>
        <w:spacing w:before="90" w:line="203" w:lineRule="auto"/>
        <w:ind w:left="1137" w:right="31" w:hanging="563"/>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由业主／建筑师／工程师所签发的竣工证书是表示系统通过验收测试，可交付业主使用，</w:t>
      </w:r>
      <w:r>
        <w:rPr>
          <w:spacing w:val="2"/>
          <w:sz w:val="21"/>
          <w:szCs w:val="21"/>
          <w:lang w:eastAsia="zh-CN"/>
        </w:rPr>
        <w:t xml:space="preserve"> </w:t>
      </w:r>
      <w:r>
        <w:rPr>
          <w:spacing w:val="1"/>
          <w:sz w:val="21"/>
          <w:szCs w:val="21"/>
          <w:lang w:eastAsia="zh-CN"/>
        </w:rPr>
        <w:t>但承包单位仍须向各有关政府部门完成送审、安排调试、验收</w:t>
      </w:r>
      <w:r>
        <w:rPr>
          <w:sz w:val="21"/>
          <w:szCs w:val="21"/>
          <w:lang w:eastAsia="zh-CN"/>
        </w:rPr>
        <w:t xml:space="preserve">及申请所需的系统运行许可 </w:t>
      </w:r>
      <w:r>
        <w:rPr>
          <w:spacing w:val="1"/>
          <w:sz w:val="21"/>
          <w:szCs w:val="21"/>
          <w:lang w:eastAsia="zh-CN"/>
        </w:rPr>
        <w:t>证（包括劳动局、环保局、质检站、卫生防疫站等等），获批准</w:t>
      </w:r>
      <w:r>
        <w:rPr>
          <w:sz w:val="21"/>
          <w:szCs w:val="21"/>
          <w:lang w:eastAsia="zh-CN"/>
        </w:rPr>
        <w:t xml:space="preserve">后方才完成承包单位在本 </w:t>
      </w:r>
      <w:r>
        <w:rPr>
          <w:spacing w:val="-1"/>
          <w:sz w:val="21"/>
          <w:szCs w:val="21"/>
          <w:lang w:eastAsia="zh-CN"/>
        </w:rPr>
        <w:t>合约的责任。承包单位须负责审批过程中发生的费用。</w:t>
      </w:r>
    </w:p>
    <w:p w14:paraId="1F5F1714">
      <w:pPr>
        <w:pStyle w:val="2"/>
        <w:spacing w:before="245" w:line="187" w:lineRule="auto"/>
        <w:ind w:left="580"/>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本承包单位需负责所有政府</w:t>
      </w:r>
      <w:r>
        <w:rPr>
          <w:sz w:val="21"/>
          <w:szCs w:val="21"/>
          <w:lang w:eastAsia="zh-CN"/>
        </w:rPr>
        <w:t>部门对安装系统进行审批、调试和检验等工作所需的费用。</w:t>
      </w:r>
    </w:p>
    <w:p w14:paraId="09104690">
      <w:pPr>
        <w:pStyle w:val="2"/>
        <w:spacing w:before="266" w:line="203" w:lineRule="auto"/>
        <w:ind w:left="1138" w:right="31" w:hanging="564"/>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承包单位负责安排有关政府部门对其安装完成后之</w:t>
      </w:r>
      <w:r>
        <w:rPr>
          <w:spacing w:val="1"/>
          <w:sz w:val="21"/>
          <w:szCs w:val="21"/>
          <w:lang w:eastAsia="zh-CN"/>
        </w:rPr>
        <w:t>设备之验收工作。如不能达到，则承包</w:t>
      </w:r>
      <w:r>
        <w:rPr>
          <w:sz w:val="21"/>
          <w:szCs w:val="21"/>
          <w:lang w:eastAsia="zh-CN"/>
        </w:rPr>
        <w:t xml:space="preserve"> </w:t>
      </w:r>
      <w:r>
        <w:rPr>
          <w:spacing w:val="1"/>
          <w:sz w:val="21"/>
          <w:szCs w:val="21"/>
          <w:lang w:eastAsia="zh-CN"/>
        </w:rPr>
        <w:t>单位负责与有关政府部门交涉，整改有关设备及安装至合格</w:t>
      </w:r>
      <w:r>
        <w:rPr>
          <w:sz w:val="21"/>
          <w:szCs w:val="21"/>
          <w:lang w:eastAsia="zh-CN"/>
        </w:rPr>
        <w:t xml:space="preserve">要求，其中发生费用由承包单 </w:t>
      </w:r>
      <w:r>
        <w:rPr>
          <w:spacing w:val="-1"/>
          <w:sz w:val="21"/>
          <w:szCs w:val="21"/>
          <w:lang w:eastAsia="zh-CN"/>
        </w:rPr>
        <w:t>位自己负责。</w:t>
      </w:r>
    </w:p>
    <w:p w14:paraId="1614579F">
      <w:pPr>
        <w:pStyle w:val="2"/>
        <w:spacing w:before="242" w:line="204" w:lineRule="auto"/>
        <w:ind w:left="1138" w:right="32" w:hanging="565"/>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所有设备材料在施工期间及竣工验收移交业主之前，必须保护在全“新状态”，即应保持</w:t>
      </w:r>
      <w:r>
        <w:rPr>
          <w:spacing w:val="14"/>
          <w:sz w:val="21"/>
          <w:szCs w:val="21"/>
          <w:lang w:eastAsia="zh-CN"/>
        </w:rPr>
        <w:t xml:space="preserve"> </w:t>
      </w:r>
      <w:r>
        <w:rPr>
          <w:spacing w:val="1"/>
          <w:sz w:val="21"/>
          <w:szCs w:val="21"/>
          <w:lang w:eastAsia="zh-CN"/>
        </w:rPr>
        <w:t>有关设备及材料与出厂时的状态一样，否则业主／建筑师</w:t>
      </w:r>
      <w:r>
        <w:rPr>
          <w:sz w:val="21"/>
          <w:szCs w:val="21"/>
          <w:lang w:eastAsia="zh-CN"/>
        </w:rPr>
        <w:t xml:space="preserve">／工程师有权拒绝有关设备及材 </w:t>
      </w:r>
      <w:r>
        <w:rPr>
          <w:spacing w:val="-9"/>
          <w:sz w:val="21"/>
          <w:szCs w:val="21"/>
          <w:lang w:eastAsia="zh-CN"/>
        </w:rPr>
        <w:t>料。</w:t>
      </w:r>
    </w:p>
    <w:p w14:paraId="697EE41E">
      <w:pPr>
        <w:pStyle w:val="2"/>
        <w:spacing w:before="245" w:line="203" w:lineRule="auto"/>
        <w:ind w:left="1137" w:right="28" w:hanging="563"/>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 xml:space="preserve">承包单位应于完工前 </w:t>
      </w:r>
      <w:r>
        <w:rPr>
          <w:rFonts w:ascii="Arial" w:hAnsi="Arial" w:eastAsia="Arial" w:cs="Arial"/>
          <w:spacing w:val="1"/>
          <w:sz w:val="21"/>
          <w:szCs w:val="21"/>
          <w:lang w:eastAsia="zh-CN"/>
        </w:rPr>
        <w:t>6</w:t>
      </w:r>
      <w:r>
        <w:rPr>
          <w:rFonts w:ascii="Arial" w:hAnsi="Arial" w:eastAsia="Arial" w:cs="Arial"/>
          <w:spacing w:val="2"/>
          <w:sz w:val="21"/>
          <w:szCs w:val="21"/>
          <w:lang w:eastAsia="zh-CN"/>
        </w:rPr>
        <w:t xml:space="preserve"> </w:t>
      </w:r>
      <w:r>
        <w:rPr>
          <w:spacing w:val="1"/>
          <w:sz w:val="21"/>
          <w:szCs w:val="21"/>
          <w:lang w:eastAsia="zh-CN"/>
        </w:rPr>
        <w:t>个星期提交竣工资料包括竣工图、操作维修保</w:t>
      </w:r>
      <w:r>
        <w:rPr>
          <w:sz w:val="21"/>
          <w:szCs w:val="21"/>
          <w:lang w:eastAsia="zh-CN"/>
        </w:rPr>
        <w:t xml:space="preserve">养手册及被备件清单 </w:t>
      </w:r>
      <w:r>
        <w:rPr>
          <w:spacing w:val="-1"/>
          <w:sz w:val="21"/>
          <w:szCs w:val="21"/>
          <w:lang w:eastAsia="zh-CN"/>
        </w:rPr>
        <w:t xml:space="preserve">给业主／建筑师／工程师审批。竣工验收通过后 </w:t>
      </w:r>
      <w:r>
        <w:rPr>
          <w:rFonts w:ascii="Arial" w:hAnsi="Arial" w:eastAsia="Arial" w:cs="Arial"/>
          <w:spacing w:val="-1"/>
          <w:sz w:val="21"/>
          <w:szCs w:val="21"/>
          <w:lang w:eastAsia="zh-CN"/>
        </w:rPr>
        <w:t xml:space="preserve">2 </w:t>
      </w:r>
      <w:r>
        <w:rPr>
          <w:spacing w:val="-1"/>
          <w:sz w:val="21"/>
          <w:szCs w:val="21"/>
          <w:lang w:eastAsia="zh-CN"/>
        </w:rPr>
        <w:t xml:space="preserve">个星期内发送 </w:t>
      </w:r>
      <w:r>
        <w:rPr>
          <w:rFonts w:ascii="Arial" w:hAnsi="Arial" w:eastAsia="Arial" w:cs="Arial"/>
          <w:spacing w:val="-1"/>
          <w:sz w:val="21"/>
          <w:szCs w:val="21"/>
          <w:lang w:eastAsia="zh-CN"/>
        </w:rPr>
        <w:t xml:space="preserve">8 </w:t>
      </w:r>
      <w:r>
        <w:rPr>
          <w:spacing w:val="-1"/>
          <w:sz w:val="21"/>
          <w:szCs w:val="21"/>
          <w:lang w:eastAsia="zh-CN"/>
        </w:rPr>
        <w:t>套已批核的竣工资料、</w:t>
      </w:r>
      <w:r>
        <w:rPr>
          <w:spacing w:val="18"/>
          <w:sz w:val="21"/>
          <w:szCs w:val="21"/>
          <w:lang w:eastAsia="zh-CN"/>
        </w:rPr>
        <w:t xml:space="preserve"> </w:t>
      </w:r>
      <w:r>
        <w:rPr>
          <w:spacing w:val="4"/>
          <w:sz w:val="21"/>
          <w:szCs w:val="21"/>
          <w:lang w:eastAsia="zh-CN"/>
        </w:rPr>
        <w:t>操作维修保养手册和备件清单等给业主及有关单位</w:t>
      </w:r>
      <w:r>
        <w:rPr>
          <w:spacing w:val="-36"/>
          <w:sz w:val="21"/>
          <w:szCs w:val="21"/>
          <w:lang w:eastAsia="zh-CN"/>
        </w:rPr>
        <w:t xml:space="preserve"> </w:t>
      </w:r>
      <w:r>
        <w:rPr>
          <w:rFonts w:ascii="Arial" w:hAnsi="Arial" w:eastAsia="Arial" w:cs="Arial"/>
          <w:spacing w:val="4"/>
          <w:sz w:val="21"/>
          <w:szCs w:val="21"/>
          <w:lang w:eastAsia="zh-CN"/>
        </w:rPr>
        <w:t>,</w:t>
      </w:r>
      <w:r>
        <w:rPr>
          <w:spacing w:val="4"/>
          <w:sz w:val="21"/>
          <w:szCs w:val="21"/>
          <w:lang w:eastAsia="zh-CN"/>
        </w:rPr>
        <w:t>并需同时提交给业主包括全部竣</w:t>
      </w:r>
      <w:r>
        <w:rPr>
          <w:spacing w:val="3"/>
          <w:sz w:val="21"/>
          <w:szCs w:val="21"/>
          <w:lang w:eastAsia="zh-CN"/>
        </w:rPr>
        <w:t>工图</w:t>
      </w:r>
      <w:r>
        <w:rPr>
          <w:sz w:val="21"/>
          <w:szCs w:val="21"/>
          <w:lang w:eastAsia="zh-CN"/>
        </w:rPr>
        <w:t xml:space="preserve"> </w:t>
      </w:r>
      <w:r>
        <w:rPr>
          <w:spacing w:val="-3"/>
          <w:sz w:val="21"/>
          <w:szCs w:val="21"/>
          <w:lang w:eastAsia="zh-CN"/>
        </w:rPr>
        <w:t xml:space="preserve">在内的 </w:t>
      </w:r>
      <w:r>
        <w:rPr>
          <w:rFonts w:ascii="Arial" w:hAnsi="Arial" w:eastAsia="Arial" w:cs="Arial"/>
          <w:spacing w:val="-3"/>
          <w:sz w:val="21"/>
          <w:szCs w:val="21"/>
          <w:lang w:eastAsia="zh-CN"/>
        </w:rPr>
        <w:t xml:space="preserve">CD-ROM </w:t>
      </w:r>
      <w:r>
        <w:rPr>
          <w:spacing w:val="-3"/>
          <w:sz w:val="21"/>
          <w:szCs w:val="21"/>
          <w:lang w:eastAsia="zh-CN"/>
        </w:rPr>
        <w:t>一套。</w:t>
      </w:r>
    </w:p>
    <w:p w14:paraId="24C040AC">
      <w:pPr>
        <w:pStyle w:val="2"/>
        <w:spacing w:before="244" w:line="186" w:lineRule="auto"/>
        <w:ind w:left="568"/>
        <w:rPr>
          <w:rFonts w:hint="eastAsia"/>
          <w:sz w:val="21"/>
          <w:szCs w:val="21"/>
          <w:lang w:eastAsia="zh-CN"/>
        </w:rPr>
      </w:pPr>
      <w:r>
        <w:rPr>
          <w:rFonts w:ascii="Arial" w:hAnsi="Arial" w:eastAsia="Arial" w:cs="Arial"/>
          <w:spacing w:val="-2"/>
          <w:sz w:val="21"/>
          <w:szCs w:val="21"/>
          <w:lang w:eastAsia="zh-CN"/>
        </w:rPr>
        <w:t>f.</w:t>
      </w:r>
      <w:r>
        <w:rPr>
          <w:rFonts w:ascii="Arial" w:hAnsi="Arial" w:eastAsia="Arial" w:cs="Arial"/>
          <w:spacing w:val="7"/>
          <w:sz w:val="21"/>
          <w:szCs w:val="21"/>
          <w:lang w:eastAsia="zh-CN"/>
        </w:rPr>
        <w:t xml:space="preserve">       </w:t>
      </w:r>
      <w:r>
        <w:rPr>
          <w:spacing w:val="-2"/>
          <w:sz w:val="21"/>
          <w:szCs w:val="21"/>
          <w:lang w:eastAsia="zh-CN"/>
        </w:rPr>
        <w:t xml:space="preserve">竣工证书发出后 </w:t>
      </w:r>
      <w:r>
        <w:rPr>
          <w:rFonts w:ascii="Arial" w:hAnsi="Arial" w:eastAsia="Arial" w:cs="Arial"/>
          <w:spacing w:val="-2"/>
          <w:sz w:val="21"/>
          <w:szCs w:val="21"/>
          <w:lang w:eastAsia="zh-CN"/>
        </w:rPr>
        <w:t xml:space="preserve">2 </w:t>
      </w:r>
      <w:r>
        <w:rPr>
          <w:spacing w:val="-2"/>
          <w:sz w:val="21"/>
          <w:szCs w:val="21"/>
          <w:lang w:eastAsia="zh-CN"/>
        </w:rPr>
        <w:t>个星期内，交付下列各项文件：</w:t>
      </w:r>
    </w:p>
    <w:p w14:paraId="0DB729BD">
      <w:pPr>
        <w:pStyle w:val="2"/>
        <w:spacing w:before="25" w:line="186" w:lineRule="auto"/>
        <w:ind w:left="1151"/>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52"/>
          <w:lang w:eastAsia="zh-CN"/>
        </w:rPr>
        <w:t xml:space="preserve"> </w:t>
      </w:r>
      <w:r>
        <w:rPr>
          <w:spacing w:val="-5"/>
          <w:sz w:val="21"/>
          <w:szCs w:val="21"/>
          <w:lang w:eastAsia="zh-CN"/>
        </w:rPr>
        <w:t>竣工图纸</w:t>
      </w:r>
    </w:p>
    <w:p w14:paraId="104F1074">
      <w:pPr>
        <w:pStyle w:val="2"/>
        <w:spacing w:before="28" w:line="186" w:lineRule="auto"/>
        <w:ind w:left="1151"/>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4"/>
          <w:lang w:eastAsia="zh-CN"/>
        </w:rPr>
        <w:t xml:space="preserve"> </w:t>
      </w:r>
      <w:r>
        <w:rPr>
          <w:spacing w:val="-3"/>
          <w:sz w:val="21"/>
          <w:szCs w:val="21"/>
          <w:lang w:eastAsia="zh-CN"/>
        </w:rPr>
        <w:t>测试及试运转报告</w:t>
      </w:r>
    </w:p>
    <w:p w14:paraId="21668B56">
      <w:pPr>
        <w:pStyle w:val="2"/>
        <w:spacing w:before="27" w:line="194" w:lineRule="auto"/>
        <w:ind w:left="1567" w:right="27" w:hanging="416"/>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制造厂商编制的安装、操作和维修手册，包括安装和操作程序，零件清单，推荐的备</w:t>
      </w:r>
      <w:r>
        <w:rPr>
          <w:spacing w:val="14"/>
          <w:sz w:val="21"/>
          <w:szCs w:val="21"/>
          <w:lang w:eastAsia="zh-CN"/>
        </w:rPr>
        <w:t xml:space="preserve"> </w:t>
      </w:r>
      <w:r>
        <w:rPr>
          <w:sz w:val="21"/>
          <w:szCs w:val="21"/>
          <w:lang w:eastAsia="zh-CN"/>
        </w:rPr>
        <w:t>件清单，合同要求提供的备件清单，设备系统维护的程序，维护要求和</w:t>
      </w:r>
      <w:r>
        <w:rPr>
          <w:spacing w:val="-1"/>
          <w:sz w:val="21"/>
          <w:szCs w:val="21"/>
          <w:lang w:eastAsia="zh-CN"/>
        </w:rPr>
        <w:t>周期</w:t>
      </w:r>
    </w:p>
    <w:p w14:paraId="1B40D629">
      <w:pPr>
        <w:pStyle w:val="2"/>
        <w:spacing w:before="29" w:line="185" w:lineRule="auto"/>
        <w:ind w:left="1151"/>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1"/>
          <w:lang w:eastAsia="zh-CN"/>
        </w:rPr>
        <w:t xml:space="preserve"> </w:t>
      </w:r>
      <w:r>
        <w:rPr>
          <w:spacing w:val="-2"/>
          <w:sz w:val="21"/>
          <w:szCs w:val="21"/>
          <w:lang w:eastAsia="zh-CN"/>
        </w:rPr>
        <w:t>合同要求备件和专用工具</w:t>
      </w:r>
    </w:p>
    <w:p w14:paraId="62B7AC79">
      <w:pPr>
        <w:spacing w:line="276" w:lineRule="auto"/>
        <w:rPr>
          <w:lang w:eastAsia="zh-CN"/>
        </w:rPr>
      </w:pPr>
    </w:p>
    <w:p w14:paraId="6EF07CD4">
      <w:pPr>
        <w:pStyle w:val="2"/>
        <w:spacing w:before="90" w:line="186" w:lineRule="auto"/>
        <w:ind w:left="21"/>
        <w:outlineLvl w:val="0"/>
        <w:rPr>
          <w:rFonts w:hint="eastAsia"/>
          <w:sz w:val="21"/>
          <w:szCs w:val="21"/>
          <w:lang w:eastAsia="zh-CN"/>
        </w:rPr>
      </w:pPr>
      <w:bookmarkStart w:id="33" w:name="bookmark26"/>
      <w:bookmarkEnd w:id="33"/>
      <w:bookmarkStart w:id="34" w:name="bookmark25"/>
      <w:bookmarkEnd w:id="34"/>
      <w:r>
        <w:rPr>
          <w:rFonts w:ascii="Arial" w:hAnsi="Arial" w:eastAsia="Arial" w:cs="Arial"/>
          <w:spacing w:val="-2"/>
          <w:sz w:val="19"/>
          <w:szCs w:val="19"/>
          <w:lang w:eastAsia="zh-CN"/>
        </w:rPr>
        <w:t>1.13</w:t>
      </w:r>
      <w:r>
        <w:rPr>
          <w:rFonts w:ascii="Arial" w:hAnsi="Arial" w:eastAsia="Arial" w:cs="Arial"/>
          <w:spacing w:val="10"/>
          <w:sz w:val="19"/>
          <w:szCs w:val="19"/>
          <w:lang w:eastAsia="zh-CN"/>
        </w:rPr>
        <w:t xml:space="preserve">   </w:t>
      </w:r>
      <w:r>
        <w:rPr>
          <w:spacing w:val="-2"/>
          <w:sz w:val="21"/>
          <w:szCs w:val="21"/>
          <w:u w:val="single"/>
          <w:lang w:eastAsia="zh-CN"/>
        </w:rPr>
        <w:t>培训</w:t>
      </w:r>
    </w:p>
    <w:p w14:paraId="68688B7A">
      <w:pPr>
        <w:spacing w:line="276" w:lineRule="auto"/>
        <w:rPr>
          <w:lang w:eastAsia="zh-CN"/>
        </w:rPr>
      </w:pPr>
    </w:p>
    <w:p w14:paraId="1A1D8A31">
      <w:pPr>
        <w:pStyle w:val="2"/>
        <w:spacing w:before="91" w:line="203" w:lineRule="auto"/>
        <w:ind w:left="1138" w:right="31" w:hanging="591"/>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本承包单位须提供所需的培训设施和课程，</w:t>
      </w:r>
      <w:r>
        <w:rPr>
          <w:spacing w:val="-28"/>
          <w:sz w:val="21"/>
          <w:szCs w:val="21"/>
          <w:lang w:eastAsia="zh-CN"/>
        </w:rPr>
        <w:t xml:space="preserve"> </w:t>
      </w:r>
      <w:r>
        <w:rPr>
          <w:sz w:val="21"/>
          <w:szCs w:val="21"/>
          <w:lang w:eastAsia="zh-CN"/>
        </w:rPr>
        <w:t xml:space="preserve">以确保业主的工程人员能对承包单位所提供的 </w:t>
      </w:r>
      <w:r>
        <w:rPr>
          <w:spacing w:val="1"/>
          <w:sz w:val="21"/>
          <w:szCs w:val="21"/>
          <w:lang w:eastAsia="zh-CN"/>
        </w:rPr>
        <w:t>系统、设备和装置的设计、日常的运作。故障和例行维护</w:t>
      </w:r>
      <w:r>
        <w:rPr>
          <w:sz w:val="21"/>
          <w:szCs w:val="21"/>
          <w:lang w:eastAsia="zh-CN"/>
        </w:rPr>
        <w:t xml:space="preserve">、事故的处理和解决方面等有全 </w:t>
      </w:r>
      <w:r>
        <w:rPr>
          <w:spacing w:val="-2"/>
          <w:sz w:val="21"/>
          <w:szCs w:val="21"/>
          <w:lang w:eastAsia="zh-CN"/>
        </w:rPr>
        <w:t>面性的认识和了解。</w:t>
      </w:r>
    </w:p>
    <w:p w14:paraId="63A3F1AC">
      <w:pPr>
        <w:pStyle w:val="2"/>
        <w:spacing w:before="244" w:line="203" w:lineRule="auto"/>
        <w:ind w:left="1138" w:right="31" w:hanging="585"/>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培训应包括课堂及工地现场的形式。承包单</w:t>
      </w:r>
      <w:r>
        <w:rPr>
          <w:sz w:val="21"/>
          <w:szCs w:val="21"/>
          <w:lang w:eastAsia="zh-CN"/>
        </w:rPr>
        <w:t xml:space="preserve">位须预先编制一套详尽的培训计划，列出每项 </w:t>
      </w:r>
      <w:r>
        <w:rPr>
          <w:spacing w:val="1"/>
          <w:sz w:val="21"/>
          <w:szCs w:val="21"/>
          <w:lang w:eastAsia="zh-CN"/>
        </w:rPr>
        <w:t>课程的大纲、培训导师资料及培训所需时间，提交建筑师审</w:t>
      </w:r>
      <w:r>
        <w:rPr>
          <w:sz w:val="21"/>
          <w:szCs w:val="21"/>
          <w:lang w:eastAsia="zh-CN"/>
        </w:rPr>
        <w:t>核。同时，承包单位应按每项 课程提出各接受培训的学员应具备的资历要求，使有关培训能收预期的效果。</w:t>
      </w:r>
    </w:p>
    <w:p w14:paraId="4CB9BC74">
      <w:pPr>
        <w:pStyle w:val="2"/>
        <w:spacing w:before="248" w:line="201" w:lineRule="auto"/>
        <w:ind w:left="1139" w:right="31" w:hanging="591"/>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承包单位预委派资深导师进行每项培训工作，培训需以普通话教授。所有导师的资</w:t>
      </w:r>
      <w:r>
        <w:rPr>
          <w:sz w:val="21"/>
          <w:szCs w:val="21"/>
          <w:lang w:eastAsia="zh-CN"/>
        </w:rPr>
        <w:t xml:space="preserve">历须先 </w:t>
      </w:r>
      <w:r>
        <w:rPr>
          <w:spacing w:val="-2"/>
          <w:sz w:val="21"/>
          <w:szCs w:val="21"/>
          <w:lang w:eastAsia="zh-CN"/>
        </w:rPr>
        <w:t>提交建筑师作审核认可。</w:t>
      </w:r>
    </w:p>
    <w:p w14:paraId="15F345E7">
      <w:pPr>
        <w:pStyle w:val="2"/>
        <w:spacing w:before="247" w:line="203" w:lineRule="auto"/>
        <w:ind w:left="1146" w:right="31" w:hanging="599"/>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承包单位应向受训学员提供并解释有关设计资料、文件、</w:t>
      </w:r>
      <w:r>
        <w:rPr>
          <w:sz w:val="21"/>
          <w:szCs w:val="21"/>
          <w:lang w:eastAsia="zh-CN"/>
        </w:rPr>
        <w:t xml:space="preserve">图纸等，以便使受训学员对整套 </w:t>
      </w:r>
      <w:r>
        <w:rPr>
          <w:spacing w:val="-2"/>
          <w:sz w:val="21"/>
          <w:szCs w:val="21"/>
          <w:lang w:eastAsia="zh-CN"/>
        </w:rPr>
        <w:t>系统的各个方面都能熟练掌握。</w:t>
      </w:r>
    </w:p>
    <w:p w14:paraId="3BE28D8D">
      <w:pPr>
        <w:pStyle w:val="2"/>
        <w:spacing w:before="306" w:line="203" w:lineRule="auto"/>
        <w:ind w:left="1138" w:right="31" w:hanging="591"/>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承包单位经得业主同意可以利用已安装、测试和交工试</w:t>
      </w:r>
      <w:r>
        <w:rPr>
          <w:sz w:val="21"/>
          <w:szCs w:val="21"/>
          <w:lang w:eastAsia="zh-CN"/>
        </w:rPr>
        <w:t xml:space="preserve">运转的装置和设备对业主的工程人 </w:t>
      </w:r>
      <w:r>
        <w:rPr>
          <w:spacing w:val="1"/>
          <w:sz w:val="21"/>
          <w:szCs w:val="21"/>
          <w:lang w:eastAsia="zh-CN"/>
        </w:rPr>
        <w:t>员进行培训。然而承包单位不得使用本合同内须提供的备用</w:t>
      </w:r>
      <w:r>
        <w:rPr>
          <w:sz w:val="21"/>
          <w:szCs w:val="21"/>
          <w:lang w:eastAsia="zh-CN"/>
        </w:rPr>
        <w:t xml:space="preserve">零部件进行培训之用。承包单 </w:t>
      </w:r>
      <w:r>
        <w:rPr>
          <w:spacing w:val="1"/>
          <w:sz w:val="21"/>
          <w:szCs w:val="21"/>
          <w:lang w:eastAsia="zh-CN"/>
        </w:rPr>
        <w:t>位应提供足够的材料、设备、样本、模型、设备内部透视</w:t>
      </w:r>
      <w:r>
        <w:rPr>
          <w:sz w:val="21"/>
          <w:szCs w:val="21"/>
          <w:lang w:eastAsia="zh-CN"/>
        </w:rPr>
        <w:t xml:space="preserve">资料的复印本、幻灯、影片以及 </w:t>
      </w:r>
      <w:r>
        <w:rPr>
          <w:spacing w:val="1"/>
          <w:sz w:val="21"/>
          <w:szCs w:val="21"/>
          <w:lang w:eastAsia="zh-CN"/>
        </w:rPr>
        <w:t>其它种种需要的培训教材文件，以使培训工作的进行。培</w:t>
      </w:r>
      <w:r>
        <w:rPr>
          <w:sz w:val="21"/>
          <w:szCs w:val="21"/>
          <w:lang w:eastAsia="zh-CN"/>
        </w:rPr>
        <w:t xml:space="preserve">训课程完成后，有关装备和教材 </w:t>
      </w:r>
      <w:r>
        <w:rPr>
          <w:spacing w:val="1"/>
          <w:sz w:val="21"/>
          <w:szCs w:val="21"/>
          <w:lang w:eastAsia="zh-CN"/>
        </w:rPr>
        <w:t>将为业主所有，以便日后业主自行对其它员工进行辅助性</w:t>
      </w:r>
      <w:r>
        <w:rPr>
          <w:sz w:val="21"/>
          <w:szCs w:val="21"/>
          <w:lang w:eastAsia="zh-CN"/>
        </w:rPr>
        <w:t xml:space="preserve">培训之用。所有教材文件须以中 </w:t>
      </w:r>
      <w:r>
        <w:rPr>
          <w:spacing w:val="-1"/>
          <w:sz w:val="21"/>
          <w:szCs w:val="21"/>
          <w:lang w:eastAsia="zh-CN"/>
        </w:rPr>
        <w:t>文说明。</w:t>
      </w:r>
    </w:p>
    <w:p w14:paraId="1C714740">
      <w:pPr>
        <w:pStyle w:val="2"/>
        <w:spacing w:before="244" w:line="201" w:lineRule="auto"/>
        <w:ind w:left="1145" w:right="31" w:hanging="604"/>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上述培训所需的费用应包括在承包单位的合同价内。然而培训时产生</w:t>
      </w:r>
      <w:r>
        <w:rPr>
          <w:sz w:val="21"/>
          <w:szCs w:val="21"/>
          <w:lang w:eastAsia="zh-CN"/>
        </w:rPr>
        <w:t xml:space="preserve">的额外开支如受训学 </w:t>
      </w:r>
      <w:r>
        <w:rPr>
          <w:spacing w:val="-1"/>
          <w:sz w:val="21"/>
          <w:szCs w:val="21"/>
          <w:lang w:eastAsia="zh-CN"/>
        </w:rPr>
        <w:t>员的住宿和交通费之类，则不需包括在合同价</w:t>
      </w:r>
      <w:r>
        <w:rPr>
          <w:spacing w:val="-2"/>
          <w:sz w:val="21"/>
          <w:szCs w:val="21"/>
          <w:lang w:eastAsia="zh-CN"/>
        </w:rPr>
        <w:t>内。</w:t>
      </w:r>
    </w:p>
    <w:p w14:paraId="41CDD76D">
      <w:pPr>
        <w:spacing w:line="256" w:lineRule="auto"/>
        <w:rPr>
          <w:lang w:eastAsia="zh-CN"/>
        </w:rPr>
      </w:pPr>
    </w:p>
    <w:p w14:paraId="74D37774">
      <w:pPr>
        <w:pStyle w:val="2"/>
        <w:spacing w:before="90" w:line="185" w:lineRule="auto"/>
        <w:ind w:left="21"/>
        <w:outlineLvl w:val="0"/>
        <w:rPr>
          <w:rFonts w:hint="eastAsia"/>
          <w:sz w:val="21"/>
          <w:szCs w:val="21"/>
          <w:lang w:eastAsia="zh-CN"/>
        </w:rPr>
      </w:pPr>
      <w:bookmarkStart w:id="35" w:name="bookmark28"/>
      <w:bookmarkEnd w:id="35"/>
      <w:bookmarkStart w:id="36" w:name="bookmark27"/>
      <w:bookmarkEnd w:id="36"/>
      <w:r>
        <w:rPr>
          <w:rFonts w:ascii="Arial" w:hAnsi="Arial" w:eastAsia="Arial" w:cs="Arial"/>
          <w:spacing w:val="-1"/>
          <w:sz w:val="19"/>
          <w:szCs w:val="19"/>
          <w:lang w:eastAsia="zh-CN"/>
        </w:rPr>
        <w:t>1.14</w:t>
      </w:r>
      <w:r>
        <w:rPr>
          <w:rFonts w:ascii="Arial" w:hAnsi="Arial" w:eastAsia="Arial" w:cs="Arial"/>
          <w:spacing w:val="9"/>
          <w:sz w:val="19"/>
          <w:szCs w:val="19"/>
          <w:lang w:eastAsia="zh-CN"/>
        </w:rPr>
        <w:t xml:space="preserve">   </w:t>
      </w:r>
      <w:r>
        <w:rPr>
          <w:spacing w:val="-1"/>
          <w:sz w:val="21"/>
          <w:szCs w:val="21"/>
          <w:u w:val="single"/>
          <w:lang w:eastAsia="zh-CN"/>
        </w:rPr>
        <w:t>零备件及工具</w:t>
      </w:r>
    </w:p>
    <w:p w14:paraId="76C99BB4">
      <w:pPr>
        <w:spacing w:line="279" w:lineRule="auto"/>
        <w:rPr>
          <w:lang w:eastAsia="zh-CN"/>
        </w:rPr>
      </w:pPr>
    </w:p>
    <w:p w14:paraId="6D604085">
      <w:pPr>
        <w:pStyle w:val="2"/>
        <w:spacing w:before="91" w:line="203" w:lineRule="auto"/>
        <w:ind w:left="1139" w:right="31" w:hanging="565"/>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在回标时，承包单位必须提供必需的零备件和替换材料的清单，</w:t>
      </w:r>
      <w:r>
        <w:rPr>
          <w:spacing w:val="-42"/>
          <w:sz w:val="21"/>
          <w:szCs w:val="21"/>
          <w:lang w:eastAsia="zh-CN"/>
        </w:rPr>
        <w:t xml:space="preserve"> </w:t>
      </w:r>
      <w:r>
        <w:rPr>
          <w:spacing w:val="1"/>
          <w:sz w:val="21"/>
          <w:szCs w:val="21"/>
          <w:lang w:eastAsia="zh-CN"/>
        </w:rPr>
        <w:t>以保证设备系统能在</w:t>
      </w:r>
      <w:r>
        <w:rPr>
          <w:sz w:val="21"/>
          <w:szCs w:val="21"/>
          <w:lang w:eastAsia="zh-CN"/>
        </w:rPr>
        <w:t xml:space="preserve">不影 </w:t>
      </w:r>
      <w:r>
        <w:rPr>
          <w:spacing w:val="1"/>
          <w:sz w:val="21"/>
          <w:szCs w:val="21"/>
          <w:lang w:eastAsia="zh-CN"/>
        </w:rPr>
        <w:t>响性能和稳定性下圆满地连续运作。这些零备件和替换材料</w:t>
      </w:r>
      <w:r>
        <w:rPr>
          <w:sz w:val="21"/>
          <w:szCs w:val="21"/>
          <w:lang w:eastAsia="zh-CN"/>
        </w:rPr>
        <w:t xml:space="preserve">必需已包含在投标价格。若有 </w:t>
      </w:r>
      <w:r>
        <w:rPr>
          <w:spacing w:val="1"/>
          <w:sz w:val="21"/>
          <w:szCs w:val="21"/>
          <w:lang w:eastAsia="zh-CN"/>
        </w:rPr>
        <w:t>保证系统连续正常运行必须的零备件及工具，但未包含在投</w:t>
      </w:r>
      <w:r>
        <w:rPr>
          <w:sz w:val="21"/>
          <w:szCs w:val="21"/>
          <w:lang w:eastAsia="zh-CN"/>
        </w:rPr>
        <w:t xml:space="preserve">标价格中，承包单位有责任告 </w:t>
      </w:r>
      <w:r>
        <w:rPr>
          <w:spacing w:val="1"/>
          <w:sz w:val="21"/>
          <w:szCs w:val="21"/>
          <w:lang w:eastAsia="zh-CN"/>
        </w:rPr>
        <w:t>知业主／建筑师／工程师，否则承包单位应补充提供此零备</w:t>
      </w:r>
      <w:r>
        <w:rPr>
          <w:sz w:val="21"/>
          <w:szCs w:val="21"/>
          <w:lang w:eastAsia="zh-CN"/>
        </w:rPr>
        <w:t xml:space="preserve">件及工具，并不得要求增加费 </w:t>
      </w:r>
      <w:r>
        <w:rPr>
          <w:spacing w:val="-9"/>
          <w:sz w:val="21"/>
          <w:szCs w:val="21"/>
          <w:lang w:eastAsia="zh-CN"/>
        </w:rPr>
        <w:t>用。</w:t>
      </w:r>
    </w:p>
    <w:p w14:paraId="1203D200">
      <w:pPr>
        <w:pStyle w:val="2"/>
        <w:spacing w:before="248" w:line="203" w:lineRule="auto"/>
        <w:ind w:left="1139" w:right="31" w:hanging="559"/>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除附件</w:t>
      </w:r>
      <w:r>
        <w:rPr>
          <w:spacing w:val="52"/>
          <w:sz w:val="21"/>
          <w:szCs w:val="21"/>
          <w:lang w:eastAsia="zh-CN"/>
        </w:rPr>
        <w:t xml:space="preserve"> </w:t>
      </w:r>
      <w:r>
        <w:rPr>
          <w:rFonts w:ascii="Arial" w:hAnsi="Arial" w:eastAsia="Arial" w:cs="Arial"/>
          <w:spacing w:val="1"/>
          <w:sz w:val="21"/>
          <w:szCs w:val="21"/>
          <w:lang w:eastAsia="zh-CN"/>
        </w:rPr>
        <w:t>5</w:t>
      </w:r>
      <w:r>
        <w:rPr>
          <w:rFonts w:ascii="Arial" w:hAnsi="Arial" w:eastAsia="Arial" w:cs="Arial"/>
          <w:spacing w:val="19"/>
          <w:w w:val="101"/>
          <w:sz w:val="21"/>
          <w:szCs w:val="21"/>
          <w:lang w:eastAsia="zh-CN"/>
        </w:rPr>
        <w:t xml:space="preserve">  </w:t>
      </w:r>
      <w:r>
        <w:rPr>
          <w:spacing w:val="1"/>
          <w:sz w:val="21"/>
          <w:szCs w:val="21"/>
          <w:lang w:eastAsia="zh-CN"/>
        </w:rPr>
        <w:t>–</w:t>
      </w:r>
      <w:r>
        <w:rPr>
          <w:spacing w:val="38"/>
          <w:w w:val="101"/>
          <w:sz w:val="21"/>
          <w:szCs w:val="21"/>
          <w:lang w:eastAsia="zh-CN"/>
        </w:rPr>
        <w:t xml:space="preserve"> </w:t>
      </w:r>
      <w:r>
        <w:rPr>
          <w:spacing w:val="1"/>
          <w:sz w:val="21"/>
          <w:szCs w:val="21"/>
          <w:lang w:eastAsia="zh-CN"/>
        </w:rPr>
        <w:t>特殊工具备件移交一览表所要求提供的</w:t>
      </w:r>
      <w:r>
        <w:rPr>
          <w:sz w:val="21"/>
          <w:szCs w:val="21"/>
          <w:lang w:eastAsia="zh-CN"/>
        </w:rPr>
        <w:t xml:space="preserve">零备件外，本承包单位另须提供一份 </w:t>
      </w:r>
      <w:r>
        <w:rPr>
          <w:spacing w:val="1"/>
          <w:sz w:val="21"/>
          <w:szCs w:val="21"/>
          <w:lang w:eastAsia="zh-CN"/>
        </w:rPr>
        <w:t>由承包单位建议的零备件及工具表，详细列出各项零备</w:t>
      </w:r>
      <w:r>
        <w:rPr>
          <w:sz w:val="21"/>
          <w:szCs w:val="21"/>
          <w:lang w:eastAsia="zh-CN"/>
        </w:rPr>
        <w:t xml:space="preserve">件及工具的数量和价格，并列明其 </w:t>
      </w:r>
      <w:r>
        <w:rPr>
          <w:spacing w:val="1"/>
          <w:sz w:val="21"/>
          <w:szCs w:val="21"/>
          <w:lang w:eastAsia="zh-CN"/>
        </w:rPr>
        <w:t>一般的更换率，以供业主决定是否购买清单内的全部或部</w:t>
      </w:r>
      <w:r>
        <w:rPr>
          <w:sz w:val="21"/>
          <w:szCs w:val="21"/>
          <w:lang w:eastAsia="zh-CN"/>
        </w:rPr>
        <w:t xml:space="preserve">份零备件。承包单位须预早提交 </w:t>
      </w:r>
      <w:r>
        <w:rPr>
          <w:spacing w:val="1"/>
          <w:sz w:val="21"/>
          <w:szCs w:val="21"/>
          <w:lang w:eastAsia="zh-CN"/>
        </w:rPr>
        <w:t>以上的零备件及工具表供业主／建筑师／工程师考虑，以</w:t>
      </w:r>
      <w:r>
        <w:rPr>
          <w:sz w:val="21"/>
          <w:szCs w:val="21"/>
          <w:lang w:eastAsia="zh-CN"/>
        </w:rPr>
        <w:t xml:space="preserve">便指示承包单位安排把有关零备 </w:t>
      </w:r>
      <w:r>
        <w:rPr>
          <w:spacing w:val="-1"/>
          <w:sz w:val="21"/>
          <w:szCs w:val="21"/>
          <w:lang w:eastAsia="zh-CN"/>
        </w:rPr>
        <w:t>件／工具于免费保修期开始前送抵工地。</w:t>
      </w:r>
    </w:p>
    <w:p w14:paraId="194286AE">
      <w:pPr>
        <w:pStyle w:val="2"/>
        <w:spacing w:before="245" w:line="201" w:lineRule="auto"/>
        <w:ind w:left="1139" w:right="69" w:hanging="565"/>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所有零备件及特别工具应与系统设备同期制造，并通过测试、调校、适当</w:t>
      </w:r>
      <w:r>
        <w:rPr>
          <w:sz w:val="21"/>
          <w:szCs w:val="21"/>
          <w:lang w:eastAsia="zh-CN"/>
        </w:rPr>
        <w:t xml:space="preserve">地包装和标签， </w:t>
      </w:r>
      <w:r>
        <w:rPr>
          <w:spacing w:val="-1"/>
          <w:sz w:val="21"/>
          <w:szCs w:val="21"/>
          <w:lang w:eastAsia="zh-CN"/>
        </w:rPr>
        <w:t>并由本承包单位负责运送到工地。</w:t>
      </w:r>
    </w:p>
    <w:p w14:paraId="3FE82AB0">
      <w:pPr>
        <w:pStyle w:val="2"/>
        <w:spacing w:before="248" w:line="203" w:lineRule="auto"/>
        <w:ind w:left="1138" w:right="31" w:hanging="565"/>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所有用作维修保养所需的</w:t>
      </w:r>
      <w:r>
        <w:rPr>
          <w:spacing w:val="1"/>
          <w:sz w:val="21"/>
          <w:szCs w:val="21"/>
          <w:lang w:eastAsia="zh-CN"/>
        </w:rPr>
        <w:t>特别工具和仪器需由承包单位提供，并需安放于一带锁的专用工</w:t>
      </w:r>
      <w:r>
        <w:rPr>
          <w:sz w:val="21"/>
          <w:szCs w:val="21"/>
          <w:lang w:eastAsia="zh-CN"/>
        </w:rPr>
        <w:t xml:space="preserve"> </w:t>
      </w:r>
      <w:r>
        <w:rPr>
          <w:spacing w:val="-1"/>
          <w:sz w:val="21"/>
          <w:szCs w:val="21"/>
          <w:lang w:eastAsia="zh-CN"/>
        </w:rPr>
        <w:t>具箱内。</w:t>
      </w:r>
    </w:p>
    <w:p w14:paraId="10369A5D">
      <w:pPr>
        <w:spacing w:line="252" w:lineRule="auto"/>
        <w:rPr>
          <w:lang w:eastAsia="zh-CN"/>
        </w:rPr>
      </w:pPr>
    </w:p>
    <w:p w14:paraId="0375345F">
      <w:pPr>
        <w:pStyle w:val="2"/>
        <w:spacing w:before="91" w:line="185" w:lineRule="auto"/>
        <w:ind w:left="21"/>
        <w:outlineLvl w:val="0"/>
        <w:rPr>
          <w:rFonts w:hint="eastAsia"/>
          <w:sz w:val="21"/>
          <w:szCs w:val="21"/>
          <w:lang w:eastAsia="zh-CN"/>
        </w:rPr>
      </w:pPr>
      <w:bookmarkStart w:id="37" w:name="bookmark29"/>
      <w:bookmarkEnd w:id="37"/>
      <w:bookmarkStart w:id="38" w:name="bookmark30"/>
      <w:bookmarkEnd w:id="38"/>
      <w:r>
        <w:rPr>
          <w:rFonts w:ascii="Arial" w:hAnsi="Arial" w:eastAsia="Arial" w:cs="Arial"/>
          <w:spacing w:val="-1"/>
          <w:sz w:val="19"/>
          <w:szCs w:val="19"/>
          <w:lang w:eastAsia="zh-CN"/>
        </w:rPr>
        <w:t>1.15</w:t>
      </w:r>
      <w:r>
        <w:rPr>
          <w:rFonts w:ascii="Arial" w:hAnsi="Arial" w:eastAsia="Arial" w:cs="Arial"/>
          <w:spacing w:val="9"/>
          <w:sz w:val="19"/>
          <w:szCs w:val="19"/>
          <w:lang w:eastAsia="zh-CN"/>
        </w:rPr>
        <w:t xml:space="preserve">   </w:t>
      </w:r>
      <w:r>
        <w:rPr>
          <w:spacing w:val="-1"/>
          <w:sz w:val="21"/>
          <w:szCs w:val="21"/>
          <w:u w:val="single"/>
          <w:lang w:eastAsia="zh-CN"/>
        </w:rPr>
        <w:t>保养维修期</w:t>
      </w:r>
    </w:p>
    <w:p w14:paraId="0F3FB628">
      <w:pPr>
        <w:pStyle w:val="2"/>
        <w:spacing w:before="90" w:line="187" w:lineRule="auto"/>
        <w:ind w:left="574"/>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 xml:space="preserve">工程竣工验收后，承包单位应提供 </w:t>
      </w:r>
      <w:r>
        <w:rPr>
          <w:rFonts w:ascii="Arial" w:hAnsi="Arial" w:eastAsia="Arial" w:cs="Arial"/>
          <w:sz w:val="21"/>
          <w:szCs w:val="21"/>
          <w:lang w:eastAsia="zh-CN"/>
        </w:rPr>
        <w:t xml:space="preserve">24 </w:t>
      </w:r>
      <w:r>
        <w:rPr>
          <w:sz w:val="21"/>
          <w:szCs w:val="21"/>
          <w:lang w:eastAsia="zh-CN"/>
        </w:rPr>
        <w:t>个月的免费维修，包括日常全面的保养、维护。</w:t>
      </w:r>
    </w:p>
    <w:p w14:paraId="02E76706">
      <w:pPr>
        <w:pStyle w:val="2"/>
        <w:spacing w:before="266" w:line="203" w:lineRule="auto"/>
        <w:ind w:left="1139" w:right="31" w:hanging="559"/>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 xml:space="preserve">承包单位应保证所提供的软件，有至少  </w:t>
      </w:r>
      <w:r>
        <w:rPr>
          <w:rFonts w:ascii="Arial" w:hAnsi="Arial" w:eastAsia="Arial" w:cs="Arial"/>
          <w:sz w:val="21"/>
          <w:szCs w:val="21"/>
          <w:lang w:eastAsia="zh-CN"/>
        </w:rPr>
        <w:t xml:space="preserve">10  </w:t>
      </w:r>
      <w:r>
        <w:rPr>
          <w:sz w:val="21"/>
          <w:szCs w:val="21"/>
          <w:lang w:eastAsia="zh-CN"/>
        </w:rPr>
        <w:t>年免费升级及修正，时间从竣工验收通过之日</w:t>
      </w:r>
      <w:r>
        <w:rPr>
          <w:spacing w:val="5"/>
          <w:sz w:val="21"/>
          <w:szCs w:val="21"/>
          <w:lang w:eastAsia="zh-CN"/>
        </w:rPr>
        <w:t xml:space="preserve"> </w:t>
      </w:r>
      <w:r>
        <w:rPr>
          <w:spacing w:val="-1"/>
          <w:sz w:val="21"/>
          <w:szCs w:val="21"/>
          <w:lang w:eastAsia="zh-CN"/>
        </w:rPr>
        <w:t>起计算。</w:t>
      </w:r>
    </w:p>
    <w:p w14:paraId="1CD65278">
      <w:pPr>
        <w:pStyle w:val="2"/>
        <w:spacing w:before="245" w:line="203" w:lineRule="auto"/>
        <w:ind w:left="1137" w:right="31" w:hanging="563"/>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在免费保修期内，本承包单位须免费提供所需的</w:t>
      </w:r>
      <w:r>
        <w:rPr>
          <w:spacing w:val="1"/>
          <w:sz w:val="21"/>
          <w:szCs w:val="21"/>
          <w:lang w:eastAsia="zh-CN"/>
        </w:rPr>
        <w:t>工作人员和材料，作一般性的定期维修保</w:t>
      </w:r>
      <w:r>
        <w:rPr>
          <w:sz w:val="21"/>
          <w:szCs w:val="21"/>
          <w:lang w:eastAsia="zh-CN"/>
        </w:rPr>
        <w:t xml:space="preserve"> 养，同时提供日夜</w:t>
      </w:r>
      <w:r>
        <w:rPr>
          <w:spacing w:val="51"/>
          <w:sz w:val="21"/>
          <w:szCs w:val="21"/>
          <w:lang w:eastAsia="zh-CN"/>
        </w:rPr>
        <w:t xml:space="preserve"> </w:t>
      </w:r>
      <w:r>
        <w:rPr>
          <w:rFonts w:ascii="Arial" w:hAnsi="Arial" w:eastAsia="Arial" w:cs="Arial"/>
          <w:sz w:val="21"/>
          <w:szCs w:val="21"/>
          <w:lang w:eastAsia="zh-CN"/>
        </w:rPr>
        <w:t>24</w:t>
      </w:r>
      <w:r>
        <w:rPr>
          <w:rFonts w:ascii="Arial" w:hAnsi="Arial" w:eastAsia="Arial" w:cs="Arial"/>
          <w:spacing w:val="42"/>
          <w:sz w:val="21"/>
          <w:szCs w:val="21"/>
          <w:lang w:eastAsia="zh-CN"/>
        </w:rPr>
        <w:t xml:space="preserve"> </w:t>
      </w:r>
      <w:r>
        <w:rPr>
          <w:sz w:val="21"/>
          <w:szCs w:val="21"/>
          <w:lang w:eastAsia="zh-CN"/>
        </w:rPr>
        <w:t xml:space="preserve">小时随传随到的紧急维修服务。不论何时承包单位应派遣技术人员 </w:t>
      </w:r>
      <w:r>
        <w:rPr>
          <w:spacing w:val="-2"/>
          <w:sz w:val="21"/>
          <w:szCs w:val="21"/>
          <w:lang w:eastAsia="zh-CN"/>
        </w:rPr>
        <w:t>维修有故障的设备。</w:t>
      </w:r>
    </w:p>
    <w:p w14:paraId="2A3A1844">
      <w:pPr>
        <w:pStyle w:val="2"/>
        <w:spacing w:before="247" w:line="186" w:lineRule="auto"/>
        <w:ind w:left="573"/>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为达到本合约的要求，维修保养工作应</w:t>
      </w:r>
      <w:r>
        <w:rPr>
          <w:sz w:val="21"/>
          <w:szCs w:val="21"/>
          <w:lang w:eastAsia="zh-CN"/>
        </w:rPr>
        <w:t>包括但不限于以下的项目。</w:t>
      </w:r>
    </w:p>
    <w:p w14:paraId="16007074">
      <w:pPr>
        <w:pStyle w:val="2"/>
        <w:spacing w:before="267" w:line="201" w:lineRule="auto"/>
        <w:ind w:left="1138" w:right="32" w:hanging="564"/>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为保持系统的正常运作，如有需要时须对设备的组件进行维修或更换工作，包括：提供材</w:t>
      </w:r>
      <w:r>
        <w:rPr>
          <w:spacing w:val="18"/>
          <w:sz w:val="21"/>
          <w:szCs w:val="21"/>
          <w:lang w:eastAsia="zh-CN"/>
        </w:rPr>
        <w:t xml:space="preserve"> </w:t>
      </w:r>
      <w:r>
        <w:rPr>
          <w:spacing w:val="-1"/>
          <w:sz w:val="21"/>
          <w:szCs w:val="21"/>
          <w:lang w:eastAsia="zh-CN"/>
        </w:rPr>
        <w:t>料、一般性消耗件、润滑油、清洁剂、过滤器及劳务等。</w:t>
      </w:r>
    </w:p>
    <w:p w14:paraId="108437E6">
      <w:pPr>
        <w:pStyle w:val="2"/>
        <w:spacing w:before="302" w:line="201" w:lineRule="auto"/>
        <w:ind w:left="1140" w:right="32" w:hanging="572"/>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提供维修保养记录，并把记录书放置于适当地点，</w:t>
      </w:r>
      <w:r>
        <w:rPr>
          <w:spacing w:val="-39"/>
          <w:sz w:val="21"/>
          <w:szCs w:val="21"/>
          <w:lang w:eastAsia="zh-CN"/>
        </w:rPr>
        <w:t xml:space="preserve"> </w:t>
      </w:r>
      <w:r>
        <w:rPr>
          <w:spacing w:val="1"/>
          <w:sz w:val="21"/>
          <w:szCs w:val="21"/>
          <w:lang w:eastAsia="zh-CN"/>
        </w:rPr>
        <w:t>以便业主工作人员随时查阅有关设备的</w:t>
      </w:r>
      <w:r>
        <w:rPr>
          <w:sz w:val="21"/>
          <w:szCs w:val="21"/>
          <w:lang w:eastAsia="zh-CN"/>
        </w:rPr>
        <w:t xml:space="preserve"> 维修保养、组件更换次数、检查及维修日期</w:t>
      </w:r>
      <w:r>
        <w:rPr>
          <w:spacing w:val="-1"/>
          <w:sz w:val="21"/>
          <w:szCs w:val="21"/>
          <w:lang w:eastAsia="zh-CN"/>
        </w:rPr>
        <w:t>等纪录。</w:t>
      </w:r>
    </w:p>
    <w:p w14:paraId="2F33BB5A">
      <w:pPr>
        <w:pStyle w:val="2"/>
        <w:spacing w:before="250" w:line="202" w:lineRule="auto"/>
        <w:ind w:left="1142" w:right="31" w:hanging="569"/>
        <w:rPr>
          <w:rFonts w:hint="eastAsia"/>
          <w:sz w:val="21"/>
          <w:szCs w:val="21"/>
          <w:lang w:eastAsia="zh-CN"/>
        </w:rPr>
      </w:pPr>
      <w:r>
        <w:rPr>
          <w:rFonts w:ascii="Arial" w:hAnsi="Arial" w:eastAsia="Arial" w:cs="Arial"/>
          <w:sz w:val="21"/>
          <w:szCs w:val="21"/>
          <w:lang w:eastAsia="zh-CN"/>
        </w:rPr>
        <w:t xml:space="preserve">g.      </w:t>
      </w:r>
      <w:r>
        <w:rPr>
          <w:sz w:val="21"/>
          <w:szCs w:val="21"/>
          <w:lang w:eastAsia="zh-CN"/>
        </w:rPr>
        <w:t xml:space="preserve">在回标时，招标单位应提供  </w:t>
      </w:r>
      <w:r>
        <w:rPr>
          <w:rFonts w:ascii="Arial" w:hAnsi="Arial" w:eastAsia="Arial" w:cs="Arial"/>
          <w:sz w:val="21"/>
          <w:szCs w:val="21"/>
          <w:lang w:eastAsia="zh-CN"/>
        </w:rPr>
        <w:t xml:space="preserve">24  </w:t>
      </w:r>
      <w:r>
        <w:rPr>
          <w:sz w:val="21"/>
          <w:szCs w:val="21"/>
          <w:lang w:eastAsia="zh-CN"/>
        </w:rPr>
        <w:t>个月的免费维护定期维修及检查的工作内容，供业主／建</w:t>
      </w:r>
      <w:r>
        <w:rPr>
          <w:spacing w:val="12"/>
          <w:sz w:val="21"/>
          <w:szCs w:val="21"/>
          <w:lang w:eastAsia="zh-CN"/>
        </w:rPr>
        <w:t xml:space="preserve"> </w:t>
      </w:r>
      <w:r>
        <w:rPr>
          <w:spacing w:val="-1"/>
          <w:sz w:val="21"/>
          <w:szCs w:val="21"/>
          <w:lang w:eastAsia="zh-CN"/>
        </w:rPr>
        <w:t>筑师／工程师和设计顾问审核。</w:t>
      </w:r>
    </w:p>
    <w:p w14:paraId="3C31FF29">
      <w:pPr>
        <w:pStyle w:val="2"/>
        <w:spacing w:before="246" w:line="201" w:lineRule="auto"/>
        <w:ind w:left="1137" w:right="26" w:hanging="557"/>
        <w:rPr>
          <w:rFonts w:hint="eastAsia"/>
          <w:sz w:val="21"/>
          <w:szCs w:val="21"/>
          <w:lang w:eastAsia="zh-CN"/>
        </w:rPr>
      </w:pPr>
      <w:r>
        <w:rPr>
          <w:rFonts w:ascii="Arial" w:hAnsi="Arial" w:eastAsia="Arial" w:cs="Arial"/>
          <w:sz w:val="21"/>
          <w:szCs w:val="21"/>
          <w:lang w:eastAsia="zh-CN"/>
        </w:rPr>
        <w:t xml:space="preserve">h.      </w:t>
      </w:r>
      <w:r>
        <w:rPr>
          <w:sz w:val="21"/>
          <w:szCs w:val="21"/>
          <w:lang w:eastAsia="zh-CN"/>
        </w:rPr>
        <w:t xml:space="preserve">在收到紧急事故召唤时，承包单位须按正常工作时间及非工作时间分别于 </w:t>
      </w:r>
      <w:r>
        <w:rPr>
          <w:rFonts w:ascii="Arial" w:hAnsi="Arial" w:eastAsia="Arial" w:cs="Arial"/>
          <w:sz w:val="21"/>
          <w:szCs w:val="21"/>
          <w:lang w:eastAsia="zh-CN"/>
        </w:rPr>
        <w:t xml:space="preserve">2 </w:t>
      </w:r>
      <w:r>
        <w:rPr>
          <w:sz w:val="21"/>
          <w:szCs w:val="21"/>
          <w:lang w:eastAsia="zh-CN"/>
        </w:rPr>
        <w:t xml:space="preserve">小时及 </w:t>
      </w:r>
      <w:r>
        <w:rPr>
          <w:rFonts w:ascii="Arial" w:hAnsi="Arial" w:eastAsia="Arial" w:cs="Arial"/>
          <w:sz w:val="21"/>
          <w:szCs w:val="21"/>
          <w:lang w:eastAsia="zh-CN"/>
        </w:rPr>
        <w:t xml:space="preserve">6 </w:t>
      </w:r>
      <w:r>
        <w:rPr>
          <w:sz w:val="21"/>
          <w:szCs w:val="21"/>
          <w:lang w:eastAsia="zh-CN"/>
        </w:rPr>
        <w:t>小时</w:t>
      </w:r>
      <w:r>
        <w:rPr>
          <w:spacing w:val="10"/>
          <w:sz w:val="21"/>
          <w:szCs w:val="21"/>
          <w:lang w:eastAsia="zh-CN"/>
        </w:rPr>
        <w:t xml:space="preserve"> </w:t>
      </w:r>
      <w:r>
        <w:rPr>
          <w:spacing w:val="-1"/>
          <w:sz w:val="21"/>
          <w:szCs w:val="21"/>
          <w:lang w:eastAsia="zh-CN"/>
        </w:rPr>
        <w:t>之内到场进行抢修工作。</w:t>
      </w:r>
    </w:p>
    <w:p w14:paraId="0F4498D8">
      <w:pPr>
        <w:pStyle w:val="2"/>
        <w:spacing w:before="247" w:line="203" w:lineRule="auto"/>
        <w:ind w:left="1140" w:right="31" w:hanging="560"/>
        <w:rPr>
          <w:rFonts w:hint="eastAsia"/>
          <w:sz w:val="21"/>
          <w:szCs w:val="21"/>
          <w:lang w:eastAsia="zh-CN"/>
        </w:rPr>
      </w:pPr>
      <w:r>
        <w:rPr>
          <w:rFonts w:ascii="Arial" w:hAnsi="Arial" w:eastAsia="Arial" w:cs="Arial"/>
          <w:spacing w:val="2"/>
          <w:sz w:val="21"/>
          <w:szCs w:val="21"/>
          <w:lang w:eastAsia="zh-CN"/>
        </w:rPr>
        <w:t xml:space="preserve">i.       </w:t>
      </w:r>
      <w:r>
        <w:rPr>
          <w:spacing w:val="2"/>
          <w:sz w:val="21"/>
          <w:szCs w:val="21"/>
          <w:lang w:eastAsia="zh-CN"/>
        </w:rPr>
        <w:t>如果承包单位在上述的时间内不</w:t>
      </w:r>
      <w:r>
        <w:rPr>
          <w:spacing w:val="1"/>
          <w:sz w:val="21"/>
          <w:szCs w:val="21"/>
          <w:lang w:eastAsia="zh-CN"/>
        </w:rPr>
        <w:t>能解决故障或缺陷，业主将在不损害合同其他权益的条件</w:t>
      </w:r>
      <w:r>
        <w:rPr>
          <w:sz w:val="21"/>
          <w:szCs w:val="21"/>
          <w:lang w:eastAsia="zh-CN"/>
        </w:rPr>
        <w:t xml:space="preserve"> 下，使用承包单位的费用，采取措施处理这些</w:t>
      </w:r>
      <w:r>
        <w:rPr>
          <w:spacing w:val="-1"/>
          <w:sz w:val="21"/>
          <w:szCs w:val="21"/>
          <w:lang w:eastAsia="zh-CN"/>
        </w:rPr>
        <w:t>事故。</w:t>
      </w:r>
    </w:p>
    <w:p w14:paraId="049D5A46">
      <w:pPr>
        <w:pStyle w:val="2"/>
        <w:spacing w:before="247" w:line="201" w:lineRule="auto"/>
        <w:ind w:left="1139" w:right="31" w:hanging="583"/>
        <w:rPr>
          <w:rFonts w:hint="eastAsia"/>
          <w:sz w:val="21"/>
          <w:szCs w:val="21"/>
          <w:lang w:eastAsia="zh-CN"/>
        </w:rPr>
      </w:pPr>
      <w:r>
        <w:rPr>
          <w:rFonts w:ascii="Arial" w:hAnsi="Arial" w:eastAsia="Arial" w:cs="Arial"/>
          <w:spacing w:val="2"/>
          <w:sz w:val="21"/>
          <w:szCs w:val="21"/>
          <w:lang w:eastAsia="zh-CN"/>
        </w:rPr>
        <w:t xml:space="preserve">j.       </w:t>
      </w:r>
      <w:r>
        <w:rPr>
          <w:spacing w:val="2"/>
          <w:sz w:val="21"/>
          <w:szCs w:val="21"/>
          <w:lang w:eastAsia="zh-CN"/>
        </w:rPr>
        <w:t>承包单位应于维修保养期间对系统和设备作出适当保护，并在免费保修期满前，按需要将</w:t>
      </w:r>
      <w:r>
        <w:rPr>
          <w:sz w:val="21"/>
          <w:szCs w:val="21"/>
          <w:lang w:eastAsia="zh-CN"/>
        </w:rPr>
        <w:t xml:space="preserve"> 有关设备装置翻新上漆，使设备装置看似新装一样才作正式完成本合同责</w:t>
      </w:r>
      <w:r>
        <w:rPr>
          <w:spacing w:val="-1"/>
          <w:sz w:val="21"/>
          <w:szCs w:val="21"/>
          <w:lang w:eastAsia="zh-CN"/>
        </w:rPr>
        <w:t>任。</w:t>
      </w:r>
    </w:p>
    <w:p w14:paraId="55BCCA5E">
      <w:pPr>
        <w:pStyle w:val="2"/>
        <w:spacing w:before="247" w:line="203" w:lineRule="auto"/>
        <w:ind w:left="1138" w:right="31" w:hanging="558"/>
        <w:rPr>
          <w:rFonts w:hint="eastAsia"/>
          <w:sz w:val="21"/>
          <w:szCs w:val="21"/>
          <w:lang w:eastAsia="zh-CN"/>
        </w:rPr>
      </w:pPr>
      <w:r>
        <w:rPr>
          <w:rFonts w:ascii="Arial" w:hAnsi="Arial" w:eastAsia="Arial" w:cs="Arial"/>
          <w:spacing w:val="1"/>
          <w:sz w:val="21"/>
          <w:szCs w:val="21"/>
          <w:lang w:eastAsia="zh-CN"/>
        </w:rPr>
        <w:t xml:space="preserve">k.      </w:t>
      </w:r>
      <w:r>
        <w:rPr>
          <w:spacing w:val="1"/>
          <w:sz w:val="21"/>
          <w:szCs w:val="21"/>
          <w:lang w:eastAsia="zh-CN"/>
        </w:rPr>
        <w:t>在免费保修期内，依据业主／建筑师／工程师的观点，由于材料、工人素质、或设计引起</w:t>
      </w:r>
      <w:r>
        <w:rPr>
          <w:spacing w:val="18"/>
          <w:sz w:val="21"/>
          <w:szCs w:val="21"/>
          <w:lang w:eastAsia="zh-CN"/>
        </w:rPr>
        <w:t xml:space="preserve"> </w:t>
      </w:r>
      <w:r>
        <w:rPr>
          <w:spacing w:val="1"/>
          <w:sz w:val="21"/>
          <w:szCs w:val="21"/>
          <w:lang w:eastAsia="zh-CN"/>
        </w:rPr>
        <w:t>故障，承包单位应自费维修，尽可能迅速处理任何设备故障</w:t>
      </w:r>
      <w:r>
        <w:rPr>
          <w:sz w:val="21"/>
          <w:szCs w:val="21"/>
          <w:lang w:eastAsia="zh-CN"/>
        </w:rPr>
        <w:t>。承包单位根据这些故障对建 筑物或租户造成的损坏程度，不得向业主或总承包人进行赔偿。</w:t>
      </w:r>
    </w:p>
    <w:p w14:paraId="1FE60AFE">
      <w:pPr>
        <w:spacing w:line="253" w:lineRule="auto"/>
        <w:rPr>
          <w:lang w:eastAsia="zh-CN"/>
        </w:rPr>
      </w:pPr>
    </w:p>
    <w:p w14:paraId="50262947">
      <w:pPr>
        <w:pStyle w:val="2"/>
        <w:spacing w:before="91" w:line="185" w:lineRule="auto"/>
        <w:ind w:left="21"/>
        <w:outlineLvl w:val="0"/>
        <w:rPr>
          <w:rFonts w:hint="eastAsia"/>
          <w:sz w:val="21"/>
          <w:szCs w:val="21"/>
          <w:lang w:eastAsia="zh-CN"/>
        </w:rPr>
      </w:pPr>
      <w:bookmarkStart w:id="39" w:name="bookmark32"/>
      <w:bookmarkEnd w:id="39"/>
      <w:bookmarkStart w:id="40" w:name="bookmark31"/>
      <w:bookmarkEnd w:id="40"/>
      <w:r>
        <w:rPr>
          <w:rFonts w:ascii="Arial" w:hAnsi="Arial" w:eastAsia="Arial" w:cs="Arial"/>
          <w:spacing w:val="-1"/>
          <w:sz w:val="19"/>
          <w:szCs w:val="19"/>
          <w:lang w:eastAsia="zh-CN"/>
        </w:rPr>
        <w:t>1.16</w:t>
      </w:r>
      <w:r>
        <w:rPr>
          <w:rFonts w:ascii="Arial" w:hAnsi="Arial" w:eastAsia="Arial" w:cs="Arial"/>
          <w:spacing w:val="10"/>
          <w:sz w:val="19"/>
          <w:szCs w:val="19"/>
          <w:lang w:eastAsia="zh-CN"/>
        </w:rPr>
        <w:t xml:space="preserve">   </w:t>
      </w:r>
      <w:r>
        <w:rPr>
          <w:spacing w:val="-1"/>
          <w:sz w:val="21"/>
          <w:szCs w:val="21"/>
          <w:u w:val="single"/>
          <w:lang w:eastAsia="zh-CN"/>
        </w:rPr>
        <w:t>操作和维修保养手册</w:t>
      </w:r>
    </w:p>
    <w:p w14:paraId="3957E707">
      <w:pPr>
        <w:pStyle w:val="2"/>
        <w:spacing w:before="90" w:line="187" w:lineRule="auto"/>
        <w:ind w:left="588"/>
        <w:rPr>
          <w:rFonts w:hint="eastAsia"/>
          <w:sz w:val="21"/>
          <w:szCs w:val="21"/>
          <w:lang w:eastAsia="zh-CN"/>
        </w:rPr>
      </w:pPr>
      <w:r>
        <w:rPr>
          <w:rFonts w:ascii="Arial" w:hAnsi="Arial" w:eastAsia="Arial" w:cs="Arial"/>
          <w:spacing w:val="-5"/>
          <w:sz w:val="19"/>
          <w:szCs w:val="19"/>
          <w:lang w:eastAsia="zh-CN"/>
        </w:rPr>
        <w:t>1.</w:t>
      </w:r>
      <w:r>
        <w:rPr>
          <w:rFonts w:ascii="Arial" w:hAnsi="Arial" w:eastAsia="Arial" w:cs="Arial"/>
          <w:spacing w:val="4"/>
          <w:sz w:val="19"/>
          <w:szCs w:val="19"/>
          <w:lang w:eastAsia="zh-CN"/>
        </w:rPr>
        <w:t xml:space="preserve">       </w:t>
      </w:r>
      <w:r>
        <w:rPr>
          <w:spacing w:val="-50"/>
          <w:sz w:val="21"/>
          <w:szCs w:val="21"/>
          <w:u w:val="single"/>
          <w:lang w:eastAsia="zh-CN"/>
        </w:rPr>
        <w:t xml:space="preserve"> </w:t>
      </w:r>
      <w:r>
        <w:rPr>
          <w:spacing w:val="-5"/>
          <w:sz w:val="21"/>
          <w:szCs w:val="21"/>
          <w:u w:val="single"/>
          <w:lang w:eastAsia="zh-CN"/>
        </w:rPr>
        <w:t>概述</w:t>
      </w:r>
    </w:p>
    <w:p w14:paraId="4205C9AA">
      <w:pPr>
        <w:pStyle w:val="2"/>
        <w:spacing w:before="270" w:line="203" w:lineRule="auto"/>
        <w:ind w:left="1708" w:right="32" w:hanging="569"/>
        <w:rPr>
          <w:rFonts w:hint="eastAsia"/>
          <w:sz w:val="21"/>
          <w:szCs w:val="21"/>
          <w:lang w:eastAsia="zh-CN"/>
        </w:rPr>
      </w:pPr>
      <w:r>
        <w:rPr>
          <w:rFonts w:ascii="Arial" w:hAnsi="Arial" w:eastAsia="Arial" w:cs="Arial"/>
          <w:sz w:val="19"/>
          <w:szCs w:val="19"/>
          <w:lang w:eastAsia="zh-CN"/>
        </w:rPr>
        <w:t xml:space="preserve">a.       </w:t>
      </w:r>
      <w:r>
        <w:rPr>
          <w:sz w:val="21"/>
          <w:szCs w:val="21"/>
          <w:lang w:eastAsia="zh-CN"/>
        </w:rPr>
        <w:t xml:space="preserve">本承包单位须于工地测试和试运行进行前  </w:t>
      </w:r>
      <w:r>
        <w:rPr>
          <w:rFonts w:ascii="Arial" w:hAnsi="Arial" w:eastAsia="Arial" w:cs="Arial"/>
          <w:b/>
          <w:bCs/>
          <w:sz w:val="21"/>
          <w:szCs w:val="21"/>
          <w:u w:val="single"/>
          <w:lang w:eastAsia="zh-CN"/>
        </w:rPr>
        <w:t>6</w:t>
      </w:r>
      <w:r>
        <w:rPr>
          <w:rFonts w:ascii="Arial" w:hAnsi="Arial" w:eastAsia="Arial" w:cs="Arial"/>
          <w:b/>
          <w:bCs/>
          <w:spacing w:val="39"/>
          <w:sz w:val="21"/>
          <w:szCs w:val="21"/>
          <w:u w:val="single"/>
          <w:lang w:eastAsia="zh-CN"/>
        </w:rPr>
        <w:t xml:space="preserve"> </w:t>
      </w:r>
      <w:r>
        <w:rPr>
          <w:b/>
          <w:bCs/>
          <w:sz w:val="21"/>
          <w:szCs w:val="21"/>
          <w:u w:val="single"/>
          <w:lang w:eastAsia="zh-CN"/>
        </w:rPr>
        <w:t>个星期</w:t>
      </w:r>
      <w:r>
        <w:rPr>
          <w:sz w:val="21"/>
          <w:szCs w:val="21"/>
          <w:lang w:eastAsia="zh-CN"/>
        </w:rPr>
        <w:t>，预先草拟一份包含临时图</w:t>
      </w:r>
      <w:r>
        <w:rPr>
          <w:spacing w:val="-1"/>
          <w:sz w:val="21"/>
          <w:szCs w:val="21"/>
          <w:lang w:eastAsia="zh-CN"/>
        </w:rPr>
        <w:t>则、</w:t>
      </w:r>
      <w:r>
        <w:rPr>
          <w:sz w:val="21"/>
          <w:szCs w:val="21"/>
          <w:lang w:eastAsia="zh-CN"/>
        </w:rPr>
        <w:t xml:space="preserve"> </w:t>
      </w:r>
      <w:r>
        <w:rPr>
          <w:spacing w:val="2"/>
          <w:sz w:val="21"/>
          <w:szCs w:val="21"/>
          <w:lang w:eastAsia="zh-CN"/>
        </w:rPr>
        <w:t>计算机软件表、操作和维修保养程序的“操作和维修保养手</w:t>
      </w:r>
      <w:r>
        <w:rPr>
          <w:spacing w:val="1"/>
          <w:sz w:val="21"/>
          <w:szCs w:val="21"/>
          <w:lang w:eastAsia="zh-CN"/>
        </w:rPr>
        <w:t>册草稿</w:t>
      </w:r>
      <w:r>
        <w:rPr>
          <w:spacing w:val="-39"/>
          <w:sz w:val="21"/>
          <w:szCs w:val="21"/>
          <w:lang w:eastAsia="zh-CN"/>
        </w:rPr>
        <w:t xml:space="preserve"> </w:t>
      </w:r>
      <w:r>
        <w:rPr>
          <w:spacing w:val="1"/>
          <w:sz w:val="21"/>
          <w:szCs w:val="21"/>
          <w:lang w:eastAsia="zh-CN"/>
        </w:rPr>
        <w:t>”（往后简称为</w:t>
      </w:r>
      <w:r>
        <w:rPr>
          <w:sz w:val="21"/>
          <w:szCs w:val="21"/>
          <w:lang w:eastAsia="zh-CN"/>
        </w:rPr>
        <w:t xml:space="preserve"> </w:t>
      </w:r>
      <w:r>
        <w:rPr>
          <w:spacing w:val="3"/>
          <w:sz w:val="21"/>
          <w:szCs w:val="21"/>
          <w:lang w:eastAsia="zh-CN"/>
        </w:rPr>
        <w:t>“手册</w:t>
      </w:r>
      <w:r>
        <w:rPr>
          <w:spacing w:val="-40"/>
          <w:sz w:val="21"/>
          <w:szCs w:val="21"/>
          <w:lang w:eastAsia="zh-CN"/>
        </w:rPr>
        <w:t xml:space="preserve"> </w:t>
      </w:r>
      <w:r>
        <w:rPr>
          <w:spacing w:val="3"/>
          <w:sz w:val="21"/>
          <w:szCs w:val="21"/>
          <w:lang w:eastAsia="zh-CN"/>
        </w:rPr>
        <w:t>”</w:t>
      </w:r>
      <w:r>
        <w:rPr>
          <w:spacing w:val="-12"/>
          <w:sz w:val="21"/>
          <w:szCs w:val="21"/>
          <w:lang w:eastAsia="zh-CN"/>
        </w:rPr>
        <w:t>），</w:t>
      </w:r>
      <w:r>
        <w:rPr>
          <w:spacing w:val="3"/>
          <w:sz w:val="21"/>
          <w:szCs w:val="21"/>
          <w:lang w:eastAsia="zh-CN"/>
        </w:rPr>
        <w:t>以便业主的工程人员能预先对有关</w:t>
      </w:r>
      <w:r>
        <w:rPr>
          <w:spacing w:val="2"/>
          <w:sz w:val="21"/>
          <w:szCs w:val="21"/>
          <w:lang w:eastAsia="zh-CN"/>
        </w:rPr>
        <w:t>装置有所认识。而有关手册草稿除</w:t>
      </w:r>
      <w:r>
        <w:rPr>
          <w:sz w:val="21"/>
          <w:szCs w:val="21"/>
          <w:lang w:eastAsia="zh-CN"/>
        </w:rPr>
        <w:t xml:space="preserve"> </w:t>
      </w:r>
      <w:r>
        <w:rPr>
          <w:spacing w:val="2"/>
          <w:sz w:val="21"/>
          <w:szCs w:val="21"/>
          <w:lang w:eastAsia="zh-CN"/>
        </w:rPr>
        <w:t>了一些资料因有关工程尚未完成而需以临时插页暂代外，其格式安排应与日后正式</w:t>
      </w:r>
      <w:r>
        <w:rPr>
          <w:spacing w:val="11"/>
          <w:sz w:val="21"/>
          <w:szCs w:val="21"/>
          <w:lang w:eastAsia="zh-CN"/>
        </w:rPr>
        <w:t xml:space="preserve"> </w:t>
      </w:r>
      <w:r>
        <w:rPr>
          <w:spacing w:val="-1"/>
          <w:sz w:val="21"/>
          <w:szCs w:val="21"/>
          <w:lang w:eastAsia="zh-CN"/>
        </w:rPr>
        <w:t>手册的编排相同。</w:t>
      </w:r>
    </w:p>
    <w:p w14:paraId="3B86C4FE">
      <w:pPr>
        <w:pStyle w:val="2"/>
        <w:spacing w:before="246" w:line="202" w:lineRule="auto"/>
        <w:ind w:left="1709" w:right="26" w:hanging="564"/>
        <w:rPr>
          <w:rFonts w:hint="eastAsia"/>
          <w:sz w:val="21"/>
          <w:szCs w:val="21"/>
          <w:lang w:eastAsia="zh-CN"/>
        </w:rPr>
      </w:pPr>
      <w:r>
        <w:rPr>
          <w:rFonts w:ascii="Arial" w:hAnsi="Arial" w:eastAsia="Arial" w:cs="Arial"/>
          <w:spacing w:val="-1"/>
          <w:sz w:val="19"/>
          <w:szCs w:val="19"/>
          <w:lang w:eastAsia="zh-CN"/>
        </w:rPr>
        <w:t xml:space="preserve">b.       </w:t>
      </w:r>
      <w:r>
        <w:rPr>
          <w:spacing w:val="-1"/>
          <w:sz w:val="21"/>
          <w:szCs w:val="21"/>
          <w:lang w:eastAsia="zh-CN"/>
        </w:rPr>
        <w:t xml:space="preserve">此外，于呈交手册草稿前  </w:t>
      </w:r>
      <w:r>
        <w:rPr>
          <w:rFonts w:ascii="Arial" w:hAnsi="Arial" w:eastAsia="Arial" w:cs="Arial"/>
          <w:spacing w:val="-1"/>
          <w:sz w:val="21"/>
          <w:szCs w:val="21"/>
          <w:lang w:eastAsia="zh-CN"/>
        </w:rPr>
        <w:t>1</w:t>
      </w:r>
      <w:r>
        <w:rPr>
          <w:rFonts w:ascii="Arial" w:hAnsi="Arial" w:eastAsia="Arial" w:cs="Arial"/>
          <w:spacing w:val="48"/>
          <w:sz w:val="21"/>
          <w:szCs w:val="21"/>
          <w:lang w:eastAsia="zh-CN"/>
        </w:rPr>
        <w:t xml:space="preserve"> </w:t>
      </w:r>
      <w:r>
        <w:rPr>
          <w:spacing w:val="-1"/>
          <w:sz w:val="21"/>
          <w:szCs w:val="21"/>
          <w:lang w:eastAsia="zh-CN"/>
        </w:rPr>
        <w:t>个星期</w:t>
      </w:r>
      <w:r>
        <w:rPr>
          <w:spacing w:val="-26"/>
          <w:sz w:val="21"/>
          <w:szCs w:val="21"/>
          <w:lang w:eastAsia="zh-CN"/>
        </w:rPr>
        <w:t xml:space="preserve"> </w:t>
      </w:r>
      <w:r>
        <w:rPr>
          <w:spacing w:val="-1"/>
          <w:sz w:val="21"/>
          <w:szCs w:val="21"/>
          <w:lang w:eastAsia="zh-CN"/>
        </w:rPr>
        <w:t>，承包单位应先将手册的编制大纲内容的初稿呈</w:t>
      </w:r>
      <w:r>
        <w:rPr>
          <w:sz w:val="21"/>
          <w:szCs w:val="21"/>
          <w:lang w:eastAsia="zh-CN"/>
        </w:rPr>
        <w:t xml:space="preserve"> </w:t>
      </w:r>
      <w:r>
        <w:rPr>
          <w:spacing w:val="-1"/>
          <w:sz w:val="21"/>
          <w:szCs w:val="21"/>
          <w:lang w:eastAsia="zh-CN"/>
        </w:rPr>
        <w:t>交业主／建筑师／工程师作审核。</w:t>
      </w:r>
    </w:p>
    <w:p w14:paraId="17A3FE5A">
      <w:pPr>
        <w:pStyle w:val="2"/>
        <w:spacing w:before="245" w:line="185" w:lineRule="auto"/>
        <w:ind w:right="25"/>
        <w:jc w:val="right"/>
        <w:rPr>
          <w:rFonts w:hint="eastAsia"/>
          <w:sz w:val="21"/>
          <w:szCs w:val="21"/>
          <w:lang w:eastAsia="zh-CN"/>
        </w:rPr>
      </w:pPr>
      <w:r>
        <w:rPr>
          <w:rFonts w:ascii="Arial" w:hAnsi="Arial" w:eastAsia="Arial" w:cs="Arial"/>
          <w:sz w:val="19"/>
          <w:szCs w:val="19"/>
          <w:lang w:eastAsia="zh-CN"/>
        </w:rPr>
        <w:t xml:space="preserve">c.        </w:t>
      </w:r>
      <w:r>
        <w:rPr>
          <w:sz w:val="21"/>
          <w:szCs w:val="21"/>
          <w:lang w:eastAsia="zh-CN"/>
        </w:rPr>
        <w:t>经批准的正式手册必须于免费保修期开始</w:t>
      </w:r>
      <w:r>
        <w:rPr>
          <w:spacing w:val="-1"/>
          <w:sz w:val="21"/>
          <w:szCs w:val="21"/>
          <w:lang w:eastAsia="zh-CN"/>
        </w:rPr>
        <w:t>后的</w:t>
      </w:r>
      <w:r>
        <w:rPr>
          <w:spacing w:val="45"/>
          <w:sz w:val="21"/>
          <w:szCs w:val="21"/>
          <w:lang w:eastAsia="zh-CN"/>
        </w:rPr>
        <w:t xml:space="preserve"> </w:t>
      </w:r>
      <w:r>
        <w:rPr>
          <w:rFonts w:ascii="Arial" w:hAnsi="Arial" w:eastAsia="Arial" w:cs="Arial"/>
          <w:spacing w:val="-1"/>
          <w:sz w:val="21"/>
          <w:szCs w:val="21"/>
          <w:lang w:eastAsia="zh-CN"/>
        </w:rPr>
        <w:t>2</w:t>
      </w:r>
      <w:r>
        <w:rPr>
          <w:rFonts w:ascii="Arial" w:hAnsi="Arial" w:eastAsia="Arial" w:cs="Arial"/>
          <w:spacing w:val="36"/>
          <w:w w:val="101"/>
          <w:sz w:val="21"/>
          <w:szCs w:val="21"/>
          <w:lang w:eastAsia="zh-CN"/>
        </w:rPr>
        <w:t xml:space="preserve"> </w:t>
      </w:r>
      <w:r>
        <w:rPr>
          <w:spacing w:val="-1"/>
          <w:sz w:val="21"/>
          <w:szCs w:val="21"/>
          <w:lang w:eastAsia="zh-CN"/>
        </w:rPr>
        <w:t>个星期内备妥及呈交。手册内所有</w:t>
      </w:r>
    </w:p>
    <w:p w14:paraId="469A8BCE">
      <w:pPr>
        <w:pStyle w:val="2"/>
        <w:spacing w:before="29" w:line="186" w:lineRule="auto"/>
        <w:ind w:left="1711"/>
        <w:rPr>
          <w:rFonts w:hint="eastAsia"/>
          <w:sz w:val="21"/>
          <w:szCs w:val="21"/>
          <w:lang w:eastAsia="zh-CN"/>
        </w:rPr>
      </w:pPr>
      <w:r>
        <w:rPr>
          <w:spacing w:val="-1"/>
          <w:sz w:val="21"/>
          <w:szCs w:val="21"/>
          <w:lang w:eastAsia="zh-CN"/>
        </w:rPr>
        <w:t>资料应分成中文和英文两套版本。</w:t>
      </w:r>
    </w:p>
    <w:p w14:paraId="0A5A949C">
      <w:pPr>
        <w:pStyle w:val="2"/>
        <w:spacing w:before="268" w:line="202" w:lineRule="auto"/>
        <w:ind w:left="1707" w:right="34" w:hanging="568"/>
        <w:rPr>
          <w:rFonts w:hint="eastAsia"/>
          <w:sz w:val="21"/>
          <w:szCs w:val="21"/>
          <w:lang w:eastAsia="zh-CN"/>
        </w:rPr>
      </w:pPr>
      <w:r>
        <w:rPr>
          <w:rFonts w:ascii="Arial" w:hAnsi="Arial" w:eastAsia="Arial" w:cs="Arial"/>
          <w:spacing w:val="2"/>
          <w:sz w:val="19"/>
          <w:szCs w:val="19"/>
          <w:lang w:eastAsia="zh-CN"/>
        </w:rPr>
        <w:t xml:space="preserve">d.       </w:t>
      </w:r>
      <w:r>
        <w:rPr>
          <w:spacing w:val="2"/>
          <w:sz w:val="21"/>
          <w:szCs w:val="21"/>
          <w:lang w:eastAsia="zh-CN"/>
        </w:rPr>
        <w:t>每一系统应独立成册，</w:t>
      </w:r>
      <w:r>
        <w:rPr>
          <w:spacing w:val="-28"/>
          <w:sz w:val="21"/>
          <w:szCs w:val="21"/>
          <w:lang w:eastAsia="zh-CN"/>
        </w:rPr>
        <w:t xml:space="preserve"> </w:t>
      </w:r>
      <w:r>
        <w:rPr>
          <w:spacing w:val="2"/>
          <w:sz w:val="21"/>
          <w:szCs w:val="21"/>
          <w:lang w:eastAsia="zh-CN"/>
        </w:rPr>
        <w:t>以减少每册的厚度，不同的内容或章节应以塑料制索引卷标</w:t>
      </w:r>
      <w:r>
        <w:rPr>
          <w:sz w:val="21"/>
          <w:szCs w:val="21"/>
          <w:lang w:eastAsia="zh-CN"/>
        </w:rPr>
        <w:t xml:space="preserve"> 分隔并附有清楚的目录指示、以便使用者翻查参</w:t>
      </w:r>
      <w:r>
        <w:rPr>
          <w:spacing w:val="-1"/>
          <w:sz w:val="21"/>
          <w:szCs w:val="21"/>
          <w:lang w:eastAsia="zh-CN"/>
        </w:rPr>
        <w:t>考。</w:t>
      </w:r>
    </w:p>
    <w:p w14:paraId="0E8F597E">
      <w:pPr>
        <w:pStyle w:val="2"/>
        <w:spacing w:before="246" w:line="185" w:lineRule="auto"/>
        <w:ind w:right="31"/>
        <w:jc w:val="right"/>
        <w:rPr>
          <w:rFonts w:hint="eastAsia"/>
          <w:sz w:val="21"/>
          <w:szCs w:val="21"/>
          <w:lang w:eastAsia="zh-CN"/>
        </w:rPr>
      </w:pPr>
      <w:r>
        <w:rPr>
          <w:rFonts w:ascii="Arial" w:hAnsi="Arial" w:eastAsia="Arial" w:cs="Arial"/>
          <w:spacing w:val="1"/>
          <w:sz w:val="19"/>
          <w:szCs w:val="19"/>
          <w:lang w:eastAsia="zh-CN"/>
        </w:rPr>
        <w:t xml:space="preserve">e.       </w:t>
      </w:r>
      <w:r>
        <w:rPr>
          <w:spacing w:val="1"/>
          <w:sz w:val="21"/>
          <w:szCs w:val="21"/>
          <w:lang w:eastAsia="zh-CN"/>
        </w:rPr>
        <w:t xml:space="preserve">手册应采用纸质优厚的  </w:t>
      </w:r>
      <w:r>
        <w:rPr>
          <w:rFonts w:ascii="Arial" w:hAnsi="Arial" w:eastAsia="Arial" w:cs="Arial"/>
          <w:spacing w:val="1"/>
          <w:sz w:val="21"/>
          <w:szCs w:val="21"/>
          <w:lang w:eastAsia="zh-CN"/>
        </w:rPr>
        <w:t xml:space="preserve">A4  </w:t>
      </w:r>
      <w:r>
        <w:rPr>
          <w:spacing w:val="1"/>
          <w:sz w:val="21"/>
          <w:szCs w:val="21"/>
          <w:lang w:eastAsia="zh-CN"/>
        </w:rPr>
        <w:t>标准规格的纸张编印，内文和插图资料必须清晰。为便</w:t>
      </w:r>
    </w:p>
    <w:p w14:paraId="6233D0A7">
      <w:pPr>
        <w:pStyle w:val="2"/>
        <w:spacing w:before="32" w:line="203" w:lineRule="auto"/>
        <w:ind w:left="1705" w:right="34" w:firstLine="3"/>
        <w:jc w:val="both"/>
        <w:rPr>
          <w:rFonts w:hint="eastAsia"/>
          <w:sz w:val="21"/>
          <w:szCs w:val="21"/>
          <w:lang w:eastAsia="zh-CN"/>
        </w:rPr>
      </w:pPr>
      <w:r>
        <w:rPr>
          <w:spacing w:val="2"/>
          <w:sz w:val="21"/>
          <w:szCs w:val="21"/>
          <w:lang w:eastAsia="zh-CN"/>
        </w:rPr>
        <w:t>于使用及能经得起在日常维修的工作环境下多次反复翻阅而不易受破损，手册应配</w:t>
      </w:r>
      <w:r>
        <w:rPr>
          <w:spacing w:val="11"/>
          <w:sz w:val="21"/>
          <w:szCs w:val="21"/>
          <w:lang w:eastAsia="zh-CN"/>
        </w:rPr>
        <w:t xml:space="preserve"> </w:t>
      </w:r>
      <w:r>
        <w:rPr>
          <w:spacing w:val="2"/>
          <w:sz w:val="21"/>
          <w:szCs w:val="21"/>
          <w:lang w:eastAsia="zh-CN"/>
        </w:rPr>
        <w:t>上坚硬的封面、书背和书脊，并以胶质塑料或其它耐磨损的材料作保护。为避免手</w:t>
      </w:r>
      <w:r>
        <w:rPr>
          <w:spacing w:val="15"/>
          <w:sz w:val="21"/>
          <w:szCs w:val="21"/>
          <w:lang w:eastAsia="zh-CN"/>
        </w:rPr>
        <w:t xml:space="preserve"> </w:t>
      </w:r>
      <w:r>
        <w:rPr>
          <w:spacing w:val="2"/>
          <w:sz w:val="21"/>
          <w:szCs w:val="21"/>
          <w:lang w:eastAsia="zh-CN"/>
        </w:rPr>
        <w:t>册内页于使用时散失或容易被抽离，手册的钉装方法宜采用不易拆除的锁订或钉装</w:t>
      </w:r>
      <w:r>
        <w:rPr>
          <w:spacing w:val="15"/>
          <w:sz w:val="21"/>
          <w:szCs w:val="21"/>
          <w:lang w:eastAsia="zh-CN"/>
        </w:rPr>
        <w:t xml:space="preserve"> </w:t>
      </w:r>
      <w:r>
        <w:rPr>
          <w:spacing w:val="2"/>
          <w:sz w:val="21"/>
          <w:szCs w:val="21"/>
          <w:lang w:eastAsia="zh-CN"/>
        </w:rPr>
        <w:t>环方式，并同时确保手册于使用时平躺打开。不应采用弹性底垫钉装方法。手册内</w:t>
      </w:r>
      <w:r>
        <w:rPr>
          <w:spacing w:val="15"/>
          <w:sz w:val="21"/>
          <w:szCs w:val="21"/>
          <w:lang w:eastAsia="zh-CN"/>
        </w:rPr>
        <w:t xml:space="preserve"> </w:t>
      </w:r>
      <w:r>
        <w:rPr>
          <w:spacing w:val="2"/>
          <w:sz w:val="21"/>
          <w:szCs w:val="21"/>
          <w:lang w:eastAsia="zh-CN"/>
        </w:rPr>
        <w:t>须附有一定数量的空白附页以便维修保养人员作为工作笔记之用。在书背内页亦需</w:t>
      </w:r>
      <w:r>
        <w:rPr>
          <w:spacing w:val="15"/>
          <w:sz w:val="21"/>
          <w:szCs w:val="21"/>
          <w:lang w:eastAsia="zh-CN"/>
        </w:rPr>
        <w:t xml:space="preserve"> </w:t>
      </w:r>
      <w:r>
        <w:rPr>
          <w:spacing w:val="-1"/>
          <w:sz w:val="21"/>
          <w:szCs w:val="21"/>
          <w:lang w:eastAsia="zh-CN"/>
        </w:rPr>
        <w:t>配置一个图袋以作日后放置增添的图纸之用。</w:t>
      </w:r>
    </w:p>
    <w:p w14:paraId="69B0811B">
      <w:pPr>
        <w:pStyle w:val="2"/>
        <w:spacing w:before="303" w:line="202" w:lineRule="auto"/>
        <w:ind w:left="1709" w:right="27" w:hanging="575"/>
        <w:rPr>
          <w:rFonts w:hint="eastAsia"/>
          <w:sz w:val="21"/>
          <w:szCs w:val="21"/>
          <w:lang w:eastAsia="zh-CN"/>
        </w:rPr>
      </w:pPr>
      <w:r>
        <w:rPr>
          <w:rFonts w:ascii="Arial" w:hAnsi="Arial" w:eastAsia="Arial" w:cs="Arial"/>
          <w:spacing w:val="3"/>
          <w:sz w:val="19"/>
          <w:szCs w:val="19"/>
          <w:lang w:eastAsia="zh-CN"/>
        </w:rPr>
        <w:t xml:space="preserve">f.        </w:t>
      </w:r>
      <w:r>
        <w:rPr>
          <w:spacing w:val="3"/>
          <w:sz w:val="21"/>
          <w:szCs w:val="21"/>
          <w:lang w:eastAsia="zh-CN"/>
        </w:rPr>
        <w:t>所有图表应给划在附有坐标方格的图纸上，而任何互有关联的图表，应在相关图纸</w:t>
      </w:r>
      <w:r>
        <w:rPr>
          <w:sz w:val="21"/>
          <w:szCs w:val="21"/>
          <w:lang w:eastAsia="zh-CN"/>
        </w:rPr>
        <w:t xml:space="preserve"> </w:t>
      </w:r>
      <w:r>
        <w:rPr>
          <w:spacing w:val="-1"/>
          <w:sz w:val="21"/>
          <w:szCs w:val="21"/>
          <w:lang w:eastAsia="zh-CN"/>
        </w:rPr>
        <w:t>上各附参照标记。</w:t>
      </w:r>
    </w:p>
    <w:p w14:paraId="5FE1D224">
      <w:pPr>
        <w:pStyle w:val="2"/>
        <w:spacing w:before="240" w:line="204" w:lineRule="auto"/>
        <w:ind w:left="1707" w:right="26" w:hanging="568"/>
        <w:rPr>
          <w:rFonts w:hint="eastAsia"/>
          <w:sz w:val="21"/>
          <w:szCs w:val="21"/>
          <w:lang w:eastAsia="zh-CN"/>
        </w:rPr>
      </w:pPr>
      <w:r>
        <w:rPr>
          <w:rFonts w:ascii="Arial" w:hAnsi="Arial" w:eastAsia="Arial" w:cs="Arial"/>
          <w:spacing w:val="3"/>
          <w:sz w:val="19"/>
          <w:szCs w:val="19"/>
          <w:lang w:eastAsia="zh-CN"/>
        </w:rPr>
        <w:t xml:space="preserve">g.       </w:t>
      </w:r>
      <w:r>
        <w:rPr>
          <w:spacing w:val="3"/>
          <w:sz w:val="21"/>
          <w:szCs w:val="21"/>
          <w:lang w:eastAsia="zh-CN"/>
        </w:rPr>
        <w:t>设备的操作控制须采用“控</w:t>
      </w:r>
      <w:r>
        <w:rPr>
          <w:spacing w:val="2"/>
          <w:sz w:val="21"/>
          <w:szCs w:val="21"/>
          <w:lang w:eastAsia="zh-CN"/>
        </w:rPr>
        <w:t>制示意图</w:t>
      </w:r>
      <w:r>
        <w:rPr>
          <w:spacing w:val="-40"/>
          <w:sz w:val="21"/>
          <w:szCs w:val="21"/>
          <w:lang w:eastAsia="zh-CN"/>
        </w:rPr>
        <w:t xml:space="preserve"> </w:t>
      </w:r>
      <w:r>
        <w:rPr>
          <w:spacing w:val="2"/>
          <w:sz w:val="21"/>
          <w:szCs w:val="21"/>
          <w:lang w:eastAsia="zh-CN"/>
        </w:rPr>
        <w:t>”以清楚而简单的形式来表示，并以“控制连</w:t>
      </w:r>
      <w:r>
        <w:rPr>
          <w:sz w:val="21"/>
          <w:szCs w:val="21"/>
          <w:lang w:eastAsia="zh-CN"/>
        </w:rPr>
        <w:t xml:space="preserve"> </w:t>
      </w:r>
      <w:r>
        <w:rPr>
          <w:spacing w:val="2"/>
          <w:sz w:val="21"/>
          <w:szCs w:val="21"/>
          <w:lang w:eastAsia="zh-CN"/>
        </w:rPr>
        <w:t>接图</w:t>
      </w:r>
      <w:r>
        <w:rPr>
          <w:spacing w:val="-42"/>
          <w:sz w:val="21"/>
          <w:szCs w:val="21"/>
          <w:lang w:eastAsia="zh-CN"/>
        </w:rPr>
        <w:t xml:space="preserve"> </w:t>
      </w:r>
      <w:r>
        <w:rPr>
          <w:spacing w:val="2"/>
          <w:sz w:val="21"/>
          <w:szCs w:val="21"/>
          <w:lang w:eastAsia="zh-CN"/>
        </w:rPr>
        <w:t>”方式表示装置内部各部件及电线的位置、安排和联接的数据</w:t>
      </w:r>
      <w:r>
        <w:rPr>
          <w:spacing w:val="1"/>
          <w:sz w:val="21"/>
          <w:szCs w:val="21"/>
          <w:lang w:eastAsia="zh-CN"/>
        </w:rPr>
        <w:t>。所有的控制图</w:t>
      </w:r>
      <w:r>
        <w:rPr>
          <w:sz w:val="21"/>
          <w:szCs w:val="21"/>
          <w:lang w:eastAsia="zh-CN"/>
        </w:rPr>
        <w:t xml:space="preserve"> </w:t>
      </w:r>
      <w:r>
        <w:rPr>
          <w:spacing w:val="2"/>
          <w:sz w:val="21"/>
          <w:szCs w:val="21"/>
          <w:lang w:eastAsia="zh-CN"/>
        </w:rPr>
        <w:t>须包括或另提供详细的图例说明，以识别各部件和接点的位置并标注其特别功能、</w:t>
      </w:r>
      <w:r>
        <w:rPr>
          <w:spacing w:val="9"/>
          <w:sz w:val="21"/>
          <w:szCs w:val="21"/>
          <w:lang w:eastAsia="zh-CN"/>
        </w:rPr>
        <w:t xml:space="preserve"> </w:t>
      </w:r>
      <w:r>
        <w:rPr>
          <w:spacing w:val="-1"/>
          <w:sz w:val="21"/>
          <w:szCs w:val="21"/>
          <w:lang w:eastAsia="zh-CN"/>
        </w:rPr>
        <w:t>特征和用途，例如额定电流量、线圈电压、调节定位参数等。</w:t>
      </w:r>
    </w:p>
    <w:p w14:paraId="731847A5">
      <w:pPr>
        <w:pStyle w:val="2"/>
        <w:spacing w:before="247" w:line="185" w:lineRule="auto"/>
        <w:ind w:right="34"/>
        <w:jc w:val="right"/>
        <w:rPr>
          <w:rFonts w:hint="eastAsia"/>
          <w:sz w:val="21"/>
          <w:szCs w:val="21"/>
          <w:lang w:eastAsia="zh-CN"/>
        </w:rPr>
      </w:pPr>
      <w:r>
        <w:rPr>
          <w:rFonts w:ascii="Arial" w:hAnsi="Arial" w:eastAsia="Arial" w:cs="Arial"/>
          <w:spacing w:val="3"/>
          <w:sz w:val="19"/>
          <w:szCs w:val="19"/>
          <w:lang w:eastAsia="zh-CN"/>
        </w:rPr>
        <w:t xml:space="preserve">h.       </w:t>
      </w:r>
      <w:r>
        <w:rPr>
          <w:spacing w:val="3"/>
          <w:sz w:val="21"/>
          <w:szCs w:val="21"/>
          <w:lang w:eastAsia="zh-CN"/>
        </w:rPr>
        <w:t>如在不同的控制示意图上表示设备内部之间</w:t>
      </w:r>
      <w:r>
        <w:rPr>
          <w:spacing w:val="2"/>
          <w:sz w:val="21"/>
          <w:szCs w:val="21"/>
          <w:lang w:eastAsia="zh-CN"/>
        </w:rPr>
        <w:t>的联接时，在相关的图纸上须各附上相</w:t>
      </w:r>
    </w:p>
    <w:p w14:paraId="2E516BFD">
      <w:pPr>
        <w:pStyle w:val="2"/>
        <w:spacing w:before="27" w:line="185" w:lineRule="auto"/>
        <w:ind w:left="1708"/>
        <w:rPr>
          <w:rFonts w:hint="eastAsia"/>
          <w:sz w:val="21"/>
          <w:szCs w:val="21"/>
          <w:lang w:eastAsia="zh-CN"/>
        </w:rPr>
      </w:pPr>
      <w:r>
        <w:rPr>
          <w:sz w:val="21"/>
          <w:szCs w:val="21"/>
          <w:lang w:eastAsia="zh-CN"/>
        </w:rPr>
        <w:t>互参照的标记，并同时需清楚表示相互联接部份的电缆资料包括电缆的尺</w:t>
      </w:r>
      <w:r>
        <w:rPr>
          <w:spacing w:val="-1"/>
          <w:sz w:val="21"/>
          <w:szCs w:val="21"/>
          <w:lang w:eastAsia="zh-CN"/>
        </w:rPr>
        <w:t>寸。</w:t>
      </w:r>
    </w:p>
    <w:p w14:paraId="410937AA">
      <w:pPr>
        <w:pStyle w:val="2"/>
        <w:spacing w:before="268" w:line="202" w:lineRule="auto"/>
        <w:ind w:left="1708" w:right="26" w:hanging="563"/>
        <w:rPr>
          <w:rFonts w:hint="eastAsia"/>
          <w:sz w:val="21"/>
          <w:szCs w:val="21"/>
          <w:lang w:eastAsia="zh-CN"/>
        </w:rPr>
      </w:pPr>
      <w:r>
        <w:rPr>
          <w:rFonts w:ascii="Arial" w:hAnsi="Arial" w:eastAsia="Arial" w:cs="Arial"/>
          <w:spacing w:val="3"/>
          <w:sz w:val="19"/>
          <w:szCs w:val="19"/>
          <w:lang w:eastAsia="zh-CN"/>
        </w:rPr>
        <w:t xml:space="preserve">i.        </w:t>
      </w:r>
      <w:r>
        <w:rPr>
          <w:spacing w:val="3"/>
          <w:sz w:val="21"/>
          <w:szCs w:val="21"/>
          <w:lang w:eastAsia="zh-CN"/>
        </w:rPr>
        <w:t>在设备布置图上所注的标记须与有关的示意图上所标注的互相吻合，使所有的设备</w:t>
      </w:r>
      <w:r>
        <w:rPr>
          <w:sz w:val="21"/>
          <w:szCs w:val="21"/>
          <w:lang w:eastAsia="zh-CN"/>
        </w:rPr>
        <w:t xml:space="preserve"> </w:t>
      </w:r>
      <w:r>
        <w:rPr>
          <w:spacing w:val="-2"/>
          <w:sz w:val="21"/>
          <w:szCs w:val="21"/>
          <w:lang w:eastAsia="zh-CN"/>
        </w:rPr>
        <w:t>装置的位置和型号能容易识别。</w:t>
      </w:r>
    </w:p>
    <w:p w14:paraId="5BD74925">
      <w:pPr>
        <w:pStyle w:val="2"/>
        <w:spacing w:before="247" w:line="202" w:lineRule="auto"/>
        <w:ind w:left="1729" w:right="31" w:hanging="606"/>
        <w:rPr>
          <w:rFonts w:hint="eastAsia"/>
          <w:sz w:val="21"/>
          <w:szCs w:val="21"/>
          <w:lang w:eastAsia="zh-CN"/>
        </w:rPr>
      </w:pPr>
      <w:r>
        <w:rPr>
          <w:rFonts w:ascii="Arial" w:hAnsi="Arial" w:eastAsia="Arial" w:cs="Arial"/>
          <w:spacing w:val="6"/>
          <w:sz w:val="19"/>
          <w:szCs w:val="19"/>
          <w:lang w:eastAsia="zh-CN"/>
        </w:rPr>
        <w:t xml:space="preserve">j.        </w:t>
      </w:r>
      <w:r>
        <w:rPr>
          <w:spacing w:val="6"/>
          <w:sz w:val="21"/>
          <w:szCs w:val="21"/>
          <w:lang w:eastAsia="zh-CN"/>
        </w:rPr>
        <w:t>手册须同时附有本项目的“竣工图</w:t>
      </w:r>
      <w:r>
        <w:rPr>
          <w:spacing w:val="-27"/>
          <w:sz w:val="21"/>
          <w:szCs w:val="21"/>
          <w:lang w:eastAsia="zh-CN"/>
        </w:rPr>
        <w:t xml:space="preserve"> </w:t>
      </w:r>
      <w:r>
        <w:rPr>
          <w:spacing w:val="6"/>
          <w:sz w:val="21"/>
          <w:szCs w:val="21"/>
          <w:lang w:eastAsia="zh-CN"/>
        </w:rPr>
        <w:t>”</w:t>
      </w:r>
      <w:r>
        <w:rPr>
          <w:spacing w:val="-26"/>
          <w:sz w:val="21"/>
          <w:szCs w:val="21"/>
          <w:lang w:eastAsia="zh-CN"/>
        </w:rPr>
        <w:t xml:space="preserve"> </w:t>
      </w:r>
      <w:r>
        <w:rPr>
          <w:spacing w:val="6"/>
          <w:sz w:val="21"/>
          <w:szCs w:val="21"/>
          <w:lang w:eastAsia="zh-CN"/>
        </w:rPr>
        <w:t>目录，</w:t>
      </w:r>
      <w:r>
        <w:rPr>
          <w:spacing w:val="-40"/>
          <w:sz w:val="21"/>
          <w:szCs w:val="21"/>
          <w:lang w:eastAsia="zh-CN"/>
        </w:rPr>
        <w:t xml:space="preserve"> </w:t>
      </w:r>
      <w:r>
        <w:rPr>
          <w:spacing w:val="6"/>
          <w:sz w:val="21"/>
          <w:szCs w:val="21"/>
          <w:lang w:eastAsia="zh-CN"/>
        </w:rPr>
        <w:t>并按所属系统分列于有关系统的章节</w:t>
      </w:r>
      <w:r>
        <w:rPr>
          <w:sz w:val="21"/>
          <w:szCs w:val="21"/>
          <w:lang w:eastAsia="zh-CN"/>
        </w:rPr>
        <w:t xml:space="preserve"> </w:t>
      </w:r>
      <w:r>
        <w:rPr>
          <w:spacing w:val="-1"/>
          <w:sz w:val="21"/>
          <w:szCs w:val="21"/>
          <w:lang w:eastAsia="zh-CN"/>
        </w:rPr>
        <w:t>内。如某一图纸同时适用于多个系统时，则需在每个有关系统章节内同时列</w:t>
      </w:r>
      <w:r>
        <w:rPr>
          <w:spacing w:val="-2"/>
          <w:sz w:val="21"/>
          <w:szCs w:val="21"/>
          <w:lang w:eastAsia="zh-CN"/>
        </w:rPr>
        <w:t>出。</w:t>
      </w:r>
    </w:p>
    <w:p w14:paraId="6354D60E">
      <w:pPr>
        <w:pStyle w:val="2"/>
        <w:spacing w:before="247" w:line="203" w:lineRule="auto"/>
        <w:ind w:left="1706" w:right="34" w:hanging="561"/>
        <w:rPr>
          <w:rFonts w:hint="eastAsia"/>
          <w:sz w:val="21"/>
          <w:szCs w:val="21"/>
          <w:lang w:eastAsia="zh-CN"/>
        </w:rPr>
      </w:pPr>
      <w:r>
        <w:rPr>
          <w:rFonts w:ascii="Arial" w:hAnsi="Arial" w:eastAsia="Arial" w:cs="Arial"/>
          <w:spacing w:val="3"/>
          <w:sz w:val="19"/>
          <w:szCs w:val="19"/>
          <w:lang w:eastAsia="zh-CN"/>
        </w:rPr>
        <w:t xml:space="preserve">k.       </w:t>
      </w:r>
      <w:r>
        <w:rPr>
          <w:spacing w:val="3"/>
          <w:sz w:val="21"/>
          <w:szCs w:val="21"/>
          <w:lang w:eastAsia="zh-CN"/>
        </w:rPr>
        <w:t>在最终版本的手册内应包括在设计和施工图送审期间所提交及审批的</w:t>
      </w:r>
      <w:r>
        <w:rPr>
          <w:spacing w:val="2"/>
          <w:sz w:val="21"/>
          <w:szCs w:val="21"/>
          <w:lang w:eastAsia="zh-CN"/>
        </w:rPr>
        <w:t>有关文件，为</w:t>
      </w:r>
      <w:r>
        <w:rPr>
          <w:sz w:val="21"/>
          <w:szCs w:val="21"/>
          <w:lang w:eastAsia="zh-CN"/>
        </w:rPr>
        <w:t xml:space="preserve"> </w:t>
      </w:r>
      <w:r>
        <w:rPr>
          <w:spacing w:val="2"/>
          <w:sz w:val="21"/>
          <w:szCs w:val="21"/>
          <w:lang w:eastAsia="zh-CN"/>
        </w:rPr>
        <w:t>节省翻查旧档案的时间，在编写有关文件时，应采用与手册相同的格式以便可成为</w:t>
      </w:r>
      <w:r>
        <w:rPr>
          <w:spacing w:val="13"/>
          <w:sz w:val="21"/>
          <w:szCs w:val="21"/>
          <w:lang w:eastAsia="zh-CN"/>
        </w:rPr>
        <w:t xml:space="preserve"> </w:t>
      </w:r>
      <w:r>
        <w:rPr>
          <w:spacing w:val="2"/>
          <w:sz w:val="21"/>
          <w:szCs w:val="21"/>
          <w:lang w:eastAsia="zh-CN"/>
        </w:rPr>
        <w:t>手册的一部份。至于个别系统设备或装置，亦可以利用由厂家提供的技术数据和指</w:t>
      </w:r>
      <w:r>
        <w:rPr>
          <w:spacing w:val="13"/>
          <w:sz w:val="21"/>
          <w:szCs w:val="21"/>
          <w:lang w:eastAsia="zh-CN"/>
        </w:rPr>
        <w:t xml:space="preserve"> </w:t>
      </w:r>
      <w:r>
        <w:rPr>
          <w:spacing w:val="2"/>
          <w:sz w:val="21"/>
          <w:szCs w:val="21"/>
          <w:lang w:eastAsia="zh-CN"/>
        </w:rPr>
        <w:t>南，经索引编排后成为手册的一部份，但其内容和格式必须符合本技术规格说明书</w:t>
      </w:r>
    </w:p>
    <w:p w14:paraId="5A5BC5A6">
      <w:pPr>
        <w:pStyle w:val="2"/>
        <w:spacing w:before="5" w:line="363" w:lineRule="auto"/>
        <w:ind w:left="1145" w:right="3929" w:firstLine="577"/>
        <w:rPr>
          <w:rFonts w:hint="eastAsia"/>
          <w:sz w:val="21"/>
          <w:szCs w:val="21"/>
          <w:lang w:eastAsia="zh-CN"/>
        </w:rPr>
      </w:pPr>
      <w:r>
        <w:rPr>
          <w:spacing w:val="-3"/>
          <w:sz w:val="21"/>
          <w:szCs w:val="21"/>
          <w:lang w:eastAsia="zh-CN"/>
        </w:rPr>
        <w:t>的要求，有关资料的订装应与手册相同。</w:t>
      </w:r>
      <w:r>
        <w:rPr>
          <w:spacing w:val="8"/>
          <w:sz w:val="21"/>
          <w:szCs w:val="21"/>
          <w:lang w:eastAsia="zh-CN"/>
        </w:rPr>
        <w:t xml:space="preserve"> </w:t>
      </w:r>
      <w:r>
        <w:rPr>
          <w:rFonts w:ascii="Arial" w:hAnsi="Arial" w:eastAsia="Arial" w:cs="Arial"/>
          <w:spacing w:val="-2"/>
          <w:sz w:val="19"/>
          <w:szCs w:val="19"/>
          <w:lang w:eastAsia="zh-CN"/>
        </w:rPr>
        <w:t xml:space="preserve">l.         </w:t>
      </w:r>
      <w:r>
        <w:rPr>
          <w:spacing w:val="-2"/>
          <w:sz w:val="21"/>
          <w:szCs w:val="21"/>
          <w:lang w:eastAsia="zh-CN"/>
        </w:rPr>
        <w:t>手册套数同竣工图。</w:t>
      </w:r>
    </w:p>
    <w:p w14:paraId="7AF70233">
      <w:pPr>
        <w:pStyle w:val="2"/>
        <w:spacing w:before="4" w:line="181" w:lineRule="auto"/>
        <w:ind w:left="572"/>
        <w:rPr>
          <w:rFonts w:hint="eastAsia"/>
          <w:sz w:val="21"/>
          <w:szCs w:val="21"/>
          <w:lang w:eastAsia="zh-CN"/>
        </w:rPr>
      </w:pPr>
      <w:r>
        <w:rPr>
          <w:rFonts w:ascii="Arial" w:hAnsi="Arial" w:eastAsia="Arial" w:cs="Arial"/>
          <w:sz w:val="19"/>
          <w:szCs w:val="19"/>
          <w:lang w:eastAsia="zh-CN"/>
        </w:rPr>
        <w:t xml:space="preserve">2.       </w:t>
      </w:r>
      <w:r>
        <w:rPr>
          <w:spacing w:val="-24"/>
          <w:sz w:val="21"/>
          <w:szCs w:val="21"/>
          <w:u w:val="single"/>
          <w:lang w:eastAsia="zh-CN"/>
        </w:rPr>
        <w:t xml:space="preserve"> </w:t>
      </w:r>
      <w:r>
        <w:rPr>
          <w:sz w:val="21"/>
          <w:szCs w:val="21"/>
          <w:u w:val="single"/>
          <w:lang w:eastAsia="zh-CN"/>
        </w:rPr>
        <w:t>内容（本节包括手册的主旨并简要说明手册的内容和章节）</w:t>
      </w:r>
    </w:p>
    <w:p w14:paraId="316A8461">
      <w:pPr>
        <w:pStyle w:val="2"/>
        <w:spacing w:before="276" w:line="187" w:lineRule="auto"/>
        <w:ind w:left="1140"/>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系统说明</w:t>
      </w:r>
    </w:p>
    <w:p w14:paraId="50FEA404">
      <w:pPr>
        <w:pStyle w:val="2"/>
        <w:spacing w:before="266" w:line="186" w:lineRule="auto"/>
        <w:ind w:left="1709"/>
        <w:rPr>
          <w:rFonts w:hint="eastAsia"/>
          <w:sz w:val="21"/>
          <w:szCs w:val="21"/>
          <w:lang w:eastAsia="zh-CN"/>
        </w:rPr>
      </w:pPr>
      <w:r>
        <w:rPr>
          <w:spacing w:val="-1"/>
          <w:sz w:val="21"/>
          <w:szCs w:val="21"/>
          <w:lang w:eastAsia="zh-CN"/>
        </w:rPr>
        <w:t>本节至少应包括以下内容：</w:t>
      </w:r>
    </w:p>
    <w:p w14:paraId="59AA5E7A">
      <w:pPr>
        <w:pStyle w:val="2"/>
        <w:spacing w:before="27" w:line="184" w:lineRule="auto"/>
        <w:ind w:left="172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分别详尽介绍每个独立系统如何调节、控制、监察和调校。</w:t>
      </w:r>
    </w:p>
    <w:p w14:paraId="03F1787D">
      <w:pPr>
        <w:pStyle w:val="2"/>
        <w:spacing w:before="29" w:line="184"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8"/>
          <w:lang w:eastAsia="zh-CN"/>
        </w:rPr>
        <w:t xml:space="preserve"> </w:t>
      </w:r>
      <w:r>
        <w:rPr>
          <w:spacing w:val="-2"/>
          <w:sz w:val="21"/>
          <w:szCs w:val="21"/>
          <w:lang w:eastAsia="zh-CN"/>
        </w:rPr>
        <w:t>介绍各系统的主要装置和部件的大小规格和功能。</w:t>
      </w:r>
    </w:p>
    <w:p w14:paraId="60FC7170">
      <w:pPr>
        <w:pStyle w:val="2"/>
        <w:spacing w:before="31" w:line="194" w:lineRule="auto"/>
        <w:ind w:left="2132" w:right="36" w:hanging="412"/>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提供每个系统的可调节部件和保护装置的最初设定参数。应预留一定的空</w:t>
      </w:r>
      <w:r>
        <w:rPr>
          <w:spacing w:val="2"/>
          <w:sz w:val="21"/>
          <w:szCs w:val="21"/>
          <w:lang w:eastAsia="zh-CN"/>
        </w:rPr>
        <w:t>位以</w:t>
      </w:r>
      <w:r>
        <w:rPr>
          <w:sz w:val="21"/>
          <w:szCs w:val="21"/>
          <w:lang w:eastAsia="zh-CN"/>
        </w:rPr>
        <w:t xml:space="preserve"> </w:t>
      </w:r>
      <w:r>
        <w:rPr>
          <w:spacing w:val="-2"/>
          <w:sz w:val="21"/>
          <w:szCs w:val="21"/>
          <w:lang w:eastAsia="zh-CN"/>
        </w:rPr>
        <w:t>便加插系统调试后的最终设定。</w:t>
      </w:r>
    </w:p>
    <w:p w14:paraId="66BB7524">
      <w:pPr>
        <w:pStyle w:val="2"/>
        <w:spacing w:before="28" w:line="186" w:lineRule="auto"/>
        <w:ind w:left="1720"/>
        <w:rPr>
          <w:rFonts w:hint="eastAsia"/>
          <w:sz w:val="21"/>
          <w:szCs w:val="21"/>
          <w:lang w:eastAsia="zh-CN"/>
        </w:rPr>
      </w:pPr>
      <w:r>
        <w:rPr>
          <w:rFonts w:ascii="Wingdings" w:hAnsi="Wingdings" w:eastAsia="Wingdings" w:cs="Wingdings"/>
          <w:lang w:eastAsia="zh-CN"/>
        </w:rPr>
        <w:t xml:space="preserve">n </w:t>
      </w:r>
      <w:r>
        <w:rPr>
          <w:sz w:val="21"/>
          <w:szCs w:val="21"/>
          <w:lang w:eastAsia="zh-CN"/>
        </w:rPr>
        <w:t>系统设备的正常运作程序和在不正常情况下维持部份部件运作的应变程序。</w:t>
      </w:r>
    </w:p>
    <w:p w14:paraId="4346044F">
      <w:pPr>
        <w:pStyle w:val="2"/>
        <w:spacing w:before="26"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4"/>
          <w:lang w:eastAsia="zh-CN"/>
        </w:rPr>
        <w:t xml:space="preserve"> </w:t>
      </w:r>
      <w:r>
        <w:rPr>
          <w:spacing w:val="-2"/>
          <w:sz w:val="21"/>
          <w:szCs w:val="21"/>
          <w:lang w:eastAsia="zh-CN"/>
        </w:rPr>
        <w:t>有关供电系统、配电屏和控制屏的详细说明。</w:t>
      </w:r>
    </w:p>
    <w:p w14:paraId="7BECC024">
      <w:pPr>
        <w:pStyle w:val="2"/>
        <w:spacing w:before="268" w:line="187" w:lineRule="auto"/>
        <w:ind w:left="1146"/>
        <w:rPr>
          <w:rFonts w:hint="eastAsia"/>
          <w:sz w:val="21"/>
          <w:szCs w:val="21"/>
          <w:lang w:eastAsia="zh-CN"/>
        </w:rPr>
      </w:pPr>
      <w:r>
        <w:rPr>
          <w:rFonts w:ascii="Arial" w:hAnsi="Arial" w:eastAsia="Arial" w:cs="Arial"/>
          <w:spacing w:val="-3"/>
          <w:sz w:val="21"/>
          <w:szCs w:val="21"/>
          <w:lang w:eastAsia="zh-CN"/>
        </w:rPr>
        <w:t>b.</w:t>
      </w:r>
      <w:r>
        <w:rPr>
          <w:rFonts w:ascii="Arial" w:hAnsi="Arial" w:eastAsia="Arial" w:cs="Arial"/>
          <w:spacing w:val="8"/>
          <w:sz w:val="21"/>
          <w:szCs w:val="21"/>
          <w:lang w:eastAsia="zh-CN"/>
        </w:rPr>
        <w:t xml:space="preserve">      </w:t>
      </w:r>
      <w:r>
        <w:rPr>
          <w:spacing w:val="-3"/>
          <w:sz w:val="21"/>
          <w:szCs w:val="21"/>
          <w:lang w:eastAsia="zh-CN"/>
        </w:rPr>
        <w:t>技术说明</w:t>
      </w:r>
    </w:p>
    <w:p w14:paraId="3BC2E8F2">
      <w:pPr>
        <w:pStyle w:val="2"/>
        <w:spacing w:before="266" w:line="202" w:lineRule="auto"/>
        <w:ind w:left="1714" w:right="36" w:hanging="5"/>
        <w:rPr>
          <w:rFonts w:hint="eastAsia"/>
          <w:sz w:val="21"/>
          <w:szCs w:val="21"/>
          <w:lang w:eastAsia="zh-CN"/>
        </w:rPr>
      </w:pPr>
      <w:r>
        <w:rPr>
          <w:spacing w:val="8"/>
          <w:sz w:val="21"/>
          <w:szCs w:val="21"/>
          <w:lang w:eastAsia="zh-CN"/>
        </w:rPr>
        <w:t>本节应包括所有设备和部件的技术资料和功能的说</w:t>
      </w:r>
      <w:r>
        <w:rPr>
          <w:spacing w:val="7"/>
          <w:sz w:val="21"/>
          <w:szCs w:val="21"/>
          <w:lang w:eastAsia="zh-CN"/>
        </w:rPr>
        <w:t>明，</w:t>
      </w:r>
      <w:r>
        <w:rPr>
          <w:spacing w:val="-38"/>
          <w:sz w:val="21"/>
          <w:szCs w:val="21"/>
          <w:lang w:eastAsia="zh-CN"/>
        </w:rPr>
        <w:t xml:space="preserve"> </w:t>
      </w:r>
      <w:r>
        <w:rPr>
          <w:spacing w:val="7"/>
          <w:sz w:val="21"/>
          <w:szCs w:val="21"/>
          <w:lang w:eastAsia="zh-CN"/>
        </w:rPr>
        <w:t>其格式应参照本技术说明</w:t>
      </w:r>
      <w:r>
        <w:rPr>
          <w:sz w:val="21"/>
          <w:szCs w:val="21"/>
          <w:lang w:eastAsia="zh-CN"/>
        </w:rPr>
        <w:t xml:space="preserve"> </w:t>
      </w:r>
      <w:r>
        <w:rPr>
          <w:spacing w:val="-5"/>
          <w:sz w:val="21"/>
          <w:szCs w:val="21"/>
          <w:lang w:eastAsia="zh-CN"/>
        </w:rPr>
        <w:t>书，内容包括：</w:t>
      </w:r>
    </w:p>
    <w:p w14:paraId="03E61A2D">
      <w:pPr>
        <w:pStyle w:val="2"/>
        <w:spacing w:before="6" w:line="195" w:lineRule="auto"/>
        <w:ind w:left="2130" w:right="36" w:hanging="410"/>
        <w:rPr>
          <w:rFonts w:hint="eastAsia"/>
          <w:sz w:val="21"/>
          <w:szCs w:val="21"/>
          <w:lang w:eastAsia="zh-CN"/>
        </w:rPr>
      </w:pPr>
      <w:r>
        <w:rPr>
          <w:rFonts w:ascii="Wingdings" w:hAnsi="Wingdings" w:eastAsia="Wingdings" w:cs="Wingdings"/>
          <w:spacing w:val="2"/>
          <w:lang w:eastAsia="zh-CN"/>
        </w:rPr>
        <w:t xml:space="preserve">n </w:t>
      </w:r>
      <w:r>
        <w:rPr>
          <w:spacing w:val="2"/>
          <w:sz w:val="21"/>
          <w:szCs w:val="21"/>
          <w:lang w:eastAsia="zh-CN"/>
        </w:rPr>
        <w:t>所有系统和设备的技术资料介绍，包括每块电路版的电路图，</w:t>
      </w:r>
      <w:r>
        <w:rPr>
          <w:spacing w:val="-28"/>
          <w:sz w:val="21"/>
          <w:szCs w:val="21"/>
          <w:lang w:eastAsia="zh-CN"/>
        </w:rPr>
        <w:t xml:space="preserve"> </w:t>
      </w:r>
      <w:r>
        <w:rPr>
          <w:spacing w:val="2"/>
          <w:sz w:val="21"/>
          <w:szCs w:val="21"/>
          <w:lang w:eastAsia="zh-CN"/>
        </w:rPr>
        <w:t>以及其所有电子</w:t>
      </w:r>
      <w:r>
        <w:rPr>
          <w:sz w:val="21"/>
          <w:szCs w:val="21"/>
          <w:lang w:eastAsia="zh-CN"/>
        </w:rPr>
        <w:t xml:space="preserve"> </w:t>
      </w:r>
      <w:r>
        <w:rPr>
          <w:spacing w:val="-3"/>
          <w:sz w:val="21"/>
          <w:szCs w:val="21"/>
          <w:lang w:eastAsia="zh-CN"/>
        </w:rPr>
        <w:t>组件的布置图。</w:t>
      </w:r>
    </w:p>
    <w:p w14:paraId="450C3F8B">
      <w:pPr>
        <w:pStyle w:val="2"/>
        <w:spacing w:before="27" w:line="186" w:lineRule="auto"/>
        <w:ind w:left="1720"/>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50"/>
          <w:lang w:eastAsia="zh-CN"/>
        </w:rPr>
        <w:t xml:space="preserve"> </w:t>
      </w:r>
      <w:r>
        <w:rPr>
          <w:spacing w:val="-5"/>
          <w:sz w:val="21"/>
          <w:szCs w:val="21"/>
          <w:lang w:eastAsia="zh-CN"/>
        </w:rPr>
        <w:t>管道和接线图。</w:t>
      </w:r>
    </w:p>
    <w:p w14:paraId="76B1BAB0">
      <w:pPr>
        <w:pStyle w:val="2"/>
        <w:spacing w:before="24" w:line="195" w:lineRule="auto"/>
        <w:ind w:left="2136" w:right="36" w:hanging="416"/>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所有专利设备需附有原厂所发的制造图纸，如有需要须同时提供部件剖析</w:t>
      </w:r>
      <w:r>
        <w:rPr>
          <w:spacing w:val="2"/>
          <w:sz w:val="21"/>
          <w:szCs w:val="21"/>
          <w:lang w:eastAsia="zh-CN"/>
        </w:rPr>
        <w:t>图以</w:t>
      </w:r>
      <w:r>
        <w:rPr>
          <w:sz w:val="21"/>
          <w:szCs w:val="21"/>
          <w:lang w:eastAsia="zh-CN"/>
        </w:rPr>
        <w:t xml:space="preserve"> </w:t>
      </w:r>
      <w:r>
        <w:rPr>
          <w:spacing w:val="-3"/>
          <w:sz w:val="21"/>
          <w:szCs w:val="21"/>
          <w:lang w:eastAsia="zh-CN"/>
        </w:rPr>
        <w:t>显示各部件的位置。</w:t>
      </w:r>
    </w:p>
    <w:p w14:paraId="5EFFC4B2">
      <w:pPr>
        <w:pStyle w:val="2"/>
        <w:spacing w:before="303" w:line="194" w:lineRule="auto"/>
        <w:ind w:left="2132" w:right="36" w:hanging="412"/>
        <w:rPr>
          <w:rFonts w:hint="eastAsia"/>
          <w:sz w:val="21"/>
          <w:szCs w:val="21"/>
          <w:lang w:eastAsia="zh-CN"/>
        </w:rPr>
      </w:pPr>
      <w:r>
        <w:rPr>
          <w:rFonts w:ascii="Wingdings" w:hAnsi="Wingdings" w:eastAsia="Wingdings" w:cs="Wingdings"/>
          <w:spacing w:val="2"/>
          <w:lang w:eastAsia="zh-CN"/>
        </w:rPr>
        <w:t xml:space="preserve">n </w:t>
      </w:r>
      <w:r>
        <w:rPr>
          <w:spacing w:val="2"/>
          <w:sz w:val="21"/>
          <w:szCs w:val="21"/>
          <w:lang w:eastAsia="zh-CN"/>
        </w:rPr>
        <w:t>设备表：</w:t>
      </w:r>
      <w:r>
        <w:rPr>
          <w:spacing w:val="-28"/>
          <w:sz w:val="21"/>
          <w:szCs w:val="21"/>
          <w:lang w:eastAsia="zh-CN"/>
        </w:rPr>
        <w:t xml:space="preserve"> </w:t>
      </w:r>
      <w:r>
        <w:rPr>
          <w:spacing w:val="2"/>
          <w:sz w:val="21"/>
          <w:szCs w:val="21"/>
          <w:lang w:eastAsia="zh-CN"/>
        </w:rPr>
        <w:t>列出生产制造厂商、型号、系列编号、经调试运行后所核定的设定参</w:t>
      </w:r>
      <w:r>
        <w:rPr>
          <w:sz w:val="21"/>
          <w:szCs w:val="21"/>
          <w:lang w:eastAsia="zh-CN"/>
        </w:rPr>
        <w:t xml:space="preserve"> </w:t>
      </w:r>
      <w:r>
        <w:rPr>
          <w:spacing w:val="-9"/>
          <w:sz w:val="21"/>
          <w:szCs w:val="21"/>
          <w:lang w:eastAsia="zh-CN"/>
        </w:rPr>
        <w:t>数。</w:t>
      </w:r>
    </w:p>
    <w:p w14:paraId="4C901475">
      <w:pPr>
        <w:pStyle w:val="2"/>
        <w:spacing w:before="29" w:line="186" w:lineRule="auto"/>
        <w:ind w:left="172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提供所有设备的产品说明书、签证书以及性能指标等资料。</w:t>
      </w:r>
    </w:p>
    <w:p w14:paraId="1269D389">
      <w:pPr>
        <w:pStyle w:val="2"/>
        <w:spacing w:before="267" w:line="187" w:lineRule="auto"/>
        <w:ind w:left="1140"/>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维修保养</w:t>
      </w:r>
    </w:p>
    <w:p w14:paraId="3B279DBE">
      <w:pPr>
        <w:pStyle w:val="2"/>
        <w:spacing w:before="90" w:line="185" w:lineRule="auto"/>
        <w:ind w:left="1709"/>
        <w:rPr>
          <w:rFonts w:hint="eastAsia"/>
          <w:sz w:val="21"/>
          <w:szCs w:val="21"/>
          <w:lang w:eastAsia="zh-CN"/>
        </w:rPr>
      </w:pPr>
      <w:r>
        <w:rPr>
          <w:spacing w:val="-1"/>
          <w:sz w:val="21"/>
          <w:szCs w:val="21"/>
          <w:lang w:eastAsia="zh-CN"/>
        </w:rPr>
        <w:t>本节应包括所有装置的运作和维修保养程序说明。而内容须至少包括以下的资料：</w:t>
      </w:r>
    </w:p>
    <w:p w14:paraId="736DF06D">
      <w:pPr>
        <w:pStyle w:val="2"/>
        <w:spacing w:before="29"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6"/>
          <w:lang w:eastAsia="zh-CN"/>
        </w:rPr>
        <w:t xml:space="preserve"> </w:t>
      </w:r>
      <w:r>
        <w:rPr>
          <w:spacing w:val="-2"/>
          <w:sz w:val="21"/>
          <w:szCs w:val="21"/>
          <w:lang w:eastAsia="zh-CN"/>
        </w:rPr>
        <w:t>所有系统的检查手册。</w:t>
      </w:r>
    </w:p>
    <w:p w14:paraId="7196686D">
      <w:pPr>
        <w:pStyle w:val="2"/>
        <w:spacing w:before="26"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6"/>
          <w:lang w:eastAsia="zh-CN"/>
        </w:rPr>
        <w:t xml:space="preserve"> </w:t>
      </w:r>
      <w:r>
        <w:rPr>
          <w:spacing w:val="-2"/>
          <w:sz w:val="21"/>
          <w:szCs w:val="21"/>
          <w:lang w:eastAsia="zh-CN"/>
        </w:rPr>
        <w:t>所有系统的运作手册。</w:t>
      </w:r>
    </w:p>
    <w:p w14:paraId="789808A4">
      <w:pPr>
        <w:pStyle w:val="2"/>
        <w:spacing w:before="25"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62"/>
          <w:lang w:eastAsia="zh-CN"/>
        </w:rPr>
        <w:t xml:space="preserve"> </w:t>
      </w:r>
      <w:r>
        <w:rPr>
          <w:spacing w:val="-2"/>
          <w:sz w:val="21"/>
          <w:szCs w:val="21"/>
          <w:lang w:eastAsia="zh-CN"/>
        </w:rPr>
        <w:t>更换装置部件的程序、要求和更换率。</w:t>
      </w:r>
    </w:p>
    <w:p w14:paraId="0F354A78">
      <w:pPr>
        <w:pStyle w:val="2"/>
        <w:spacing w:before="30" w:line="194" w:lineRule="auto"/>
        <w:ind w:left="2130" w:right="34" w:hanging="410"/>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从整个系统以至电路版的维修保养指示和说明、调校程序和寻找故障的指示和</w:t>
      </w:r>
      <w:r>
        <w:rPr>
          <w:sz w:val="21"/>
          <w:szCs w:val="21"/>
          <w:lang w:eastAsia="zh-CN"/>
        </w:rPr>
        <w:t xml:space="preserve"> </w:t>
      </w:r>
      <w:r>
        <w:rPr>
          <w:spacing w:val="-7"/>
          <w:sz w:val="21"/>
          <w:szCs w:val="21"/>
          <w:lang w:eastAsia="zh-CN"/>
        </w:rPr>
        <w:t>说明。</w:t>
      </w:r>
    </w:p>
    <w:p w14:paraId="6B982AE1">
      <w:pPr>
        <w:pStyle w:val="2"/>
        <w:spacing w:before="28" w:line="185" w:lineRule="auto"/>
        <w:ind w:left="1720"/>
        <w:rPr>
          <w:rFonts w:hint="eastAsia"/>
          <w:sz w:val="21"/>
          <w:szCs w:val="21"/>
          <w:lang w:eastAsia="zh-CN"/>
        </w:rPr>
      </w:pPr>
      <w:r>
        <w:rPr>
          <w:rFonts w:ascii="Wingdings" w:hAnsi="Wingdings" w:eastAsia="Wingdings" w:cs="Wingdings"/>
          <w:lang w:eastAsia="zh-CN"/>
        </w:rPr>
        <w:t xml:space="preserve">n </w:t>
      </w:r>
      <w:r>
        <w:rPr>
          <w:sz w:val="21"/>
          <w:szCs w:val="21"/>
          <w:lang w:eastAsia="zh-CN"/>
        </w:rPr>
        <w:t>进行系统操作和维修保养的程序和需特别注意的事项。</w:t>
      </w:r>
    </w:p>
    <w:p w14:paraId="185BE91A">
      <w:pPr>
        <w:pStyle w:val="2"/>
        <w:spacing w:before="27" w:line="185"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2"/>
          <w:lang w:eastAsia="zh-CN"/>
        </w:rPr>
        <w:t xml:space="preserve"> </w:t>
      </w:r>
      <w:r>
        <w:rPr>
          <w:spacing w:val="-3"/>
          <w:sz w:val="21"/>
          <w:szCs w:val="21"/>
          <w:lang w:eastAsia="zh-CN"/>
        </w:rPr>
        <w:t>零备件贮存和目录编册系统。</w:t>
      </w:r>
    </w:p>
    <w:p w14:paraId="61DA9ADC">
      <w:pPr>
        <w:pStyle w:val="2"/>
        <w:spacing w:before="28" w:line="185"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7"/>
          <w:lang w:eastAsia="zh-CN"/>
        </w:rPr>
        <w:t xml:space="preserve"> </w:t>
      </w:r>
      <w:r>
        <w:rPr>
          <w:spacing w:val="-3"/>
          <w:sz w:val="21"/>
          <w:szCs w:val="21"/>
          <w:lang w:eastAsia="zh-CN"/>
        </w:rPr>
        <w:t>系统的故障寻找程序。</w:t>
      </w:r>
    </w:p>
    <w:p w14:paraId="4912FF75">
      <w:pPr>
        <w:pStyle w:val="2"/>
        <w:spacing w:before="29" w:line="185" w:lineRule="auto"/>
        <w:ind w:left="1720"/>
        <w:rPr>
          <w:rFonts w:hint="eastAsia"/>
          <w:sz w:val="21"/>
          <w:szCs w:val="21"/>
          <w:lang w:eastAsia="zh-CN"/>
        </w:rPr>
      </w:pPr>
      <w:r>
        <w:rPr>
          <w:rFonts w:ascii="Wingdings" w:hAnsi="Wingdings" w:eastAsia="Wingdings" w:cs="Wingdings"/>
          <w:spacing w:val="-7"/>
          <w:lang w:eastAsia="zh-CN"/>
        </w:rPr>
        <w:t>n</w:t>
      </w:r>
      <w:r>
        <w:rPr>
          <w:rFonts w:ascii="Wingdings" w:hAnsi="Wingdings" w:eastAsia="Wingdings" w:cs="Wingdings"/>
          <w:spacing w:val="52"/>
          <w:lang w:eastAsia="zh-CN"/>
        </w:rPr>
        <w:t xml:space="preserve"> </w:t>
      </w:r>
      <w:r>
        <w:rPr>
          <w:spacing w:val="-7"/>
          <w:sz w:val="21"/>
          <w:szCs w:val="21"/>
          <w:lang w:eastAsia="zh-CN"/>
        </w:rPr>
        <w:t>零备件表。</w:t>
      </w:r>
    </w:p>
    <w:p w14:paraId="0FB1A5AE">
      <w:pPr>
        <w:pStyle w:val="2"/>
        <w:spacing w:before="269" w:line="188" w:lineRule="auto"/>
        <w:ind w:left="1139"/>
        <w:rPr>
          <w:rFonts w:hint="eastAsia"/>
          <w:sz w:val="21"/>
          <w:szCs w:val="21"/>
          <w:lang w:eastAsia="zh-CN"/>
        </w:rPr>
      </w:pPr>
      <w:r>
        <w:rPr>
          <w:rFonts w:ascii="Arial" w:hAnsi="Arial" w:eastAsia="Arial" w:cs="Arial"/>
          <w:spacing w:val="-3"/>
          <w:sz w:val="21"/>
          <w:szCs w:val="21"/>
          <w:lang w:eastAsia="zh-CN"/>
        </w:rPr>
        <w:t>d.</w:t>
      </w:r>
      <w:r>
        <w:rPr>
          <w:rFonts w:ascii="Arial" w:hAnsi="Arial" w:eastAsia="Arial" w:cs="Arial"/>
          <w:spacing w:val="9"/>
          <w:sz w:val="21"/>
          <w:szCs w:val="21"/>
          <w:lang w:eastAsia="zh-CN"/>
        </w:rPr>
        <w:t xml:space="preserve">      </w:t>
      </w:r>
      <w:r>
        <w:rPr>
          <w:spacing w:val="-3"/>
          <w:sz w:val="21"/>
          <w:szCs w:val="21"/>
          <w:lang w:eastAsia="zh-CN"/>
        </w:rPr>
        <w:t>安全保险</w:t>
      </w:r>
    </w:p>
    <w:p w14:paraId="7C94705C">
      <w:pPr>
        <w:pStyle w:val="2"/>
        <w:spacing w:before="265" w:line="186" w:lineRule="auto"/>
        <w:ind w:left="1709"/>
        <w:rPr>
          <w:rFonts w:hint="eastAsia"/>
          <w:sz w:val="21"/>
          <w:szCs w:val="21"/>
          <w:lang w:eastAsia="zh-CN"/>
        </w:rPr>
      </w:pPr>
      <w:r>
        <w:rPr>
          <w:spacing w:val="-1"/>
          <w:sz w:val="21"/>
          <w:szCs w:val="21"/>
          <w:lang w:eastAsia="zh-CN"/>
        </w:rPr>
        <w:t>本节至少应包括以下内容：</w:t>
      </w:r>
    </w:p>
    <w:p w14:paraId="404945BD">
      <w:pPr>
        <w:pStyle w:val="2"/>
        <w:spacing w:before="27" w:line="185"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0"/>
          <w:lang w:eastAsia="zh-CN"/>
        </w:rPr>
        <w:t xml:space="preserve"> </w:t>
      </w:r>
      <w:r>
        <w:rPr>
          <w:spacing w:val="-2"/>
          <w:sz w:val="21"/>
          <w:szCs w:val="21"/>
          <w:lang w:eastAsia="zh-CN"/>
        </w:rPr>
        <w:t>各类设备的正确操作程序。</w:t>
      </w:r>
    </w:p>
    <w:p w14:paraId="34A4AA7D">
      <w:pPr>
        <w:pStyle w:val="2"/>
        <w:spacing w:before="28" w:line="185" w:lineRule="auto"/>
        <w:ind w:left="172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对各项系统操作时可能发生的危险事故所应作的预防、应变</w:t>
      </w:r>
      <w:r>
        <w:rPr>
          <w:sz w:val="21"/>
          <w:szCs w:val="21"/>
          <w:lang w:eastAsia="zh-CN"/>
        </w:rPr>
        <w:t>和保护措施说明。</w:t>
      </w:r>
    </w:p>
    <w:p w14:paraId="7D3CAA03">
      <w:pPr>
        <w:pStyle w:val="2"/>
        <w:spacing w:before="28" w:line="185" w:lineRule="auto"/>
        <w:ind w:left="1720"/>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79"/>
          <w:lang w:eastAsia="zh-CN"/>
        </w:rPr>
        <w:t xml:space="preserve"> </w:t>
      </w:r>
      <w:r>
        <w:rPr>
          <w:spacing w:val="-5"/>
          <w:sz w:val="21"/>
          <w:szCs w:val="21"/>
          <w:lang w:eastAsia="zh-CN"/>
        </w:rPr>
        <w:t>电气事故的防护措施：</w:t>
      </w:r>
    </w:p>
    <w:p w14:paraId="2EACCD63">
      <w:pPr>
        <w:pStyle w:val="2"/>
        <w:spacing w:before="27" w:line="185"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7"/>
          <w:lang w:eastAsia="zh-CN"/>
        </w:rPr>
        <w:t xml:space="preserve"> </w:t>
      </w:r>
      <w:r>
        <w:rPr>
          <w:spacing w:val="-2"/>
          <w:sz w:val="21"/>
          <w:szCs w:val="21"/>
          <w:lang w:eastAsia="zh-CN"/>
        </w:rPr>
        <w:t>机械事故的防护措施；</w:t>
      </w:r>
    </w:p>
    <w:p w14:paraId="4392AB94">
      <w:pPr>
        <w:pStyle w:val="2"/>
        <w:spacing w:before="29" w:line="185"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49"/>
          <w:lang w:eastAsia="zh-CN"/>
        </w:rPr>
        <w:t xml:space="preserve"> </w:t>
      </w:r>
      <w:r>
        <w:rPr>
          <w:spacing w:val="-3"/>
          <w:sz w:val="21"/>
          <w:szCs w:val="21"/>
          <w:lang w:eastAsia="zh-CN"/>
        </w:rPr>
        <w:t>火灾和爆炸事故的防护措施；</w:t>
      </w:r>
    </w:p>
    <w:p w14:paraId="0E24428E">
      <w:pPr>
        <w:pStyle w:val="2"/>
        <w:spacing w:before="27" w:line="185"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6"/>
          <w:lang w:eastAsia="zh-CN"/>
        </w:rPr>
        <w:t xml:space="preserve"> </w:t>
      </w:r>
      <w:r>
        <w:rPr>
          <w:spacing w:val="-2"/>
          <w:sz w:val="21"/>
          <w:szCs w:val="21"/>
          <w:lang w:eastAsia="zh-CN"/>
        </w:rPr>
        <w:t>化学事故的防护措施；</w:t>
      </w:r>
    </w:p>
    <w:p w14:paraId="4D32E158">
      <w:pPr>
        <w:pStyle w:val="2"/>
        <w:spacing w:before="30" w:line="185" w:lineRule="auto"/>
        <w:ind w:left="172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在使用或处理燃料和化学物时出现事故的防护措施；</w:t>
      </w:r>
    </w:p>
    <w:p w14:paraId="230BAA33">
      <w:pPr>
        <w:pStyle w:val="2"/>
        <w:spacing w:before="26" w:line="186" w:lineRule="auto"/>
        <w:ind w:left="1720"/>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60"/>
          <w:lang w:eastAsia="zh-CN"/>
        </w:rPr>
        <w:t xml:space="preserve"> </w:t>
      </w:r>
      <w:r>
        <w:rPr>
          <w:spacing w:val="-4"/>
          <w:sz w:val="21"/>
          <w:szCs w:val="21"/>
          <w:lang w:eastAsia="zh-CN"/>
        </w:rPr>
        <w:t>急救及意外报告；</w:t>
      </w:r>
    </w:p>
    <w:p w14:paraId="18B38D3D">
      <w:pPr>
        <w:pStyle w:val="2"/>
        <w:spacing w:before="91" w:line="188" w:lineRule="auto"/>
        <w:ind w:left="1140"/>
        <w:rPr>
          <w:rFonts w:hint="eastAsia"/>
          <w:sz w:val="21"/>
          <w:szCs w:val="21"/>
          <w:lang w:eastAsia="zh-CN"/>
        </w:rPr>
      </w:pPr>
      <w:r>
        <w:rPr>
          <w:rFonts w:ascii="Arial" w:hAnsi="Arial" w:eastAsia="Arial" w:cs="Arial"/>
          <w:spacing w:val="-1"/>
          <w:sz w:val="21"/>
          <w:szCs w:val="21"/>
          <w:lang w:eastAsia="zh-CN"/>
        </w:rPr>
        <w:t>e.</w:t>
      </w:r>
      <w:r>
        <w:rPr>
          <w:rFonts w:ascii="Arial" w:hAnsi="Arial" w:eastAsia="Arial" w:cs="Arial"/>
          <w:spacing w:val="7"/>
          <w:sz w:val="21"/>
          <w:szCs w:val="21"/>
          <w:lang w:eastAsia="zh-CN"/>
        </w:rPr>
        <w:t xml:space="preserve">      </w:t>
      </w:r>
      <w:r>
        <w:rPr>
          <w:spacing w:val="-1"/>
          <w:sz w:val="21"/>
          <w:szCs w:val="21"/>
          <w:lang w:eastAsia="zh-CN"/>
        </w:rPr>
        <w:t>供应厂商指南</w:t>
      </w:r>
    </w:p>
    <w:p w14:paraId="26FDC1E7">
      <w:pPr>
        <w:pStyle w:val="2"/>
        <w:spacing w:before="264" w:line="204" w:lineRule="auto"/>
        <w:ind w:left="1732" w:right="69" w:hanging="23"/>
        <w:rPr>
          <w:rFonts w:hint="eastAsia"/>
          <w:sz w:val="21"/>
          <w:szCs w:val="21"/>
          <w:lang w:eastAsia="zh-CN"/>
        </w:rPr>
      </w:pPr>
      <w:r>
        <w:rPr>
          <w:spacing w:val="1"/>
          <w:sz w:val="21"/>
          <w:szCs w:val="21"/>
          <w:lang w:eastAsia="zh-CN"/>
        </w:rPr>
        <w:t>本节应列出每一种设备、材料和附件的供应厂商和代理商的名单，包括通讯地址、</w:t>
      </w:r>
      <w:r>
        <w:rPr>
          <w:spacing w:val="12"/>
          <w:sz w:val="21"/>
          <w:szCs w:val="21"/>
          <w:lang w:eastAsia="zh-CN"/>
        </w:rPr>
        <w:t xml:space="preserve"> </w:t>
      </w:r>
      <w:r>
        <w:rPr>
          <w:spacing w:val="-3"/>
          <w:sz w:val="21"/>
          <w:szCs w:val="21"/>
          <w:lang w:eastAsia="zh-CN"/>
        </w:rPr>
        <w:t>电话及图文传真号码。</w:t>
      </w:r>
    </w:p>
    <w:p w14:paraId="5F1C389E">
      <w:pPr>
        <w:pStyle w:val="2"/>
        <w:spacing w:before="244" w:line="186" w:lineRule="auto"/>
        <w:ind w:left="1134"/>
        <w:rPr>
          <w:rFonts w:hint="eastAsia"/>
          <w:sz w:val="21"/>
          <w:szCs w:val="21"/>
          <w:lang w:eastAsia="zh-CN"/>
        </w:rPr>
      </w:pPr>
      <w:r>
        <w:rPr>
          <w:rFonts w:ascii="Arial" w:hAnsi="Arial" w:eastAsia="Arial" w:cs="Arial"/>
          <w:spacing w:val="-1"/>
          <w:sz w:val="21"/>
          <w:szCs w:val="21"/>
          <w:lang w:eastAsia="zh-CN"/>
        </w:rPr>
        <w:t>f.</w:t>
      </w:r>
      <w:r>
        <w:rPr>
          <w:rFonts w:ascii="Arial" w:hAnsi="Arial" w:eastAsia="Arial" w:cs="Arial"/>
          <w:spacing w:val="7"/>
          <w:sz w:val="21"/>
          <w:szCs w:val="21"/>
          <w:lang w:eastAsia="zh-CN"/>
        </w:rPr>
        <w:t xml:space="preserve">       </w:t>
      </w:r>
      <w:r>
        <w:rPr>
          <w:spacing w:val="-1"/>
          <w:sz w:val="21"/>
          <w:szCs w:val="21"/>
          <w:lang w:eastAsia="zh-CN"/>
        </w:rPr>
        <w:t>零备件表</w:t>
      </w:r>
    </w:p>
    <w:p w14:paraId="380E4EF2">
      <w:pPr>
        <w:pStyle w:val="2"/>
        <w:spacing w:before="267" w:line="185" w:lineRule="auto"/>
        <w:ind w:left="1709"/>
        <w:rPr>
          <w:rFonts w:hint="eastAsia"/>
          <w:sz w:val="21"/>
          <w:szCs w:val="21"/>
          <w:lang w:eastAsia="zh-CN"/>
        </w:rPr>
      </w:pPr>
      <w:r>
        <w:rPr>
          <w:spacing w:val="-1"/>
          <w:sz w:val="21"/>
          <w:szCs w:val="21"/>
          <w:lang w:eastAsia="zh-CN"/>
        </w:rPr>
        <w:t>本节应列出提供子业主的所有零备件和维修保养所用工具的清单。</w:t>
      </w:r>
    </w:p>
    <w:p w14:paraId="7ACE51B5">
      <w:pPr>
        <w:pStyle w:val="2"/>
        <w:spacing w:before="270" w:line="177" w:lineRule="auto"/>
        <w:ind w:left="1139"/>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任何装置或控制系统采用计算机软件</w:t>
      </w:r>
      <w:r>
        <w:rPr>
          <w:sz w:val="21"/>
          <w:szCs w:val="21"/>
          <w:lang w:eastAsia="zh-CN"/>
        </w:rPr>
        <w:t>时，须提供专用使用手册并应包括以下内容。</w:t>
      </w:r>
    </w:p>
    <w:p w14:paraId="06513474">
      <w:pPr>
        <w:pStyle w:val="2"/>
        <w:spacing w:before="38" w:line="186" w:lineRule="auto"/>
        <w:ind w:left="1720"/>
        <w:rPr>
          <w:rFonts w:hint="eastAsia"/>
          <w:sz w:val="21"/>
          <w:szCs w:val="21"/>
          <w:lang w:eastAsia="zh-CN"/>
        </w:rPr>
      </w:pPr>
      <w:r>
        <w:rPr>
          <w:rFonts w:ascii="Wingdings" w:hAnsi="Wingdings" w:eastAsia="Wingdings" w:cs="Wingdings"/>
          <w:spacing w:val="-10"/>
          <w:lang w:eastAsia="zh-CN"/>
        </w:rPr>
        <w:t>n</w:t>
      </w:r>
      <w:r>
        <w:rPr>
          <w:rFonts w:ascii="Wingdings" w:hAnsi="Wingdings" w:eastAsia="Wingdings" w:cs="Wingdings"/>
          <w:spacing w:val="86"/>
          <w:lang w:eastAsia="zh-CN"/>
        </w:rPr>
        <w:t xml:space="preserve"> </w:t>
      </w:r>
      <w:r>
        <w:rPr>
          <w:spacing w:val="-10"/>
          <w:sz w:val="21"/>
          <w:szCs w:val="21"/>
          <w:lang w:eastAsia="zh-CN"/>
        </w:rPr>
        <w:t>目录表打印本；</w:t>
      </w:r>
    </w:p>
    <w:p w14:paraId="43613BAF">
      <w:pPr>
        <w:pStyle w:val="2"/>
        <w:spacing w:before="29" w:line="185"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8"/>
          <w:lang w:eastAsia="zh-CN"/>
        </w:rPr>
        <w:t xml:space="preserve"> </w:t>
      </w:r>
      <w:r>
        <w:rPr>
          <w:spacing w:val="-2"/>
          <w:sz w:val="21"/>
          <w:szCs w:val="21"/>
          <w:lang w:eastAsia="zh-CN"/>
        </w:rPr>
        <w:t>流程表、数据流程图和程序说明；</w:t>
      </w:r>
    </w:p>
    <w:p w14:paraId="0AAFF717">
      <w:pPr>
        <w:pStyle w:val="2"/>
        <w:spacing w:before="27" w:line="185"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8"/>
          <w:lang w:eastAsia="zh-CN"/>
        </w:rPr>
        <w:t xml:space="preserve"> </w:t>
      </w:r>
      <w:r>
        <w:rPr>
          <w:spacing w:val="-2"/>
          <w:sz w:val="21"/>
          <w:szCs w:val="21"/>
          <w:lang w:eastAsia="zh-CN"/>
        </w:rPr>
        <w:t>故障诊断软件和工具的使用说明；</w:t>
      </w:r>
    </w:p>
    <w:p w14:paraId="7B6A53CE">
      <w:pPr>
        <w:pStyle w:val="2"/>
        <w:spacing w:before="28" w:line="185"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0"/>
          <w:lang w:eastAsia="zh-CN"/>
        </w:rPr>
        <w:t xml:space="preserve"> </w:t>
      </w:r>
      <w:r>
        <w:rPr>
          <w:spacing w:val="-2"/>
          <w:sz w:val="21"/>
          <w:szCs w:val="21"/>
          <w:lang w:eastAsia="zh-CN"/>
        </w:rPr>
        <w:t>程序设计和系统使用手册；</w:t>
      </w:r>
    </w:p>
    <w:p w14:paraId="5F2B684D">
      <w:pPr>
        <w:pStyle w:val="2"/>
        <w:spacing w:before="29" w:line="185" w:lineRule="auto"/>
        <w:ind w:left="1720"/>
        <w:rPr>
          <w:rFonts w:hint="eastAsia"/>
          <w:sz w:val="21"/>
          <w:szCs w:val="21"/>
          <w:lang w:eastAsia="zh-CN"/>
        </w:rPr>
      </w:pPr>
      <w:r>
        <w:rPr>
          <w:rFonts w:ascii="Wingdings" w:hAnsi="Wingdings" w:eastAsia="Wingdings" w:cs="Wingdings"/>
          <w:lang w:eastAsia="zh-CN"/>
        </w:rPr>
        <w:t xml:space="preserve">n </w:t>
      </w:r>
      <w:r>
        <w:rPr>
          <w:sz w:val="21"/>
          <w:szCs w:val="21"/>
          <w:lang w:eastAsia="zh-CN"/>
        </w:rPr>
        <w:t>应用原资料软件、专用工具和通用软件，</w:t>
      </w:r>
      <w:r>
        <w:rPr>
          <w:spacing w:val="-38"/>
          <w:sz w:val="21"/>
          <w:szCs w:val="21"/>
          <w:lang w:eastAsia="zh-CN"/>
        </w:rPr>
        <w:t xml:space="preserve"> </w:t>
      </w:r>
      <w:r>
        <w:rPr>
          <w:sz w:val="21"/>
          <w:szCs w:val="21"/>
          <w:lang w:eastAsia="zh-CN"/>
        </w:rPr>
        <w:t>以便</w:t>
      </w:r>
      <w:r>
        <w:rPr>
          <w:spacing w:val="-1"/>
          <w:sz w:val="21"/>
          <w:szCs w:val="21"/>
          <w:lang w:eastAsia="zh-CN"/>
        </w:rPr>
        <w:t>业主能改动或改善软件。</w:t>
      </w:r>
    </w:p>
    <w:p w14:paraId="281283D6">
      <w:pPr>
        <w:spacing w:line="185" w:lineRule="auto"/>
        <w:rPr>
          <w:lang w:eastAsia="zh-CN"/>
        </w:rPr>
        <w:sectPr>
          <w:footerReference r:id="rId12" w:type="default"/>
          <w:pgSz w:w="11907" w:h="16841"/>
          <w:pgMar w:top="1656" w:right="1099" w:bottom="914" w:left="1418" w:header="832" w:footer="557" w:gutter="0"/>
          <w:cols w:space="720" w:num="1"/>
        </w:sectPr>
      </w:pPr>
    </w:p>
    <w:p w14:paraId="4DE415D6">
      <w:pPr>
        <w:pStyle w:val="2"/>
        <w:spacing w:before="301" w:line="187" w:lineRule="auto"/>
        <w:ind w:left="21"/>
        <w:outlineLvl w:val="0"/>
        <w:rPr>
          <w:rFonts w:hint="eastAsia"/>
          <w:sz w:val="21"/>
          <w:szCs w:val="21"/>
          <w:lang w:eastAsia="zh-CN"/>
        </w:rPr>
      </w:pPr>
      <w:bookmarkStart w:id="41" w:name="bookmark34"/>
      <w:bookmarkEnd w:id="41"/>
      <w:bookmarkStart w:id="42" w:name="bookmark33"/>
      <w:bookmarkEnd w:id="42"/>
      <w:r>
        <w:rPr>
          <w:rFonts w:ascii="Arial" w:hAnsi="Arial" w:eastAsia="Arial" w:cs="Arial"/>
          <w:spacing w:val="-2"/>
          <w:sz w:val="19"/>
          <w:szCs w:val="19"/>
          <w:lang w:eastAsia="zh-CN"/>
        </w:rPr>
        <w:t>1.17</w:t>
      </w:r>
      <w:r>
        <w:rPr>
          <w:rFonts w:ascii="Arial" w:hAnsi="Arial" w:eastAsia="Arial" w:cs="Arial"/>
          <w:spacing w:val="11"/>
          <w:sz w:val="19"/>
          <w:szCs w:val="19"/>
          <w:lang w:eastAsia="zh-CN"/>
        </w:rPr>
        <w:t xml:space="preserve">   </w:t>
      </w:r>
      <w:r>
        <w:rPr>
          <w:spacing w:val="-2"/>
          <w:sz w:val="21"/>
          <w:szCs w:val="21"/>
          <w:u w:val="single"/>
          <w:lang w:eastAsia="zh-CN"/>
        </w:rPr>
        <w:t>安全计划</w:t>
      </w:r>
    </w:p>
    <w:p w14:paraId="4AF17CB3">
      <w:pPr>
        <w:spacing w:line="321" w:lineRule="auto"/>
        <w:rPr>
          <w:lang w:eastAsia="zh-CN"/>
        </w:rPr>
      </w:pPr>
    </w:p>
    <w:p w14:paraId="2419DC73">
      <w:pPr>
        <w:pStyle w:val="2"/>
        <w:spacing w:before="90" w:line="186" w:lineRule="auto"/>
        <w:ind w:left="590"/>
        <w:rPr>
          <w:rFonts w:hint="eastAsia"/>
          <w:sz w:val="21"/>
          <w:szCs w:val="21"/>
          <w:lang w:eastAsia="zh-CN"/>
        </w:rPr>
      </w:pPr>
      <w:r>
        <w:rPr>
          <w:rFonts w:ascii="Arial" w:hAnsi="Arial" w:eastAsia="Arial" w:cs="Arial"/>
          <w:spacing w:val="-3"/>
          <w:lang w:eastAsia="zh-CN"/>
        </w:rPr>
        <w:t>1.</w:t>
      </w:r>
      <w:r>
        <w:rPr>
          <w:rFonts w:ascii="Arial" w:hAnsi="Arial" w:eastAsia="Arial" w:cs="Arial"/>
          <w:spacing w:val="2"/>
          <w:lang w:eastAsia="zh-CN"/>
        </w:rPr>
        <w:t xml:space="preserve">      </w:t>
      </w:r>
      <w:r>
        <w:rPr>
          <w:spacing w:val="-53"/>
          <w:sz w:val="21"/>
          <w:szCs w:val="21"/>
          <w:u w:val="single"/>
          <w:lang w:eastAsia="zh-CN"/>
        </w:rPr>
        <w:t xml:space="preserve"> </w:t>
      </w:r>
      <w:r>
        <w:rPr>
          <w:spacing w:val="-3"/>
          <w:sz w:val="21"/>
          <w:szCs w:val="21"/>
          <w:u w:val="single"/>
          <w:lang w:eastAsia="zh-CN"/>
        </w:rPr>
        <w:t>健康安全及保证</w:t>
      </w:r>
    </w:p>
    <w:p w14:paraId="60B8A695">
      <w:pPr>
        <w:pStyle w:val="2"/>
        <w:spacing w:before="90" w:line="212" w:lineRule="auto"/>
        <w:ind w:left="1707" w:right="154" w:hanging="567"/>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发包人须负责有关施工地点的安全以避免引起相关的损失，这包括一切工作人员，</w:t>
      </w:r>
      <w:r>
        <w:rPr>
          <w:spacing w:val="7"/>
          <w:sz w:val="21"/>
          <w:szCs w:val="21"/>
          <w:lang w:eastAsia="zh-CN"/>
        </w:rPr>
        <w:t xml:space="preserve"> </w:t>
      </w:r>
      <w:r>
        <w:rPr>
          <w:spacing w:val="-1"/>
          <w:sz w:val="21"/>
          <w:szCs w:val="21"/>
          <w:lang w:eastAsia="zh-CN"/>
        </w:rPr>
        <w:t>其下发包人及其员工，公众人士及所有直接或间接与施工地点有关人士等。</w:t>
      </w:r>
    </w:p>
    <w:p w14:paraId="7B26675C">
      <w:pPr>
        <w:pStyle w:val="2"/>
        <w:spacing w:before="3" w:line="187" w:lineRule="auto"/>
        <w:ind w:left="1146"/>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按有关法例要求，发包人须负责提交报告，发出通知及信息给政</w:t>
      </w:r>
      <w:r>
        <w:rPr>
          <w:sz w:val="21"/>
          <w:szCs w:val="21"/>
          <w:lang w:eastAsia="zh-CN"/>
        </w:rPr>
        <w:t>府部门。</w:t>
      </w:r>
    </w:p>
    <w:p w14:paraId="52CD84E8">
      <w:pPr>
        <w:pStyle w:val="2"/>
        <w:spacing w:before="38" w:line="213" w:lineRule="auto"/>
        <w:ind w:left="1706" w:right="118" w:hanging="56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发包人须确保其下发包人施工地点的所有职级员工须遵守政府部门的安全</w:t>
      </w:r>
      <w:r>
        <w:rPr>
          <w:spacing w:val="-1"/>
          <w:sz w:val="21"/>
          <w:szCs w:val="21"/>
          <w:lang w:eastAsia="zh-CN"/>
        </w:rPr>
        <w:t>守则，合</w:t>
      </w:r>
      <w:r>
        <w:rPr>
          <w:sz w:val="21"/>
          <w:szCs w:val="21"/>
          <w:lang w:eastAsia="zh-CN"/>
        </w:rPr>
        <w:t xml:space="preserve"> </w:t>
      </w:r>
      <w:r>
        <w:rPr>
          <w:spacing w:val="-1"/>
          <w:sz w:val="21"/>
          <w:szCs w:val="21"/>
          <w:lang w:eastAsia="zh-CN"/>
        </w:rPr>
        <w:t>约文件的要求及发包人的健康安全计划文件。</w:t>
      </w:r>
    </w:p>
    <w:p w14:paraId="46C47DEC">
      <w:pPr>
        <w:pStyle w:val="2"/>
        <w:spacing w:before="3" w:line="210" w:lineRule="auto"/>
        <w:ind w:left="1706" w:right="117" w:hanging="567"/>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在本技术规格说明书中有关的健康安全守则将同时应用于发包人及其下承包单位的</w:t>
      </w:r>
      <w:r>
        <w:rPr>
          <w:sz w:val="21"/>
          <w:szCs w:val="21"/>
          <w:lang w:eastAsia="zh-CN"/>
        </w:rPr>
        <w:t xml:space="preserve"> </w:t>
      </w:r>
      <w:r>
        <w:rPr>
          <w:spacing w:val="-3"/>
          <w:sz w:val="21"/>
          <w:szCs w:val="21"/>
          <w:lang w:eastAsia="zh-CN"/>
        </w:rPr>
        <w:t>所有职级员工。</w:t>
      </w:r>
    </w:p>
    <w:p w14:paraId="5D88C615">
      <w:pPr>
        <w:pStyle w:val="2"/>
        <w:spacing w:before="9" w:line="211" w:lineRule="auto"/>
        <w:ind w:left="1710" w:right="117" w:hanging="570"/>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发包人须确保与受聘于其下的承包单位所签合约及附件中已注明适当及充足的健康</w:t>
      </w:r>
      <w:r>
        <w:rPr>
          <w:sz w:val="21"/>
          <w:szCs w:val="21"/>
          <w:lang w:eastAsia="zh-CN"/>
        </w:rPr>
        <w:t xml:space="preserve"> </w:t>
      </w:r>
      <w:r>
        <w:rPr>
          <w:spacing w:val="-3"/>
          <w:sz w:val="21"/>
          <w:szCs w:val="21"/>
          <w:lang w:eastAsia="zh-CN"/>
        </w:rPr>
        <w:t>安全指引以便执行。</w:t>
      </w:r>
    </w:p>
    <w:p w14:paraId="65106AC0">
      <w:pPr>
        <w:pStyle w:val="2"/>
        <w:spacing w:before="5" w:line="212" w:lineRule="auto"/>
        <w:ind w:left="1711" w:right="123" w:hanging="577"/>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承包单位须确保已审核其下承包单位所提供的安全标准，才可加进合约之中，</w:t>
      </w:r>
      <w:r>
        <w:rPr>
          <w:sz w:val="21"/>
          <w:szCs w:val="21"/>
          <w:lang w:eastAsia="zh-CN"/>
        </w:rPr>
        <w:t xml:space="preserve">并须 </w:t>
      </w:r>
      <w:r>
        <w:rPr>
          <w:spacing w:val="-1"/>
          <w:sz w:val="21"/>
          <w:szCs w:val="21"/>
          <w:lang w:eastAsia="zh-CN"/>
        </w:rPr>
        <w:t>确保所聘用的承包单位已拥有最高标准。</w:t>
      </w:r>
    </w:p>
    <w:p w14:paraId="2157A49C">
      <w:pPr>
        <w:pStyle w:val="2"/>
        <w:spacing w:before="324" w:line="186" w:lineRule="auto"/>
        <w:ind w:left="572"/>
        <w:rPr>
          <w:rFonts w:hint="eastAsia"/>
          <w:sz w:val="21"/>
          <w:szCs w:val="21"/>
          <w:lang w:eastAsia="zh-CN"/>
        </w:rPr>
      </w:pPr>
      <w:r>
        <w:rPr>
          <w:rFonts w:ascii="Arial" w:hAnsi="Arial" w:eastAsia="Arial" w:cs="Arial"/>
          <w:lang w:eastAsia="zh-CN"/>
        </w:rPr>
        <w:t xml:space="preserve">2.      </w:t>
      </w:r>
      <w:r>
        <w:rPr>
          <w:spacing w:val="-50"/>
          <w:sz w:val="21"/>
          <w:szCs w:val="21"/>
          <w:u w:val="single"/>
          <w:lang w:eastAsia="zh-CN"/>
        </w:rPr>
        <w:t xml:space="preserve"> </w:t>
      </w:r>
      <w:r>
        <w:rPr>
          <w:sz w:val="21"/>
          <w:szCs w:val="21"/>
          <w:u w:val="single"/>
          <w:lang w:eastAsia="zh-CN"/>
        </w:rPr>
        <w:t>有关法例及标准</w:t>
      </w:r>
    </w:p>
    <w:p w14:paraId="1C2D5963">
      <w:pPr>
        <w:pStyle w:val="2"/>
        <w:spacing w:before="90" w:line="211" w:lineRule="auto"/>
        <w:ind w:left="1709" w:right="117" w:hanging="569"/>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发包人须确保所有现有及将来的施工，符合由政府有关部门所确认的安全指引及条</w:t>
      </w:r>
      <w:r>
        <w:rPr>
          <w:sz w:val="21"/>
          <w:szCs w:val="21"/>
          <w:lang w:eastAsia="zh-CN"/>
        </w:rPr>
        <w:t xml:space="preserve"> </w:t>
      </w:r>
      <w:r>
        <w:rPr>
          <w:spacing w:val="-9"/>
          <w:sz w:val="21"/>
          <w:szCs w:val="21"/>
          <w:lang w:eastAsia="zh-CN"/>
        </w:rPr>
        <w:t>例。</w:t>
      </w:r>
    </w:p>
    <w:p w14:paraId="171E4208">
      <w:pPr>
        <w:pStyle w:val="2"/>
        <w:spacing w:before="6" w:line="187" w:lineRule="auto"/>
        <w:ind w:left="1146"/>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除特别注明于本技术规格说明书内外，亦需符合国际标准。</w:t>
      </w:r>
    </w:p>
    <w:p w14:paraId="355963C3">
      <w:pPr>
        <w:spacing w:line="266" w:lineRule="auto"/>
        <w:rPr>
          <w:lang w:eastAsia="zh-CN"/>
        </w:rPr>
      </w:pPr>
    </w:p>
    <w:p w14:paraId="46F85232">
      <w:pPr>
        <w:pStyle w:val="2"/>
        <w:spacing w:before="90" w:line="186" w:lineRule="auto"/>
        <w:ind w:left="575"/>
        <w:rPr>
          <w:rFonts w:hint="eastAsia"/>
          <w:sz w:val="21"/>
          <w:szCs w:val="21"/>
          <w:lang w:eastAsia="zh-CN"/>
        </w:rPr>
      </w:pPr>
      <w:r>
        <w:rPr>
          <w:rFonts w:ascii="Arial" w:hAnsi="Arial" w:eastAsia="Arial" w:cs="Arial"/>
          <w:lang w:eastAsia="zh-CN"/>
        </w:rPr>
        <w:t xml:space="preserve">3.      </w:t>
      </w:r>
      <w:r>
        <w:rPr>
          <w:spacing w:val="-53"/>
          <w:sz w:val="21"/>
          <w:szCs w:val="21"/>
          <w:u w:val="single"/>
          <w:lang w:eastAsia="zh-CN"/>
        </w:rPr>
        <w:t xml:space="preserve"> </w:t>
      </w:r>
      <w:r>
        <w:rPr>
          <w:sz w:val="21"/>
          <w:szCs w:val="21"/>
          <w:u w:val="single"/>
          <w:lang w:eastAsia="zh-CN"/>
        </w:rPr>
        <w:t>承包单位的安全及健康手册</w:t>
      </w:r>
    </w:p>
    <w:p w14:paraId="271B6682">
      <w:pPr>
        <w:pStyle w:val="2"/>
        <w:spacing w:before="91" w:line="188" w:lineRule="auto"/>
        <w:ind w:left="1140"/>
        <w:rPr>
          <w:rFonts w:hint="eastAsia"/>
          <w:sz w:val="21"/>
          <w:szCs w:val="21"/>
          <w:lang w:eastAsia="zh-CN"/>
        </w:rPr>
      </w:pPr>
      <w:r>
        <w:rPr>
          <w:rFonts w:ascii="Arial" w:hAnsi="Arial" w:eastAsia="Arial" w:cs="Arial"/>
          <w:spacing w:val="-4"/>
          <w:sz w:val="21"/>
          <w:szCs w:val="21"/>
          <w:lang w:eastAsia="zh-CN"/>
        </w:rPr>
        <w:t>a.</w:t>
      </w:r>
      <w:r>
        <w:rPr>
          <w:rFonts w:ascii="Arial" w:hAnsi="Arial" w:eastAsia="Arial" w:cs="Arial"/>
          <w:spacing w:val="7"/>
          <w:sz w:val="21"/>
          <w:szCs w:val="21"/>
          <w:lang w:eastAsia="zh-CN"/>
        </w:rPr>
        <w:t xml:space="preserve">      </w:t>
      </w:r>
      <w:r>
        <w:rPr>
          <w:spacing w:val="-51"/>
          <w:sz w:val="21"/>
          <w:szCs w:val="21"/>
          <w:u w:val="single"/>
          <w:lang w:eastAsia="zh-CN"/>
        </w:rPr>
        <w:t xml:space="preserve"> </w:t>
      </w:r>
      <w:r>
        <w:rPr>
          <w:spacing w:val="-4"/>
          <w:sz w:val="21"/>
          <w:szCs w:val="21"/>
          <w:u w:val="single"/>
          <w:lang w:eastAsia="zh-CN"/>
        </w:rPr>
        <w:t>一般</w:t>
      </w:r>
    </w:p>
    <w:p w14:paraId="0E385410">
      <w:pPr>
        <w:pStyle w:val="2"/>
        <w:spacing w:before="37" w:line="200" w:lineRule="auto"/>
        <w:ind w:left="2130" w:right="33" w:hanging="41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于开工日计起</w:t>
      </w:r>
      <w:r>
        <w:rPr>
          <w:rFonts w:ascii="Arial" w:hAnsi="Arial" w:eastAsia="Arial" w:cs="Arial"/>
          <w:spacing w:val="1"/>
          <w:sz w:val="21"/>
          <w:szCs w:val="21"/>
          <w:lang w:eastAsia="zh-CN"/>
        </w:rPr>
        <w:t xml:space="preserve">60 </w:t>
      </w:r>
      <w:r>
        <w:rPr>
          <w:spacing w:val="1"/>
          <w:sz w:val="21"/>
          <w:szCs w:val="21"/>
          <w:lang w:eastAsia="zh-CN"/>
        </w:rPr>
        <w:t>天内，承包单位须向工程师提交一份</w:t>
      </w:r>
      <w:r>
        <w:rPr>
          <w:sz w:val="21"/>
          <w:szCs w:val="21"/>
          <w:lang w:eastAsia="zh-CN"/>
        </w:rPr>
        <w:t xml:space="preserve">安全及健康手册、安全及 </w:t>
      </w:r>
      <w:r>
        <w:rPr>
          <w:spacing w:val="-1"/>
          <w:sz w:val="21"/>
          <w:szCs w:val="21"/>
          <w:lang w:eastAsia="zh-CN"/>
        </w:rPr>
        <w:t>健康计划书以供审阅。</w:t>
      </w:r>
    </w:p>
    <w:p w14:paraId="473225ED">
      <w:pPr>
        <w:pStyle w:val="2"/>
        <w:spacing w:before="41" w:line="199" w:lineRule="auto"/>
        <w:ind w:left="2135" w:right="115" w:hanging="415"/>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承包单位须提供安全及健康手册、安全及健康计划书、风</w:t>
      </w:r>
      <w:r>
        <w:rPr>
          <w:sz w:val="21"/>
          <w:szCs w:val="21"/>
          <w:lang w:eastAsia="zh-CN"/>
        </w:rPr>
        <w:t xml:space="preserve">险评估及方法指引的 </w:t>
      </w:r>
      <w:r>
        <w:rPr>
          <w:spacing w:val="-1"/>
          <w:sz w:val="21"/>
          <w:szCs w:val="21"/>
          <w:lang w:eastAsia="zh-CN"/>
        </w:rPr>
        <w:t>复印本给其下属承包单位。</w:t>
      </w:r>
    </w:p>
    <w:p w14:paraId="72057154">
      <w:pPr>
        <w:spacing w:line="270" w:lineRule="auto"/>
        <w:rPr>
          <w:lang w:eastAsia="zh-CN"/>
        </w:rPr>
      </w:pPr>
    </w:p>
    <w:p w14:paraId="0EDDE7F1">
      <w:pPr>
        <w:pStyle w:val="2"/>
        <w:spacing w:before="91" w:line="187" w:lineRule="auto"/>
        <w:ind w:left="1146"/>
        <w:rPr>
          <w:rFonts w:hint="eastAsia"/>
          <w:sz w:val="21"/>
          <w:szCs w:val="21"/>
          <w:lang w:eastAsia="zh-CN"/>
        </w:rPr>
      </w:pPr>
      <w:r>
        <w:rPr>
          <w:rFonts w:ascii="Arial" w:hAnsi="Arial" w:eastAsia="Arial" w:cs="Arial"/>
          <w:spacing w:val="-3"/>
          <w:sz w:val="21"/>
          <w:szCs w:val="21"/>
          <w:lang w:eastAsia="zh-CN"/>
        </w:rPr>
        <w:t>b.</w:t>
      </w:r>
      <w:r>
        <w:rPr>
          <w:rFonts w:ascii="Arial" w:hAnsi="Arial" w:eastAsia="Arial" w:cs="Arial"/>
          <w:spacing w:val="8"/>
          <w:sz w:val="21"/>
          <w:szCs w:val="21"/>
          <w:lang w:eastAsia="zh-CN"/>
        </w:rPr>
        <w:t xml:space="preserve">      </w:t>
      </w:r>
      <w:r>
        <w:rPr>
          <w:spacing w:val="-51"/>
          <w:sz w:val="21"/>
          <w:szCs w:val="21"/>
          <w:u w:val="single"/>
          <w:lang w:eastAsia="zh-CN"/>
        </w:rPr>
        <w:t xml:space="preserve"> </w:t>
      </w:r>
      <w:r>
        <w:rPr>
          <w:spacing w:val="-3"/>
          <w:sz w:val="21"/>
          <w:szCs w:val="21"/>
          <w:u w:val="single"/>
          <w:lang w:eastAsia="zh-CN"/>
        </w:rPr>
        <w:t>安全及健康手册</w:t>
      </w:r>
    </w:p>
    <w:p w14:paraId="7279D6A7">
      <w:pPr>
        <w:pStyle w:val="2"/>
        <w:spacing w:before="38" w:line="213" w:lineRule="auto"/>
        <w:ind w:left="1706" w:right="40" w:firstLine="1"/>
        <w:rPr>
          <w:rFonts w:hint="eastAsia"/>
          <w:sz w:val="21"/>
          <w:szCs w:val="21"/>
          <w:lang w:eastAsia="zh-CN"/>
        </w:rPr>
      </w:pPr>
      <w:r>
        <w:rPr>
          <w:sz w:val="21"/>
          <w:szCs w:val="21"/>
          <w:lang w:eastAsia="zh-CN"/>
        </w:rPr>
        <w:t>发包人的安全及健康手册和计划书须包含执行时的相关程序，并且最多每隔</w:t>
      </w:r>
      <w:r>
        <w:rPr>
          <w:rFonts w:ascii="Arial" w:hAnsi="Arial" w:eastAsia="Arial" w:cs="Arial"/>
          <w:spacing w:val="-1"/>
          <w:sz w:val="21"/>
          <w:szCs w:val="21"/>
          <w:lang w:eastAsia="zh-CN"/>
        </w:rPr>
        <w:t xml:space="preserve">12 </w:t>
      </w:r>
      <w:r>
        <w:rPr>
          <w:spacing w:val="-1"/>
          <w:sz w:val="21"/>
          <w:szCs w:val="21"/>
          <w:lang w:eastAsia="zh-CN"/>
        </w:rPr>
        <w:t>个月</w:t>
      </w:r>
      <w:r>
        <w:rPr>
          <w:sz w:val="21"/>
          <w:szCs w:val="21"/>
          <w:lang w:eastAsia="zh-CN"/>
        </w:rPr>
        <w:t xml:space="preserve"> 就须重新审阅及更新，以便反映及符合工程的</w:t>
      </w:r>
      <w:r>
        <w:rPr>
          <w:spacing w:val="-1"/>
          <w:sz w:val="21"/>
          <w:szCs w:val="21"/>
          <w:lang w:eastAsia="zh-CN"/>
        </w:rPr>
        <w:t>变更。</w:t>
      </w:r>
    </w:p>
    <w:p w14:paraId="5249E850">
      <w:pPr>
        <w:pStyle w:val="2"/>
        <w:spacing w:before="321" w:line="188" w:lineRule="auto"/>
        <w:ind w:left="1140"/>
        <w:rPr>
          <w:rFonts w:hint="eastAsia"/>
          <w:sz w:val="21"/>
          <w:szCs w:val="21"/>
          <w:lang w:eastAsia="zh-CN"/>
        </w:rPr>
      </w:pPr>
      <w:r>
        <w:rPr>
          <w:rFonts w:ascii="Arial" w:hAnsi="Arial" w:eastAsia="Arial" w:cs="Arial"/>
          <w:spacing w:val="-2"/>
          <w:sz w:val="21"/>
          <w:szCs w:val="21"/>
          <w:lang w:eastAsia="zh-CN"/>
        </w:rPr>
        <w:t xml:space="preserve">c.       </w:t>
      </w:r>
      <w:r>
        <w:rPr>
          <w:spacing w:val="-45"/>
          <w:sz w:val="21"/>
          <w:szCs w:val="21"/>
          <w:u w:val="single"/>
          <w:lang w:eastAsia="zh-CN"/>
        </w:rPr>
        <w:t xml:space="preserve"> </w:t>
      </w:r>
      <w:r>
        <w:rPr>
          <w:spacing w:val="-2"/>
          <w:sz w:val="21"/>
          <w:szCs w:val="21"/>
          <w:u w:val="single"/>
          <w:lang w:eastAsia="zh-CN"/>
        </w:rPr>
        <w:t>安全计划</w:t>
      </w:r>
    </w:p>
    <w:p w14:paraId="69E72F17">
      <w:pPr>
        <w:pStyle w:val="2"/>
        <w:spacing w:before="39" w:line="199" w:lineRule="auto"/>
        <w:ind w:left="2133" w:right="115" w:hanging="413"/>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承包单位须制定及执行一套符合本项目实际情况、本技术</w:t>
      </w:r>
      <w:r>
        <w:rPr>
          <w:sz w:val="21"/>
          <w:szCs w:val="21"/>
          <w:lang w:eastAsia="zh-CN"/>
        </w:rPr>
        <w:t xml:space="preserve">规格说明书及有关规 </w:t>
      </w:r>
      <w:r>
        <w:rPr>
          <w:spacing w:val="-1"/>
          <w:sz w:val="21"/>
          <w:szCs w:val="21"/>
          <w:lang w:eastAsia="zh-CN"/>
        </w:rPr>
        <w:t>范、条例、设计规定等的安全计划书。</w:t>
      </w:r>
    </w:p>
    <w:p w14:paraId="75094364">
      <w:pPr>
        <w:pStyle w:val="2"/>
        <w:spacing w:before="40" w:line="200" w:lineRule="auto"/>
        <w:ind w:left="2133" w:right="115" w:hanging="413"/>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此安全计划书须包括一份由承包单位的总裁（或最高负责</w:t>
      </w:r>
      <w:r>
        <w:rPr>
          <w:sz w:val="21"/>
          <w:szCs w:val="21"/>
          <w:lang w:eastAsia="zh-CN"/>
        </w:rPr>
        <w:t>人）发出的公司政策 条约，公开声明将对有关的安全、健康、及避免损失等合约内容予以格外关</w:t>
      </w:r>
    </w:p>
    <w:p w14:paraId="11949919">
      <w:pPr>
        <w:pStyle w:val="2"/>
        <w:spacing w:before="41" w:line="186" w:lineRule="auto"/>
        <w:ind w:left="2133"/>
        <w:rPr>
          <w:rFonts w:hint="eastAsia"/>
          <w:sz w:val="21"/>
          <w:szCs w:val="21"/>
          <w:lang w:eastAsia="zh-CN"/>
        </w:rPr>
      </w:pPr>
      <w:r>
        <w:rPr>
          <w:spacing w:val="-1"/>
          <w:sz w:val="21"/>
          <w:szCs w:val="21"/>
          <w:lang w:eastAsia="zh-CN"/>
        </w:rPr>
        <w:t>注，并对此承担合约责任。</w:t>
      </w:r>
    </w:p>
    <w:p w14:paraId="52C48232">
      <w:pPr>
        <w:pStyle w:val="2"/>
        <w:spacing w:before="90" w:line="188" w:lineRule="auto"/>
        <w:ind w:left="1139"/>
        <w:rPr>
          <w:rFonts w:hint="eastAsia"/>
          <w:sz w:val="21"/>
          <w:szCs w:val="21"/>
          <w:lang w:eastAsia="zh-CN"/>
        </w:rPr>
      </w:pPr>
      <w:r>
        <w:rPr>
          <w:rFonts w:ascii="Arial" w:hAnsi="Arial" w:eastAsia="Arial" w:cs="Arial"/>
          <w:spacing w:val="-2"/>
          <w:sz w:val="21"/>
          <w:szCs w:val="21"/>
          <w:lang w:eastAsia="zh-CN"/>
        </w:rPr>
        <w:t>d.</w:t>
      </w:r>
      <w:r>
        <w:rPr>
          <w:rFonts w:ascii="Arial" w:hAnsi="Arial" w:eastAsia="Arial" w:cs="Arial"/>
          <w:spacing w:val="7"/>
          <w:sz w:val="21"/>
          <w:szCs w:val="21"/>
          <w:lang w:eastAsia="zh-CN"/>
        </w:rPr>
        <w:t xml:space="preserve">      </w:t>
      </w:r>
      <w:r>
        <w:rPr>
          <w:spacing w:val="-54"/>
          <w:sz w:val="21"/>
          <w:szCs w:val="21"/>
          <w:u w:val="single"/>
          <w:lang w:eastAsia="zh-CN"/>
        </w:rPr>
        <w:t xml:space="preserve"> </w:t>
      </w:r>
      <w:r>
        <w:rPr>
          <w:spacing w:val="-2"/>
          <w:sz w:val="21"/>
          <w:szCs w:val="21"/>
          <w:u w:val="single"/>
          <w:lang w:eastAsia="zh-CN"/>
        </w:rPr>
        <w:t>风险评估</w:t>
      </w:r>
    </w:p>
    <w:p w14:paraId="1CEA5F78">
      <w:pPr>
        <w:pStyle w:val="2"/>
        <w:spacing w:before="37" w:line="185" w:lineRule="auto"/>
        <w:ind w:left="1720"/>
        <w:rPr>
          <w:rFonts w:hint="eastAsia"/>
          <w:sz w:val="21"/>
          <w:szCs w:val="21"/>
          <w:lang w:eastAsia="zh-CN"/>
        </w:rPr>
      </w:pPr>
      <w:r>
        <w:rPr>
          <w:rFonts w:ascii="Wingdings" w:hAnsi="Wingdings" w:eastAsia="Wingdings" w:cs="Wingdings"/>
          <w:lang w:eastAsia="zh-CN"/>
        </w:rPr>
        <w:t xml:space="preserve">n </w:t>
      </w:r>
      <w:r>
        <w:rPr>
          <w:sz w:val="21"/>
          <w:szCs w:val="21"/>
          <w:lang w:eastAsia="zh-CN"/>
        </w:rPr>
        <w:t>承包单位须制定详尽的风险评估包含安全、健康及避免损失等方面的工作。</w:t>
      </w:r>
    </w:p>
    <w:p w14:paraId="6275E597">
      <w:pPr>
        <w:pStyle w:val="2"/>
        <w:spacing w:before="90" w:line="185" w:lineRule="auto"/>
        <w:ind w:left="172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有关风险评估须由一位独立顾问或认可工程师代表执行，并</w:t>
      </w:r>
      <w:r>
        <w:rPr>
          <w:sz w:val="21"/>
          <w:szCs w:val="21"/>
          <w:lang w:eastAsia="zh-CN"/>
        </w:rPr>
        <w:t>须于执行日计起的</w:t>
      </w:r>
    </w:p>
    <w:p w14:paraId="39EFA6C6">
      <w:pPr>
        <w:pStyle w:val="2"/>
        <w:spacing w:before="41" w:line="185" w:lineRule="auto"/>
        <w:ind w:left="2129"/>
        <w:rPr>
          <w:rFonts w:hint="eastAsia"/>
          <w:sz w:val="21"/>
          <w:szCs w:val="21"/>
          <w:lang w:eastAsia="zh-CN"/>
        </w:rPr>
      </w:pPr>
      <w:r>
        <w:rPr>
          <w:rFonts w:ascii="Arial" w:hAnsi="Arial" w:eastAsia="Arial" w:cs="Arial"/>
          <w:sz w:val="21"/>
          <w:szCs w:val="21"/>
          <w:lang w:eastAsia="zh-CN"/>
        </w:rPr>
        <w:t xml:space="preserve">45 </w:t>
      </w:r>
      <w:r>
        <w:rPr>
          <w:sz w:val="21"/>
          <w:szCs w:val="21"/>
          <w:lang w:eastAsia="zh-CN"/>
        </w:rPr>
        <w:t>天内或经工程师确认的日期内将报告提交给工程师审批。</w:t>
      </w:r>
    </w:p>
    <w:p w14:paraId="0A4ECDF8">
      <w:pPr>
        <w:pStyle w:val="2"/>
        <w:spacing w:before="43" w:line="199" w:lineRule="auto"/>
        <w:ind w:left="2132" w:right="115" w:hanging="412"/>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此份报告文件须详细列明隐藏危险及会威胁安全、健康并</w:t>
      </w:r>
      <w:r>
        <w:rPr>
          <w:sz w:val="21"/>
          <w:szCs w:val="21"/>
          <w:lang w:eastAsia="zh-CN"/>
        </w:rPr>
        <w:t xml:space="preserve">造成损失的风险，并 </w:t>
      </w:r>
      <w:r>
        <w:rPr>
          <w:spacing w:val="-1"/>
          <w:sz w:val="21"/>
          <w:szCs w:val="21"/>
          <w:lang w:eastAsia="zh-CN"/>
        </w:rPr>
        <w:t>要求做出改善方案及执行的政策以降低或消除此等风险。</w:t>
      </w:r>
    </w:p>
    <w:p w14:paraId="75F60D77">
      <w:pPr>
        <w:pStyle w:val="2"/>
        <w:spacing w:before="41" w:line="200" w:lineRule="auto"/>
        <w:ind w:left="2133" w:right="115" w:hanging="413"/>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所有风险评估中的发现，必须列明于承包单位的安全计划</w:t>
      </w:r>
      <w:r>
        <w:rPr>
          <w:sz w:val="21"/>
          <w:szCs w:val="21"/>
          <w:lang w:eastAsia="zh-CN"/>
        </w:rPr>
        <w:t xml:space="preserve">书，安全程序及执行 </w:t>
      </w:r>
      <w:r>
        <w:rPr>
          <w:spacing w:val="-1"/>
          <w:sz w:val="21"/>
          <w:szCs w:val="21"/>
          <w:lang w:eastAsia="zh-CN"/>
        </w:rPr>
        <w:t>法规条文内。</w:t>
      </w:r>
    </w:p>
    <w:p w14:paraId="76F9E657">
      <w:pPr>
        <w:spacing w:line="268" w:lineRule="auto"/>
        <w:rPr>
          <w:lang w:eastAsia="zh-CN"/>
        </w:rPr>
      </w:pPr>
    </w:p>
    <w:p w14:paraId="7542CF5E">
      <w:pPr>
        <w:pStyle w:val="2"/>
        <w:spacing w:before="90" w:line="186" w:lineRule="auto"/>
        <w:ind w:left="569"/>
        <w:rPr>
          <w:rFonts w:hint="eastAsia"/>
          <w:sz w:val="21"/>
          <w:szCs w:val="21"/>
          <w:lang w:eastAsia="zh-CN"/>
        </w:rPr>
      </w:pPr>
      <w:r>
        <w:rPr>
          <w:rFonts w:ascii="Arial" w:hAnsi="Arial" w:eastAsia="Arial" w:cs="Arial"/>
          <w:lang w:eastAsia="zh-CN"/>
        </w:rPr>
        <w:t xml:space="preserve">4.      </w:t>
      </w:r>
      <w:r>
        <w:rPr>
          <w:spacing w:val="-47"/>
          <w:sz w:val="21"/>
          <w:szCs w:val="21"/>
          <w:u w:val="single"/>
          <w:lang w:eastAsia="zh-CN"/>
        </w:rPr>
        <w:t xml:space="preserve"> </w:t>
      </w:r>
      <w:r>
        <w:rPr>
          <w:sz w:val="21"/>
          <w:szCs w:val="21"/>
          <w:u w:val="single"/>
          <w:lang w:eastAsia="zh-CN"/>
        </w:rPr>
        <w:t>承包单位的安全措施安排</w:t>
      </w:r>
    </w:p>
    <w:p w14:paraId="449A975D">
      <w:pPr>
        <w:pStyle w:val="2"/>
        <w:spacing w:before="90" w:line="188" w:lineRule="auto"/>
        <w:ind w:left="1140"/>
        <w:rPr>
          <w:rFonts w:hint="eastAsia"/>
          <w:sz w:val="21"/>
          <w:szCs w:val="21"/>
          <w:lang w:eastAsia="zh-CN"/>
        </w:rPr>
      </w:pPr>
      <w:r>
        <w:rPr>
          <w:rFonts w:ascii="Arial" w:hAnsi="Arial" w:eastAsia="Arial" w:cs="Arial"/>
          <w:spacing w:val="-3"/>
          <w:sz w:val="21"/>
          <w:szCs w:val="21"/>
          <w:lang w:eastAsia="zh-CN"/>
        </w:rPr>
        <w:t>a.</w:t>
      </w:r>
      <w:r>
        <w:rPr>
          <w:rFonts w:ascii="Arial" w:hAnsi="Arial" w:eastAsia="Arial" w:cs="Arial"/>
          <w:spacing w:val="7"/>
          <w:sz w:val="21"/>
          <w:szCs w:val="21"/>
          <w:lang w:eastAsia="zh-CN"/>
        </w:rPr>
        <w:t xml:space="preserve">      </w:t>
      </w:r>
      <w:r>
        <w:rPr>
          <w:spacing w:val="-48"/>
          <w:sz w:val="21"/>
          <w:szCs w:val="21"/>
          <w:u w:val="single"/>
          <w:lang w:eastAsia="zh-CN"/>
        </w:rPr>
        <w:t xml:space="preserve"> </w:t>
      </w:r>
      <w:r>
        <w:rPr>
          <w:spacing w:val="-3"/>
          <w:sz w:val="21"/>
          <w:szCs w:val="21"/>
          <w:u w:val="single"/>
          <w:lang w:eastAsia="zh-CN"/>
        </w:rPr>
        <w:t>工作协调</w:t>
      </w:r>
    </w:p>
    <w:p w14:paraId="75EA7095">
      <w:pPr>
        <w:pStyle w:val="2"/>
        <w:spacing w:before="36" w:line="200" w:lineRule="auto"/>
        <w:ind w:left="2130" w:right="115" w:hanging="41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承包单位须确保整个工程能有计划地进行，而有关一组的</w:t>
      </w:r>
      <w:r>
        <w:rPr>
          <w:sz w:val="21"/>
          <w:szCs w:val="21"/>
          <w:lang w:eastAsia="zh-CN"/>
        </w:rPr>
        <w:t>工人所执行的工序不 会影响另一组工人的安全，例如搭棚工人在电缆桥架上工作等。</w:t>
      </w:r>
    </w:p>
    <w:p w14:paraId="6E08D518">
      <w:pPr>
        <w:pStyle w:val="2"/>
        <w:spacing w:before="40" w:line="201" w:lineRule="auto"/>
        <w:ind w:left="2130" w:right="324" w:hanging="41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每天须进行工作会议，以便统筹及安排工作。如有需要，并</w:t>
      </w:r>
      <w:r>
        <w:rPr>
          <w:sz w:val="21"/>
          <w:szCs w:val="21"/>
          <w:lang w:eastAsia="zh-CN"/>
        </w:rPr>
        <w:t xml:space="preserve">须发出工作准许 </w:t>
      </w:r>
      <w:r>
        <w:rPr>
          <w:spacing w:val="-8"/>
          <w:sz w:val="21"/>
          <w:szCs w:val="21"/>
          <w:lang w:eastAsia="zh-CN"/>
        </w:rPr>
        <w:t>证。</w:t>
      </w:r>
    </w:p>
    <w:p w14:paraId="7DF7EF76">
      <w:pPr>
        <w:pStyle w:val="2"/>
        <w:spacing w:before="91" w:line="188" w:lineRule="auto"/>
        <w:ind w:left="1146"/>
        <w:rPr>
          <w:rFonts w:hint="eastAsia"/>
          <w:sz w:val="21"/>
          <w:szCs w:val="21"/>
          <w:lang w:eastAsia="zh-CN"/>
        </w:rPr>
      </w:pPr>
      <w:r>
        <w:rPr>
          <w:rFonts w:ascii="Arial" w:hAnsi="Arial" w:eastAsia="Arial" w:cs="Arial"/>
          <w:spacing w:val="-4"/>
          <w:sz w:val="21"/>
          <w:szCs w:val="21"/>
          <w:lang w:eastAsia="zh-CN"/>
        </w:rPr>
        <w:t>b.</w:t>
      </w:r>
      <w:r>
        <w:rPr>
          <w:rFonts w:ascii="Arial" w:hAnsi="Arial" w:eastAsia="Arial" w:cs="Arial"/>
          <w:spacing w:val="7"/>
          <w:sz w:val="21"/>
          <w:szCs w:val="21"/>
          <w:lang w:eastAsia="zh-CN"/>
        </w:rPr>
        <w:t xml:space="preserve">      </w:t>
      </w:r>
      <w:r>
        <w:rPr>
          <w:spacing w:val="-48"/>
          <w:sz w:val="21"/>
          <w:szCs w:val="21"/>
          <w:u w:val="single"/>
          <w:lang w:eastAsia="zh-CN"/>
        </w:rPr>
        <w:t xml:space="preserve"> </w:t>
      </w:r>
      <w:r>
        <w:rPr>
          <w:spacing w:val="-4"/>
          <w:sz w:val="21"/>
          <w:szCs w:val="21"/>
          <w:u w:val="single"/>
          <w:lang w:eastAsia="zh-CN"/>
        </w:rPr>
        <w:t>安全检查</w:t>
      </w:r>
    </w:p>
    <w:p w14:paraId="0915E812">
      <w:pPr>
        <w:pStyle w:val="2"/>
        <w:spacing w:before="37" w:line="185" w:lineRule="auto"/>
        <w:ind w:left="172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承包单位须委派较高级别的驻工地人员作每月例行的工地安</w:t>
      </w:r>
      <w:r>
        <w:rPr>
          <w:sz w:val="21"/>
          <w:szCs w:val="21"/>
          <w:lang w:eastAsia="zh-CN"/>
        </w:rPr>
        <w:t>全检查。</w:t>
      </w:r>
    </w:p>
    <w:p w14:paraId="4D5648D1">
      <w:pPr>
        <w:pStyle w:val="2"/>
        <w:spacing w:before="41" w:line="204" w:lineRule="auto"/>
        <w:ind w:left="2134" w:right="115" w:hanging="414"/>
        <w:rPr>
          <w:rFonts w:hint="eastAsia"/>
          <w:sz w:val="21"/>
          <w:szCs w:val="21"/>
          <w:lang w:eastAsia="zh-CN"/>
        </w:rPr>
      </w:pPr>
      <w:r>
        <w:rPr>
          <w:rFonts w:ascii="Wingdings" w:hAnsi="Wingdings" w:eastAsia="Wingdings" w:cs="Wingdings"/>
          <w:lang w:eastAsia="zh-CN"/>
        </w:rPr>
        <w:t xml:space="preserve">n </w:t>
      </w:r>
      <w:r>
        <w:rPr>
          <w:sz w:val="21"/>
          <w:szCs w:val="21"/>
          <w:lang w:eastAsia="zh-CN"/>
        </w:rPr>
        <w:t>例行安全检查后，须提交一份报告，</w:t>
      </w:r>
      <w:r>
        <w:rPr>
          <w:spacing w:val="-35"/>
          <w:sz w:val="21"/>
          <w:szCs w:val="21"/>
          <w:lang w:eastAsia="zh-CN"/>
        </w:rPr>
        <w:t xml:space="preserve"> </w:t>
      </w:r>
      <w:r>
        <w:rPr>
          <w:sz w:val="21"/>
          <w:szCs w:val="21"/>
          <w:lang w:eastAsia="zh-CN"/>
        </w:rPr>
        <w:t>当中包括建议所需执行措施及行动，及有 关发现的问题及漏洞。此份报告将作为审核之用及于将来检讨会上用</w:t>
      </w:r>
      <w:r>
        <w:rPr>
          <w:spacing w:val="-1"/>
          <w:sz w:val="21"/>
          <w:szCs w:val="21"/>
          <w:lang w:eastAsia="zh-CN"/>
        </w:rPr>
        <w:t>作讨论相</w:t>
      </w:r>
      <w:r>
        <w:rPr>
          <w:sz w:val="21"/>
          <w:szCs w:val="21"/>
          <w:lang w:eastAsia="zh-CN"/>
        </w:rPr>
        <w:t xml:space="preserve"> </w:t>
      </w:r>
      <w:r>
        <w:rPr>
          <w:spacing w:val="-1"/>
          <w:sz w:val="21"/>
          <w:szCs w:val="21"/>
          <w:lang w:eastAsia="zh-CN"/>
        </w:rPr>
        <w:t>关安全、健康及避免损失。</w:t>
      </w:r>
    </w:p>
    <w:p w14:paraId="13E86C13">
      <w:pPr>
        <w:pStyle w:val="2"/>
        <w:spacing w:before="44" w:line="185" w:lineRule="auto"/>
        <w:ind w:left="172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工程师须准备一份例行安全检查的项目清单以供承包单位跟</w:t>
      </w:r>
      <w:r>
        <w:rPr>
          <w:sz w:val="21"/>
          <w:szCs w:val="21"/>
          <w:lang w:eastAsia="zh-CN"/>
        </w:rPr>
        <w:t>进检查。</w:t>
      </w:r>
    </w:p>
    <w:p w14:paraId="58D01970">
      <w:pPr>
        <w:pStyle w:val="2"/>
        <w:spacing w:before="41" w:line="199" w:lineRule="auto"/>
        <w:ind w:left="2132" w:right="115" w:hanging="412"/>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检查项目清单须明确指定安全、健康及避免损失所要求</w:t>
      </w:r>
      <w:r>
        <w:rPr>
          <w:sz w:val="21"/>
          <w:szCs w:val="21"/>
          <w:lang w:eastAsia="zh-CN"/>
        </w:rPr>
        <w:t xml:space="preserve">达到的标准，以便检查 </w:t>
      </w:r>
      <w:r>
        <w:rPr>
          <w:spacing w:val="-1"/>
          <w:sz w:val="21"/>
          <w:szCs w:val="21"/>
          <w:lang w:eastAsia="zh-CN"/>
        </w:rPr>
        <w:t>人员在整个检查过程中将实际的情况与准备作对照比较，并做出改进建议。</w:t>
      </w:r>
    </w:p>
    <w:p w14:paraId="61DB0680">
      <w:pPr>
        <w:pStyle w:val="2"/>
        <w:spacing w:before="43" w:line="185"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62"/>
          <w:lang w:eastAsia="zh-CN"/>
        </w:rPr>
        <w:t xml:space="preserve"> </w:t>
      </w:r>
      <w:r>
        <w:rPr>
          <w:spacing w:val="-2"/>
          <w:sz w:val="21"/>
          <w:szCs w:val="21"/>
          <w:lang w:eastAsia="zh-CN"/>
        </w:rPr>
        <w:t>当完成项目检查清单后，须保存并记录，</w:t>
      </w:r>
      <w:r>
        <w:rPr>
          <w:spacing w:val="-38"/>
          <w:sz w:val="21"/>
          <w:szCs w:val="21"/>
          <w:lang w:eastAsia="zh-CN"/>
        </w:rPr>
        <w:t xml:space="preserve"> </w:t>
      </w:r>
      <w:r>
        <w:rPr>
          <w:spacing w:val="-2"/>
          <w:sz w:val="21"/>
          <w:szCs w:val="21"/>
          <w:lang w:eastAsia="zh-CN"/>
        </w:rPr>
        <w:t>以便日后</w:t>
      </w:r>
      <w:r>
        <w:rPr>
          <w:spacing w:val="-3"/>
          <w:sz w:val="21"/>
          <w:szCs w:val="21"/>
          <w:lang w:eastAsia="zh-CN"/>
        </w:rPr>
        <w:t>提交给工程师核实。</w:t>
      </w:r>
    </w:p>
    <w:p w14:paraId="1444DEA6">
      <w:pPr>
        <w:pStyle w:val="2"/>
        <w:spacing w:before="42" w:line="199" w:lineRule="auto"/>
        <w:ind w:left="2136" w:right="273" w:hanging="416"/>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112"/>
          <w:lang w:eastAsia="zh-CN"/>
        </w:rPr>
        <w:t xml:space="preserve"> </w:t>
      </w:r>
      <w:r>
        <w:rPr>
          <w:spacing w:val="-2"/>
          <w:sz w:val="21"/>
          <w:szCs w:val="21"/>
          <w:lang w:eastAsia="zh-CN"/>
        </w:rPr>
        <w:t>须制定评级标准，对有关检查项目评级，等级分为优秀，</w:t>
      </w:r>
      <w:r>
        <w:rPr>
          <w:spacing w:val="-28"/>
          <w:sz w:val="21"/>
          <w:szCs w:val="21"/>
          <w:lang w:eastAsia="zh-CN"/>
        </w:rPr>
        <w:t xml:space="preserve"> </w:t>
      </w:r>
      <w:r>
        <w:rPr>
          <w:spacing w:val="-2"/>
          <w:sz w:val="21"/>
          <w:szCs w:val="21"/>
          <w:lang w:eastAsia="zh-CN"/>
        </w:rPr>
        <w:t>良好，可接受，较</w:t>
      </w:r>
      <w:r>
        <w:rPr>
          <w:sz w:val="21"/>
          <w:szCs w:val="21"/>
          <w:lang w:eastAsia="zh-CN"/>
        </w:rPr>
        <w:t xml:space="preserve"> </w:t>
      </w:r>
      <w:r>
        <w:rPr>
          <w:spacing w:val="-3"/>
          <w:sz w:val="21"/>
          <w:szCs w:val="21"/>
          <w:lang w:eastAsia="zh-CN"/>
        </w:rPr>
        <w:t>差，不能接受。</w:t>
      </w:r>
    </w:p>
    <w:p w14:paraId="310D14A0">
      <w:pPr>
        <w:pStyle w:val="2"/>
        <w:spacing w:before="41" w:line="200" w:lineRule="auto"/>
        <w:ind w:left="2133" w:right="115" w:hanging="413"/>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79"/>
          <w:lang w:eastAsia="zh-CN"/>
        </w:rPr>
        <w:t xml:space="preserve"> </w:t>
      </w:r>
      <w:r>
        <w:rPr>
          <w:spacing w:val="-2"/>
          <w:sz w:val="21"/>
          <w:szCs w:val="21"/>
          <w:lang w:eastAsia="zh-CN"/>
        </w:rPr>
        <w:t>当某检查项目被评为“可接受</w:t>
      </w:r>
      <w:r>
        <w:rPr>
          <w:spacing w:val="-44"/>
          <w:sz w:val="21"/>
          <w:szCs w:val="21"/>
          <w:lang w:eastAsia="zh-CN"/>
        </w:rPr>
        <w:t xml:space="preserve"> </w:t>
      </w:r>
      <w:r>
        <w:rPr>
          <w:spacing w:val="-2"/>
          <w:sz w:val="21"/>
          <w:szCs w:val="21"/>
          <w:lang w:eastAsia="zh-CN"/>
        </w:rPr>
        <w:t>”以下级别，则须要提交有效改善方案并即时执</w:t>
      </w:r>
      <w:r>
        <w:rPr>
          <w:sz w:val="21"/>
          <w:szCs w:val="21"/>
          <w:lang w:eastAsia="zh-CN"/>
        </w:rPr>
        <w:t xml:space="preserve"> 行，并于</w:t>
      </w:r>
      <w:r>
        <w:rPr>
          <w:rFonts w:ascii="Arial" w:hAnsi="Arial" w:eastAsia="Arial" w:cs="Arial"/>
          <w:sz w:val="21"/>
          <w:szCs w:val="21"/>
          <w:lang w:eastAsia="zh-CN"/>
        </w:rPr>
        <w:t xml:space="preserve">7 </w:t>
      </w:r>
      <w:r>
        <w:rPr>
          <w:sz w:val="21"/>
          <w:szCs w:val="21"/>
          <w:lang w:eastAsia="zh-CN"/>
        </w:rPr>
        <w:t>至</w:t>
      </w:r>
      <w:r>
        <w:rPr>
          <w:rFonts w:ascii="Arial" w:hAnsi="Arial" w:eastAsia="Arial" w:cs="Arial"/>
          <w:sz w:val="21"/>
          <w:szCs w:val="21"/>
          <w:lang w:eastAsia="zh-CN"/>
        </w:rPr>
        <w:t xml:space="preserve">10 </w:t>
      </w:r>
      <w:r>
        <w:rPr>
          <w:sz w:val="21"/>
          <w:szCs w:val="21"/>
          <w:lang w:eastAsia="zh-CN"/>
        </w:rPr>
        <w:t>天后作进一步检查，评定最</w:t>
      </w:r>
      <w:r>
        <w:rPr>
          <w:spacing w:val="-1"/>
          <w:sz w:val="21"/>
          <w:szCs w:val="21"/>
          <w:lang w:eastAsia="zh-CN"/>
        </w:rPr>
        <w:t>新情况。</w:t>
      </w:r>
    </w:p>
    <w:p w14:paraId="16A5BAFE">
      <w:pPr>
        <w:pStyle w:val="2"/>
        <w:spacing w:before="42" w:line="200" w:lineRule="auto"/>
        <w:ind w:left="2134" w:right="115" w:hanging="414"/>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承包单位须告知工程师有关每月例行检查的日期，工程师</w:t>
      </w:r>
      <w:r>
        <w:rPr>
          <w:sz w:val="21"/>
          <w:szCs w:val="21"/>
          <w:lang w:eastAsia="zh-CN"/>
        </w:rPr>
        <w:t xml:space="preserve">将委派其代表监督整 </w:t>
      </w:r>
      <w:r>
        <w:rPr>
          <w:spacing w:val="-1"/>
          <w:sz w:val="21"/>
          <w:szCs w:val="21"/>
          <w:lang w:eastAsia="zh-CN"/>
        </w:rPr>
        <w:t>个例行检查。</w:t>
      </w:r>
    </w:p>
    <w:p w14:paraId="0A226745">
      <w:pPr>
        <w:spacing w:line="320" w:lineRule="auto"/>
        <w:rPr>
          <w:lang w:eastAsia="zh-CN"/>
        </w:rPr>
      </w:pPr>
    </w:p>
    <w:p w14:paraId="3C57D322">
      <w:pPr>
        <w:pStyle w:val="2"/>
        <w:spacing w:before="91" w:line="186" w:lineRule="auto"/>
        <w:ind w:left="21"/>
        <w:outlineLvl w:val="0"/>
        <w:rPr>
          <w:rFonts w:hint="eastAsia"/>
          <w:sz w:val="21"/>
          <w:szCs w:val="21"/>
          <w:lang w:eastAsia="zh-CN"/>
        </w:rPr>
      </w:pPr>
      <w:bookmarkStart w:id="43" w:name="bookmark36"/>
      <w:bookmarkEnd w:id="43"/>
      <w:bookmarkStart w:id="44" w:name="bookmark35"/>
      <w:bookmarkEnd w:id="44"/>
      <w:r>
        <w:rPr>
          <w:rFonts w:ascii="Arial" w:hAnsi="Arial" w:eastAsia="Arial" w:cs="Arial"/>
          <w:spacing w:val="-2"/>
          <w:sz w:val="19"/>
          <w:szCs w:val="19"/>
          <w:lang w:eastAsia="zh-CN"/>
        </w:rPr>
        <w:t>1.18</w:t>
      </w:r>
      <w:r>
        <w:rPr>
          <w:rFonts w:ascii="Arial" w:hAnsi="Arial" w:eastAsia="Arial" w:cs="Arial"/>
          <w:spacing w:val="11"/>
          <w:sz w:val="19"/>
          <w:szCs w:val="19"/>
          <w:lang w:eastAsia="zh-CN"/>
        </w:rPr>
        <w:t xml:space="preserve">   </w:t>
      </w:r>
      <w:r>
        <w:rPr>
          <w:spacing w:val="-2"/>
          <w:sz w:val="21"/>
          <w:szCs w:val="21"/>
          <w:u w:val="single"/>
          <w:lang w:eastAsia="zh-CN"/>
        </w:rPr>
        <w:t>质量管理</w:t>
      </w:r>
    </w:p>
    <w:p w14:paraId="1C8CB39C">
      <w:pPr>
        <w:pStyle w:val="2"/>
        <w:spacing w:before="91" w:line="186" w:lineRule="auto"/>
        <w:ind w:left="588"/>
        <w:rPr>
          <w:rFonts w:hint="eastAsia"/>
          <w:sz w:val="21"/>
          <w:szCs w:val="21"/>
          <w:lang w:eastAsia="zh-CN"/>
        </w:rPr>
      </w:pPr>
      <w:r>
        <w:rPr>
          <w:rFonts w:ascii="Arial" w:hAnsi="Arial" w:eastAsia="Arial" w:cs="Arial"/>
          <w:spacing w:val="-4"/>
          <w:sz w:val="19"/>
          <w:szCs w:val="19"/>
          <w:lang w:eastAsia="zh-CN"/>
        </w:rPr>
        <w:t>1.</w:t>
      </w:r>
      <w:r>
        <w:rPr>
          <w:rFonts w:ascii="Arial" w:hAnsi="Arial" w:eastAsia="Arial" w:cs="Arial"/>
          <w:spacing w:val="5"/>
          <w:sz w:val="19"/>
          <w:szCs w:val="19"/>
          <w:lang w:eastAsia="zh-CN"/>
        </w:rPr>
        <w:t xml:space="preserve">       </w:t>
      </w:r>
      <w:r>
        <w:rPr>
          <w:spacing w:val="-54"/>
          <w:sz w:val="21"/>
          <w:szCs w:val="21"/>
          <w:u w:val="single"/>
          <w:lang w:eastAsia="zh-CN"/>
        </w:rPr>
        <w:t xml:space="preserve"> </w:t>
      </w:r>
      <w:r>
        <w:rPr>
          <w:spacing w:val="-4"/>
          <w:sz w:val="21"/>
          <w:szCs w:val="21"/>
          <w:u w:val="single"/>
          <w:lang w:eastAsia="zh-CN"/>
        </w:rPr>
        <w:t>一般要求</w:t>
      </w:r>
    </w:p>
    <w:p w14:paraId="39B8F4AE">
      <w:pPr>
        <w:pStyle w:val="2"/>
        <w:spacing w:before="315" w:line="186" w:lineRule="auto"/>
        <w:ind w:left="1140"/>
        <w:rPr>
          <w:rFonts w:hint="eastAsia"/>
          <w:sz w:val="21"/>
          <w:szCs w:val="21"/>
          <w:lang w:eastAsia="zh-CN"/>
        </w:rPr>
      </w:pPr>
      <w:r>
        <w:rPr>
          <w:sz w:val="21"/>
          <w:szCs w:val="21"/>
          <w:lang w:eastAsia="zh-CN"/>
        </w:rPr>
        <w:t>一般要求，承包单位需要建立，实行及维持质量管理纪录系统，而该质量系统于整个施工</w:t>
      </w:r>
    </w:p>
    <w:p w14:paraId="07D18261">
      <w:pPr>
        <w:pStyle w:val="2"/>
        <w:spacing w:before="29" w:line="197" w:lineRule="auto"/>
        <w:ind w:left="1151" w:right="514" w:hanging="13"/>
        <w:rPr>
          <w:rFonts w:hint="eastAsia"/>
          <w:sz w:val="21"/>
          <w:szCs w:val="21"/>
        </w:rPr>
      </w:pPr>
      <w:r>
        <w:rPr>
          <w:spacing w:val="-1"/>
          <w:sz w:val="21"/>
          <w:szCs w:val="21"/>
        </w:rPr>
        <w:t>过程需要有效运作，承包单位的质量管理系统需要符合及达到最新版本之国际标准，</w:t>
      </w:r>
      <w:r>
        <w:rPr>
          <w:spacing w:val="1"/>
          <w:sz w:val="21"/>
          <w:szCs w:val="21"/>
        </w:rPr>
        <w:t xml:space="preserve"> </w:t>
      </w:r>
      <w:r>
        <w:rPr>
          <w:rFonts w:ascii="Arial" w:hAnsi="Arial" w:eastAsia="Arial" w:cs="Arial"/>
          <w:spacing w:val="-1"/>
          <w:sz w:val="21"/>
          <w:szCs w:val="21"/>
        </w:rPr>
        <w:t xml:space="preserve">ISO9001 </w:t>
      </w:r>
      <w:r>
        <w:rPr>
          <w:spacing w:val="-1"/>
          <w:sz w:val="21"/>
          <w:szCs w:val="21"/>
        </w:rPr>
        <w:t>“</w:t>
      </w:r>
      <w:r>
        <w:rPr>
          <w:spacing w:val="-47"/>
          <w:sz w:val="21"/>
          <w:szCs w:val="21"/>
        </w:rPr>
        <w:t xml:space="preserve"> </w:t>
      </w:r>
      <w:r>
        <w:rPr>
          <w:rFonts w:ascii="Arial" w:hAnsi="Arial" w:eastAsia="Arial" w:cs="Arial"/>
          <w:spacing w:val="-1"/>
          <w:sz w:val="21"/>
          <w:szCs w:val="21"/>
        </w:rPr>
        <w:t>Model for Quality Assuranc</w:t>
      </w:r>
      <w:r>
        <w:rPr>
          <w:rFonts w:ascii="Arial" w:hAnsi="Arial" w:eastAsia="Arial" w:cs="Arial"/>
          <w:spacing w:val="-2"/>
          <w:sz w:val="21"/>
          <w:szCs w:val="21"/>
        </w:rPr>
        <w:t>e in</w:t>
      </w:r>
      <w:r>
        <w:rPr>
          <w:rFonts w:ascii="Arial" w:hAnsi="Arial" w:eastAsia="Arial" w:cs="Arial"/>
          <w:spacing w:val="17"/>
          <w:sz w:val="21"/>
          <w:szCs w:val="21"/>
        </w:rPr>
        <w:t xml:space="preserve"> </w:t>
      </w:r>
      <w:r>
        <w:rPr>
          <w:rFonts w:ascii="Arial" w:hAnsi="Arial" w:eastAsia="Arial" w:cs="Arial"/>
          <w:spacing w:val="-2"/>
          <w:sz w:val="21"/>
          <w:szCs w:val="21"/>
        </w:rPr>
        <w:t>Design</w:t>
      </w:r>
      <w:r>
        <w:rPr>
          <w:rFonts w:ascii="Arial" w:hAnsi="Arial" w:eastAsia="Arial" w:cs="Arial"/>
          <w:spacing w:val="14"/>
          <w:sz w:val="21"/>
          <w:szCs w:val="21"/>
        </w:rPr>
        <w:t xml:space="preserve"> </w:t>
      </w:r>
      <w:r>
        <w:rPr>
          <w:rFonts w:ascii="Arial" w:hAnsi="Arial" w:eastAsia="Arial" w:cs="Arial"/>
          <w:spacing w:val="-2"/>
          <w:sz w:val="21"/>
          <w:szCs w:val="21"/>
        </w:rPr>
        <w:t>Development</w:t>
      </w:r>
      <w:r>
        <w:rPr>
          <w:rFonts w:ascii="Arial" w:hAnsi="Arial" w:eastAsia="Arial" w:cs="Arial"/>
          <w:spacing w:val="-21"/>
          <w:sz w:val="21"/>
          <w:szCs w:val="21"/>
        </w:rPr>
        <w:t xml:space="preserve"> </w:t>
      </w:r>
      <w:r>
        <w:rPr>
          <w:spacing w:val="-2"/>
          <w:sz w:val="21"/>
          <w:szCs w:val="21"/>
        </w:rPr>
        <w:t>，</w:t>
      </w:r>
      <w:r>
        <w:rPr>
          <w:rFonts w:ascii="Arial" w:hAnsi="Arial" w:eastAsia="Arial" w:cs="Arial"/>
          <w:spacing w:val="-2"/>
          <w:sz w:val="21"/>
          <w:szCs w:val="21"/>
        </w:rPr>
        <w:t>Production</w:t>
      </w:r>
      <w:r>
        <w:rPr>
          <w:spacing w:val="-2"/>
          <w:sz w:val="21"/>
          <w:szCs w:val="21"/>
        </w:rPr>
        <w:t>，</w:t>
      </w:r>
    </w:p>
    <w:p w14:paraId="6F0ADD95">
      <w:pPr>
        <w:pStyle w:val="2"/>
        <w:spacing w:before="18" w:line="202" w:lineRule="auto"/>
        <w:ind w:left="1140" w:right="127" w:firstLine="11"/>
        <w:rPr>
          <w:rFonts w:hint="eastAsia"/>
          <w:sz w:val="21"/>
          <w:szCs w:val="21"/>
          <w:lang w:eastAsia="zh-CN"/>
        </w:rPr>
      </w:pPr>
      <w:r>
        <w:rPr>
          <w:rFonts w:ascii="Arial" w:hAnsi="Arial" w:eastAsia="Arial" w:cs="Arial"/>
          <w:sz w:val="21"/>
          <w:szCs w:val="21"/>
        </w:rPr>
        <w:t>Installation and Serving</w:t>
      </w:r>
      <w:r>
        <w:rPr>
          <w:sz w:val="21"/>
          <w:szCs w:val="21"/>
        </w:rPr>
        <w:t>” 并与承包单位日常</w:t>
      </w:r>
      <w:r>
        <w:rPr>
          <w:spacing w:val="-1"/>
          <w:sz w:val="21"/>
          <w:szCs w:val="21"/>
        </w:rPr>
        <w:t>运作配合。</w:t>
      </w:r>
      <w:r>
        <w:rPr>
          <w:spacing w:val="-1"/>
          <w:sz w:val="21"/>
          <w:szCs w:val="21"/>
          <w:lang w:eastAsia="zh-CN"/>
        </w:rPr>
        <w:t>承包单位有责任呈交质量管理纪</w:t>
      </w:r>
      <w:r>
        <w:rPr>
          <w:sz w:val="21"/>
          <w:szCs w:val="21"/>
          <w:lang w:eastAsia="zh-CN"/>
        </w:rPr>
        <w:t xml:space="preserve"> </w:t>
      </w:r>
      <w:r>
        <w:rPr>
          <w:spacing w:val="-1"/>
          <w:sz w:val="21"/>
          <w:szCs w:val="21"/>
          <w:lang w:eastAsia="zh-CN"/>
        </w:rPr>
        <w:t>录与工程师审阅。</w:t>
      </w:r>
    </w:p>
    <w:p w14:paraId="5D8EF1CC">
      <w:pPr>
        <w:pStyle w:val="2"/>
        <w:spacing w:before="291" w:line="187" w:lineRule="auto"/>
        <w:ind w:left="1140"/>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承包单位之质量纪录需要包括以下所提及部份，但亦不只限于以下﹕</w:t>
      </w:r>
    </w:p>
    <w:p w14:paraId="04053A1F">
      <w:pPr>
        <w:pStyle w:val="2"/>
        <w:spacing w:before="38" w:line="186" w:lineRule="auto"/>
        <w:ind w:left="1720"/>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49"/>
          <w:lang w:eastAsia="zh-CN"/>
        </w:rPr>
        <w:t xml:space="preserve"> </w:t>
      </w:r>
      <w:r>
        <w:rPr>
          <w:spacing w:val="-5"/>
          <w:sz w:val="21"/>
          <w:szCs w:val="21"/>
          <w:lang w:eastAsia="zh-CN"/>
        </w:rPr>
        <w:t>质量手册</w:t>
      </w:r>
    </w:p>
    <w:p w14:paraId="73622256">
      <w:pPr>
        <w:pStyle w:val="2"/>
        <w:spacing w:before="90" w:line="185" w:lineRule="auto"/>
        <w:ind w:left="1720"/>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52"/>
          <w:lang w:eastAsia="zh-CN"/>
        </w:rPr>
        <w:t xml:space="preserve"> </w:t>
      </w:r>
      <w:r>
        <w:rPr>
          <w:spacing w:val="-4"/>
          <w:sz w:val="21"/>
          <w:szCs w:val="21"/>
          <w:lang w:eastAsia="zh-CN"/>
        </w:rPr>
        <w:t>项目质量计划</w:t>
      </w:r>
    </w:p>
    <w:p w14:paraId="54FC7C25">
      <w:pPr>
        <w:pStyle w:val="2"/>
        <w:spacing w:before="41" w:line="181" w:lineRule="auto"/>
        <w:ind w:left="172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质量步骤，工作指示及标准表格（如合约定明则按合约要</w:t>
      </w:r>
      <w:r>
        <w:rPr>
          <w:sz w:val="21"/>
          <w:szCs w:val="21"/>
          <w:lang w:eastAsia="zh-CN"/>
        </w:rPr>
        <w:t>求）</w:t>
      </w:r>
    </w:p>
    <w:p w14:paraId="3A4F0046">
      <w:pPr>
        <w:pStyle w:val="2"/>
        <w:spacing w:before="49" w:line="186" w:lineRule="auto"/>
        <w:ind w:left="1720"/>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52"/>
          <w:lang w:eastAsia="zh-CN"/>
        </w:rPr>
        <w:t xml:space="preserve"> </w:t>
      </w:r>
      <w:r>
        <w:rPr>
          <w:spacing w:val="-4"/>
          <w:sz w:val="21"/>
          <w:szCs w:val="21"/>
          <w:lang w:eastAsia="zh-CN"/>
        </w:rPr>
        <w:t>制定质量计划</w:t>
      </w:r>
    </w:p>
    <w:p w14:paraId="367B4F6D">
      <w:pPr>
        <w:pStyle w:val="2"/>
        <w:spacing w:before="39" w:line="186"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48"/>
          <w:lang w:eastAsia="zh-CN"/>
        </w:rPr>
        <w:t xml:space="preserve"> </w:t>
      </w:r>
      <w:r>
        <w:rPr>
          <w:spacing w:val="-3"/>
          <w:sz w:val="21"/>
          <w:szCs w:val="21"/>
          <w:lang w:eastAsia="zh-CN"/>
        </w:rPr>
        <w:t>检验及测试计划</w:t>
      </w:r>
    </w:p>
    <w:p w14:paraId="38141678">
      <w:pPr>
        <w:pStyle w:val="2"/>
        <w:spacing w:before="90" w:line="212" w:lineRule="auto"/>
        <w:ind w:left="1705" w:right="117" w:hanging="559"/>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承包单位需要计划，实行及纪录所有质量及保证及质量控制措施以</w:t>
      </w:r>
      <w:r>
        <w:rPr>
          <w:sz w:val="21"/>
          <w:szCs w:val="21"/>
          <w:lang w:eastAsia="zh-CN"/>
        </w:rPr>
        <w:t>保证工作根据合 约质量系统文件要求，而以上之计划及纪录需经过工程师审阅，并且工程师没作任</w:t>
      </w:r>
      <w:r>
        <w:rPr>
          <w:spacing w:val="2"/>
          <w:sz w:val="21"/>
          <w:szCs w:val="21"/>
          <w:lang w:eastAsia="zh-CN"/>
        </w:rPr>
        <w:t xml:space="preserve"> </w:t>
      </w:r>
      <w:r>
        <w:rPr>
          <w:spacing w:val="-1"/>
          <w:sz w:val="21"/>
          <w:szCs w:val="21"/>
          <w:lang w:eastAsia="zh-CN"/>
        </w:rPr>
        <w:t>何反对意见方可执行。</w:t>
      </w:r>
    </w:p>
    <w:p w14:paraId="7C677C9E">
      <w:pPr>
        <w:pStyle w:val="2"/>
        <w:spacing w:before="325" w:line="211" w:lineRule="auto"/>
        <w:ind w:left="1709" w:right="117" w:hanging="569"/>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质量审核将由工程师或其代表执行，</w:t>
      </w:r>
      <w:r>
        <w:rPr>
          <w:spacing w:val="-21"/>
          <w:sz w:val="21"/>
          <w:szCs w:val="21"/>
          <w:lang w:eastAsia="zh-CN"/>
        </w:rPr>
        <w:t xml:space="preserve"> </w:t>
      </w:r>
      <w:r>
        <w:rPr>
          <w:spacing w:val="-1"/>
          <w:sz w:val="21"/>
          <w:szCs w:val="21"/>
          <w:lang w:eastAsia="zh-CN"/>
        </w:rPr>
        <w:t>以保证承包单位维持及执行质量管理系统及达</w:t>
      </w:r>
      <w:r>
        <w:rPr>
          <w:sz w:val="21"/>
          <w:szCs w:val="21"/>
          <w:lang w:eastAsia="zh-CN"/>
        </w:rPr>
        <w:t xml:space="preserve"> </w:t>
      </w:r>
      <w:r>
        <w:rPr>
          <w:spacing w:val="-2"/>
          <w:sz w:val="21"/>
          <w:szCs w:val="21"/>
          <w:lang w:eastAsia="zh-CN"/>
        </w:rPr>
        <w:t>致质量管理系统之要求。</w:t>
      </w:r>
    </w:p>
    <w:p w14:paraId="32606B83">
      <w:pPr>
        <w:pStyle w:val="2"/>
        <w:spacing w:before="327" w:line="186" w:lineRule="auto"/>
        <w:ind w:left="572"/>
        <w:rPr>
          <w:rFonts w:hint="eastAsia"/>
          <w:sz w:val="21"/>
          <w:szCs w:val="21"/>
          <w:lang w:eastAsia="zh-CN"/>
        </w:rPr>
      </w:pPr>
      <w:r>
        <w:rPr>
          <w:rFonts w:ascii="Arial" w:hAnsi="Arial" w:eastAsia="Arial" w:cs="Arial"/>
          <w:spacing w:val="-1"/>
          <w:sz w:val="19"/>
          <w:szCs w:val="19"/>
          <w:lang w:eastAsia="zh-CN"/>
        </w:rPr>
        <w:t>2.</w:t>
      </w:r>
      <w:r>
        <w:rPr>
          <w:rFonts w:ascii="Arial" w:hAnsi="Arial" w:eastAsia="Arial" w:cs="Arial"/>
          <w:spacing w:val="5"/>
          <w:sz w:val="19"/>
          <w:szCs w:val="19"/>
          <w:lang w:eastAsia="zh-CN"/>
        </w:rPr>
        <w:t xml:space="preserve">       </w:t>
      </w:r>
      <w:r>
        <w:rPr>
          <w:spacing w:val="-52"/>
          <w:sz w:val="21"/>
          <w:szCs w:val="21"/>
          <w:u w:val="single"/>
          <w:lang w:eastAsia="zh-CN"/>
        </w:rPr>
        <w:t xml:space="preserve"> </w:t>
      </w:r>
      <w:r>
        <w:rPr>
          <w:spacing w:val="-1"/>
          <w:sz w:val="21"/>
          <w:szCs w:val="21"/>
          <w:u w:val="single"/>
          <w:lang w:eastAsia="zh-CN"/>
        </w:rPr>
        <w:t>呈交质量系统文件</w:t>
      </w:r>
    </w:p>
    <w:p w14:paraId="371FC790">
      <w:pPr>
        <w:pStyle w:val="2"/>
        <w:spacing w:before="91" w:line="211" w:lineRule="auto"/>
        <w:ind w:left="1710" w:right="118" w:hanging="570"/>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质量管理系统文件需要纪录所有承包单位</w:t>
      </w:r>
      <w:r>
        <w:rPr>
          <w:spacing w:val="-19"/>
          <w:sz w:val="21"/>
          <w:szCs w:val="21"/>
          <w:lang w:eastAsia="zh-CN"/>
        </w:rPr>
        <w:t xml:space="preserve"> </w:t>
      </w:r>
      <w:r>
        <w:rPr>
          <w:sz w:val="21"/>
          <w:szCs w:val="21"/>
          <w:lang w:eastAsia="zh-CN"/>
        </w:rPr>
        <w:t xml:space="preserve">，承包单位及其供应商，设计顾问等的一 </w:t>
      </w:r>
      <w:r>
        <w:rPr>
          <w:spacing w:val="-2"/>
          <w:sz w:val="21"/>
          <w:szCs w:val="21"/>
          <w:lang w:eastAsia="zh-CN"/>
        </w:rPr>
        <w:t>切活动。</w:t>
      </w:r>
    </w:p>
    <w:p w14:paraId="1E0FFE3D">
      <w:pPr>
        <w:pStyle w:val="2"/>
        <w:spacing w:before="327" w:line="187" w:lineRule="auto"/>
        <w:ind w:left="1146"/>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于工作展开</w:t>
      </w:r>
      <w:r>
        <w:rPr>
          <w:rFonts w:ascii="Arial" w:hAnsi="Arial" w:eastAsia="Arial" w:cs="Arial"/>
          <w:spacing w:val="1"/>
          <w:sz w:val="21"/>
          <w:szCs w:val="21"/>
          <w:lang w:eastAsia="zh-CN"/>
        </w:rPr>
        <w:t>30</w:t>
      </w:r>
      <w:r>
        <w:rPr>
          <w:spacing w:val="1"/>
          <w:sz w:val="21"/>
          <w:szCs w:val="21"/>
          <w:lang w:eastAsia="zh-CN"/>
        </w:rPr>
        <w:t>天内承包</w:t>
      </w:r>
      <w:r>
        <w:rPr>
          <w:sz w:val="21"/>
          <w:szCs w:val="21"/>
          <w:lang w:eastAsia="zh-CN"/>
        </w:rPr>
        <w:t>单位需要呈交以下文件与工程师审阅。</w:t>
      </w:r>
    </w:p>
    <w:p w14:paraId="52050368">
      <w:pPr>
        <w:pStyle w:val="2"/>
        <w:spacing w:before="38" w:line="186" w:lineRule="auto"/>
        <w:ind w:left="1720"/>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52"/>
          <w:lang w:eastAsia="zh-CN"/>
        </w:rPr>
        <w:t xml:space="preserve"> </w:t>
      </w:r>
      <w:r>
        <w:rPr>
          <w:spacing w:val="-4"/>
          <w:sz w:val="21"/>
          <w:szCs w:val="21"/>
          <w:lang w:eastAsia="zh-CN"/>
        </w:rPr>
        <w:t>质量控制手册</w:t>
      </w:r>
    </w:p>
    <w:p w14:paraId="647C80B7">
      <w:pPr>
        <w:pStyle w:val="2"/>
        <w:spacing w:before="40" w:line="185" w:lineRule="auto"/>
        <w:ind w:left="1720"/>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52"/>
          <w:lang w:eastAsia="zh-CN"/>
        </w:rPr>
        <w:t xml:space="preserve"> </w:t>
      </w:r>
      <w:r>
        <w:rPr>
          <w:spacing w:val="-4"/>
          <w:sz w:val="21"/>
          <w:szCs w:val="21"/>
          <w:lang w:eastAsia="zh-CN"/>
        </w:rPr>
        <w:t>项目质量计划</w:t>
      </w:r>
    </w:p>
    <w:p w14:paraId="5516A7A1">
      <w:pPr>
        <w:pStyle w:val="2"/>
        <w:spacing w:before="45" w:line="181" w:lineRule="auto"/>
        <w:ind w:left="1720"/>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质量步骤，工作指示及标准表格（如合约定明则按合约要</w:t>
      </w:r>
      <w:r>
        <w:rPr>
          <w:sz w:val="21"/>
          <w:szCs w:val="21"/>
          <w:lang w:eastAsia="zh-CN"/>
        </w:rPr>
        <w:t>求）</w:t>
      </w:r>
    </w:p>
    <w:p w14:paraId="10205DD4">
      <w:pPr>
        <w:pStyle w:val="2"/>
        <w:spacing w:before="47" w:line="186" w:lineRule="auto"/>
        <w:ind w:left="1720"/>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52"/>
          <w:lang w:eastAsia="zh-CN"/>
        </w:rPr>
        <w:t xml:space="preserve"> </w:t>
      </w:r>
      <w:r>
        <w:rPr>
          <w:spacing w:val="-4"/>
          <w:sz w:val="21"/>
          <w:szCs w:val="21"/>
          <w:lang w:eastAsia="zh-CN"/>
        </w:rPr>
        <w:t>制定质量计划</w:t>
      </w:r>
    </w:p>
    <w:p w14:paraId="76367E93">
      <w:pPr>
        <w:pStyle w:val="2"/>
        <w:spacing w:before="39" w:line="186"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48"/>
          <w:lang w:eastAsia="zh-CN"/>
        </w:rPr>
        <w:t xml:space="preserve"> </w:t>
      </w:r>
      <w:r>
        <w:rPr>
          <w:spacing w:val="-3"/>
          <w:sz w:val="21"/>
          <w:szCs w:val="21"/>
          <w:lang w:eastAsia="zh-CN"/>
        </w:rPr>
        <w:t>检验及测试计划</w:t>
      </w:r>
    </w:p>
    <w:p w14:paraId="3927365F">
      <w:pPr>
        <w:pStyle w:val="2"/>
        <w:spacing w:before="91" w:line="211" w:lineRule="auto"/>
        <w:ind w:left="1708" w:right="117" w:hanging="568"/>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承包单位需要呈交制造质量计划，以管制主要项目之制造，而该质量计划</w:t>
      </w:r>
      <w:r>
        <w:rPr>
          <w:spacing w:val="-1"/>
          <w:sz w:val="21"/>
          <w:szCs w:val="21"/>
          <w:lang w:eastAsia="zh-CN"/>
        </w:rPr>
        <w:t>需于工程</w:t>
      </w:r>
      <w:r>
        <w:rPr>
          <w:sz w:val="21"/>
          <w:szCs w:val="21"/>
          <w:lang w:eastAsia="zh-CN"/>
        </w:rPr>
        <w:t xml:space="preserve"> </w:t>
      </w:r>
      <w:r>
        <w:rPr>
          <w:spacing w:val="-2"/>
          <w:sz w:val="21"/>
          <w:szCs w:val="21"/>
          <w:lang w:eastAsia="zh-CN"/>
        </w:rPr>
        <w:t>开展后</w:t>
      </w:r>
      <w:r>
        <w:rPr>
          <w:rFonts w:ascii="Arial" w:hAnsi="Arial" w:eastAsia="Arial" w:cs="Arial"/>
          <w:spacing w:val="-2"/>
          <w:sz w:val="21"/>
          <w:szCs w:val="21"/>
          <w:lang w:eastAsia="zh-CN"/>
        </w:rPr>
        <w:t xml:space="preserve">56 </w:t>
      </w:r>
      <w:r>
        <w:rPr>
          <w:spacing w:val="-2"/>
          <w:sz w:val="21"/>
          <w:szCs w:val="21"/>
          <w:lang w:eastAsia="zh-CN"/>
        </w:rPr>
        <w:t>天内呈交工程师审阅。</w:t>
      </w:r>
    </w:p>
    <w:p w14:paraId="1D2EF600">
      <w:pPr>
        <w:pStyle w:val="2"/>
        <w:spacing w:before="327" w:line="211" w:lineRule="auto"/>
        <w:ind w:left="1710" w:right="117" w:hanging="571"/>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承包单位有责任要求工程师</w:t>
      </w:r>
      <w:r>
        <w:rPr>
          <w:sz w:val="21"/>
          <w:szCs w:val="21"/>
          <w:lang w:eastAsia="zh-CN"/>
        </w:rPr>
        <w:t>于合约期内审阅及更新质量管理计划，</w:t>
      </w:r>
      <w:r>
        <w:rPr>
          <w:spacing w:val="-38"/>
          <w:sz w:val="21"/>
          <w:szCs w:val="21"/>
          <w:lang w:eastAsia="zh-CN"/>
        </w:rPr>
        <w:t xml:space="preserve"> </w:t>
      </w:r>
      <w:r>
        <w:rPr>
          <w:sz w:val="21"/>
          <w:szCs w:val="21"/>
          <w:lang w:eastAsia="zh-CN"/>
        </w:rPr>
        <w:t xml:space="preserve">以配合工程之要 </w:t>
      </w:r>
      <w:r>
        <w:rPr>
          <w:spacing w:val="-1"/>
          <w:sz w:val="21"/>
          <w:szCs w:val="21"/>
          <w:lang w:eastAsia="zh-CN"/>
        </w:rPr>
        <w:t>求及开展，如有任何更改更新承包单位需要尽快呈交工程师审阅。</w:t>
      </w:r>
    </w:p>
    <w:p w14:paraId="0406A405">
      <w:pPr>
        <w:pStyle w:val="2"/>
        <w:spacing w:before="327" w:line="185" w:lineRule="auto"/>
        <w:ind w:left="574"/>
        <w:rPr>
          <w:rFonts w:hint="eastAsia"/>
          <w:sz w:val="21"/>
          <w:szCs w:val="21"/>
          <w:lang w:eastAsia="zh-CN"/>
        </w:rPr>
      </w:pPr>
      <w:r>
        <w:rPr>
          <w:rFonts w:ascii="Arial" w:hAnsi="Arial" w:eastAsia="Arial" w:cs="Arial"/>
          <w:spacing w:val="-1"/>
          <w:sz w:val="19"/>
          <w:szCs w:val="19"/>
          <w:lang w:eastAsia="zh-CN"/>
        </w:rPr>
        <w:t>3.</w:t>
      </w:r>
      <w:r>
        <w:rPr>
          <w:rFonts w:ascii="Arial" w:hAnsi="Arial" w:eastAsia="Arial" w:cs="Arial"/>
          <w:spacing w:val="5"/>
          <w:sz w:val="19"/>
          <w:szCs w:val="19"/>
          <w:lang w:eastAsia="zh-CN"/>
        </w:rPr>
        <w:t xml:space="preserve">       </w:t>
      </w:r>
      <w:r>
        <w:rPr>
          <w:spacing w:val="-55"/>
          <w:sz w:val="21"/>
          <w:szCs w:val="21"/>
          <w:u w:val="single"/>
          <w:lang w:eastAsia="zh-CN"/>
        </w:rPr>
        <w:t xml:space="preserve"> </w:t>
      </w:r>
      <w:r>
        <w:rPr>
          <w:spacing w:val="-1"/>
          <w:sz w:val="21"/>
          <w:szCs w:val="21"/>
          <w:u w:val="single"/>
          <w:lang w:eastAsia="zh-CN"/>
        </w:rPr>
        <w:t>项目质量管理计划</w:t>
      </w:r>
    </w:p>
    <w:p w14:paraId="17006E08">
      <w:pPr>
        <w:pStyle w:val="2"/>
        <w:spacing w:before="320" w:line="185" w:lineRule="auto"/>
        <w:ind w:left="1140"/>
        <w:rPr>
          <w:rFonts w:hint="eastAsia"/>
          <w:sz w:val="21"/>
          <w:szCs w:val="21"/>
          <w:lang w:eastAsia="zh-CN"/>
        </w:rPr>
      </w:pPr>
      <w:r>
        <w:rPr>
          <w:spacing w:val="-1"/>
          <w:sz w:val="21"/>
          <w:szCs w:val="21"/>
          <w:lang w:eastAsia="zh-CN"/>
        </w:rPr>
        <w:t>项目质量管理计划由承包单位之质量管理系统设定而不限于：</w:t>
      </w:r>
    </w:p>
    <w:p w14:paraId="3C0C9A6A">
      <w:pPr>
        <w:pStyle w:val="2"/>
        <w:spacing w:before="314" w:line="210" w:lineRule="auto"/>
        <w:ind w:left="1709" w:right="118" w:hanging="569"/>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承包单位管理人员组织合伙人或合资单位的业绩，承包单位之人员组织，以显示每</w:t>
      </w:r>
      <w:r>
        <w:rPr>
          <w:sz w:val="21"/>
          <w:szCs w:val="21"/>
          <w:lang w:eastAsia="zh-CN"/>
        </w:rPr>
        <w:t xml:space="preserve"> 一分包之技术及管理以致每一单位之人员结</w:t>
      </w:r>
      <w:r>
        <w:rPr>
          <w:spacing w:val="-1"/>
          <w:sz w:val="21"/>
          <w:szCs w:val="21"/>
          <w:lang w:eastAsia="zh-CN"/>
        </w:rPr>
        <w:t>构及分工</w:t>
      </w:r>
    </w:p>
    <w:p w14:paraId="44ED0D0B">
      <w:pPr>
        <w:pStyle w:val="2"/>
        <w:spacing w:before="7" w:line="187" w:lineRule="auto"/>
        <w:ind w:left="1146"/>
        <w:rPr>
          <w:rFonts w:hint="eastAsia"/>
          <w:sz w:val="21"/>
          <w:szCs w:val="21"/>
          <w:lang w:eastAsia="zh-CN"/>
        </w:rPr>
      </w:pPr>
      <w:r>
        <w:rPr>
          <w:rFonts w:ascii="Arial" w:hAnsi="Arial" w:eastAsia="Arial" w:cs="Arial"/>
          <w:spacing w:val="-2"/>
          <w:sz w:val="21"/>
          <w:szCs w:val="21"/>
          <w:lang w:eastAsia="zh-CN"/>
        </w:rPr>
        <w:t>b.</w:t>
      </w:r>
      <w:r>
        <w:rPr>
          <w:rFonts w:ascii="Arial" w:hAnsi="Arial" w:eastAsia="Arial" w:cs="Arial"/>
          <w:spacing w:val="8"/>
          <w:sz w:val="21"/>
          <w:szCs w:val="21"/>
          <w:lang w:eastAsia="zh-CN"/>
        </w:rPr>
        <w:t xml:space="preserve">      </w:t>
      </w:r>
      <w:r>
        <w:rPr>
          <w:spacing w:val="-2"/>
          <w:sz w:val="21"/>
          <w:szCs w:val="21"/>
          <w:lang w:eastAsia="zh-CN"/>
        </w:rPr>
        <w:t>聘请质量经理</w:t>
      </w:r>
    </w:p>
    <w:p w14:paraId="5EB9F6D6">
      <w:pPr>
        <w:pStyle w:val="2"/>
        <w:spacing w:before="40" w:line="187" w:lineRule="auto"/>
        <w:ind w:left="114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每一个管理及技术人员在设计及工地监察之分</w:t>
      </w:r>
      <w:r>
        <w:rPr>
          <w:spacing w:val="-1"/>
          <w:sz w:val="21"/>
          <w:szCs w:val="21"/>
          <w:lang w:eastAsia="zh-CN"/>
        </w:rPr>
        <w:t>工责任及权力</w:t>
      </w:r>
    </w:p>
    <w:p w14:paraId="1A0C9E63">
      <w:pPr>
        <w:pStyle w:val="2"/>
        <w:spacing w:before="41" w:line="210" w:lineRule="auto"/>
        <w:ind w:left="1710" w:right="117" w:hanging="571"/>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在合约上所采用的整体管理系统文件的层次及架构，及须显示那类文件由承包单位</w:t>
      </w:r>
      <w:r>
        <w:rPr>
          <w:sz w:val="21"/>
          <w:szCs w:val="21"/>
          <w:lang w:eastAsia="zh-CN"/>
        </w:rPr>
        <w:t xml:space="preserve"> </w:t>
      </w:r>
      <w:r>
        <w:rPr>
          <w:spacing w:val="-1"/>
          <w:sz w:val="21"/>
          <w:szCs w:val="21"/>
          <w:lang w:eastAsia="zh-CN"/>
        </w:rPr>
        <w:t>那一位主要成员负责。</w:t>
      </w:r>
    </w:p>
    <w:p w14:paraId="5E0F7E6C">
      <w:pPr>
        <w:pStyle w:val="2"/>
        <w:spacing w:before="10" w:line="211" w:lineRule="auto"/>
        <w:ind w:left="1134" w:right="3692" w:firstLine="5"/>
        <w:rPr>
          <w:rFonts w:hint="eastAsia"/>
          <w:sz w:val="21"/>
          <w:szCs w:val="21"/>
          <w:lang w:eastAsia="zh-CN"/>
        </w:rPr>
      </w:pPr>
      <w:r>
        <w:rPr>
          <w:rFonts w:ascii="Arial" w:hAnsi="Arial" w:eastAsia="Arial" w:cs="Arial"/>
          <w:spacing w:val="-1"/>
          <w:sz w:val="21"/>
          <w:szCs w:val="21"/>
          <w:lang w:eastAsia="zh-CN"/>
        </w:rPr>
        <w:t>e.</w:t>
      </w:r>
      <w:r>
        <w:rPr>
          <w:rFonts w:ascii="Arial" w:hAnsi="Arial" w:eastAsia="Arial" w:cs="Arial"/>
          <w:spacing w:val="9"/>
          <w:sz w:val="21"/>
          <w:szCs w:val="21"/>
          <w:lang w:eastAsia="zh-CN"/>
        </w:rPr>
        <w:t xml:space="preserve">      </w:t>
      </w:r>
      <w:r>
        <w:rPr>
          <w:spacing w:val="-1"/>
          <w:sz w:val="21"/>
          <w:szCs w:val="21"/>
          <w:lang w:eastAsia="zh-CN"/>
        </w:rPr>
        <w:t>有关变更，增加工作指示及要求之标准表格</w:t>
      </w:r>
      <w:r>
        <w:rPr>
          <w:spacing w:val="5"/>
          <w:sz w:val="21"/>
          <w:szCs w:val="21"/>
          <w:lang w:eastAsia="zh-CN"/>
        </w:rPr>
        <w:t xml:space="preserve"> </w:t>
      </w:r>
      <w:r>
        <w:rPr>
          <w:rFonts w:ascii="Arial" w:hAnsi="Arial" w:eastAsia="Arial" w:cs="Arial"/>
          <w:sz w:val="21"/>
          <w:szCs w:val="21"/>
          <w:lang w:eastAsia="zh-CN"/>
        </w:rPr>
        <w:t>f.</w:t>
      </w:r>
      <w:r>
        <w:rPr>
          <w:rFonts w:ascii="Arial" w:hAnsi="Arial" w:eastAsia="Arial" w:cs="Arial"/>
          <w:spacing w:val="6"/>
          <w:sz w:val="21"/>
          <w:szCs w:val="21"/>
          <w:lang w:eastAsia="zh-CN"/>
        </w:rPr>
        <w:t xml:space="preserve">       </w:t>
      </w:r>
      <w:r>
        <w:rPr>
          <w:sz w:val="21"/>
          <w:szCs w:val="21"/>
          <w:lang w:eastAsia="zh-CN"/>
        </w:rPr>
        <w:t>依合约要求之标准表格目录</w:t>
      </w:r>
    </w:p>
    <w:p w14:paraId="54DE4A58">
      <w:pPr>
        <w:pStyle w:val="2"/>
        <w:spacing w:before="90" w:line="186" w:lineRule="auto"/>
        <w:ind w:left="568"/>
        <w:rPr>
          <w:rFonts w:hint="eastAsia"/>
          <w:sz w:val="21"/>
          <w:szCs w:val="21"/>
          <w:lang w:eastAsia="zh-CN"/>
        </w:rPr>
      </w:pPr>
      <w:r>
        <w:rPr>
          <w:rFonts w:ascii="Arial" w:hAnsi="Arial" w:eastAsia="Arial" w:cs="Arial"/>
          <w:spacing w:val="1"/>
          <w:sz w:val="19"/>
          <w:szCs w:val="19"/>
          <w:lang w:eastAsia="zh-CN"/>
        </w:rPr>
        <w:t xml:space="preserve">4.       </w:t>
      </w:r>
      <w:r>
        <w:rPr>
          <w:spacing w:val="-48"/>
          <w:sz w:val="21"/>
          <w:szCs w:val="21"/>
          <w:u w:val="single"/>
          <w:lang w:eastAsia="zh-CN"/>
        </w:rPr>
        <w:t xml:space="preserve"> </w:t>
      </w:r>
      <w:r>
        <w:rPr>
          <w:spacing w:val="1"/>
          <w:sz w:val="21"/>
          <w:szCs w:val="21"/>
          <w:u w:val="single"/>
          <w:lang w:eastAsia="zh-CN"/>
        </w:rPr>
        <w:t>质量控制步骤、工作指示及标准表格</w:t>
      </w:r>
    </w:p>
    <w:p w14:paraId="319DE208">
      <w:pPr>
        <w:pStyle w:val="2"/>
        <w:spacing w:before="90" w:line="211" w:lineRule="auto"/>
        <w:ind w:left="1710" w:right="118" w:hanging="570"/>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所有质量步骤工作及标准表格之目为纪录及证实相关之质量保证工作，而以上文件</w:t>
      </w:r>
      <w:r>
        <w:rPr>
          <w:sz w:val="21"/>
          <w:szCs w:val="21"/>
          <w:lang w:eastAsia="zh-CN"/>
        </w:rPr>
        <w:t xml:space="preserve"> </w:t>
      </w:r>
      <w:r>
        <w:rPr>
          <w:spacing w:val="-1"/>
          <w:sz w:val="21"/>
          <w:szCs w:val="21"/>
          <w:lang w:eastAsia="zh-CN"/>
        </w:rPr>
        <w:t>亦需要满足</w:t>
      </w:r>
      <w:r>
        <w:rPr>
          <w:rFonts w:ascii="Arial" w:hAnsi="Arial" w:eastAsia="Arial" w:cs="Arial"/>
          <w:spacing w:val="-1"/>
          <w:sz w:val="21"/>
          <w:szCs w:val="21"/>
          <w:lang w:eastAsia="zh-CN"/>
        </w:rPr>
        <w:t xml:space="preserve">ISO9001 </w:t>
      </w:r>
      <w:r>
        <w:rPr>
          <w:spacing w:val="-1"/>
          <w:sz w:val="21"/>
          <w:szCs w:val="21"/>
          <w:lang w:eastAsia="zh-CN"/>
        </w:rPr>
        <w:t>及合约要求。</w:t>
      </w:r>
    </w:p>
    <w:p w14:paraId="715798C8">
      <w:pPr>
        <w:pStyle w:val="2"/>
        <w:spacing w:before="4" w:line="187" w:lineRule="auto"/>
        <w:ind w:left="1146"/>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审批及更新质量系统文件以确保其连续性，合适性及效率。</w:t>
      </w:r>
    </w:p>
    <w:p w14:paraId="3D30A44C">
      <w:pPr>
        <w:pStyle w:val="2"/>
        <w:spacing w:before="41" w:line="212" w:lineRule="auto"/>
        <w:ind w:left="1708" w:right="328" w:hanging="568"/>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所有永久或临时工作，由承包单位或其它顾问提供设计，均需要由独</w:t>
      </w:r>
      <w:r>
        <w:rPr>
          <w:spacing w:val="-1"/>
          <w:sz w:val="21"/>
          <w:szCs w:val="21"/>
          <w:lang w:eastAsia="zh-CN"/>
        </w:rPr>
        <w:t>立工程师审</w:t>
      </w:r>
      <w:r>
        <w:rPr>
          <w:sz w:val="21"/>
          <w:szCs w:val="21"/>
          <w:lang w:eastAsia="zh-CN"/>
        </w:rPr>
        <w:t xml:space="preserve"> </w:t>
      </w:r>
      <w:r>
        <w:rPr>
          <w:spacing w:val="-9"/>
          <w:sz w:val="21"/>
          <w:szCs w:val="21"/>
          <w:lang w:eastAsia="zh-CN"/>
        </w:rPr>
        <w:t>批。</w:t>
      </w:r>
    </w:p>
    <w:p w14:paraId="43940E3A">
      <w:pPr>
        <w:pStyle w:val="2"/>
        <w:spacing w:before="2" w:line="213" w:lineRule="auto"/>
        <w:ind w:left="1139" w:right="778"/>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图纸管理于办公室，工地办公室，包括文件存放、审批及更新维护及</w:t>
      </w:r>
      <w:r>
        <w:rPr>
          <w:spacing w:val="-2"/>
          <w:sz w:val="21"/>
          <w:szCs w:val="21"/>
          <w:lang w:eastAsia="zh-CN"/>
        </w:rPr>
        <w:t>传阅。</w:t>
      </w:r>
      <w:r>
        <w:rPr>
          <w:sz w:val="21"/>
          <w:szCs w:val="21"/>
          <w:lang w:eastAsia="zh-CN"/>
        </w:rPr>
        <w:t xml:space="preserve"> </w:t>
      </w:r>
      <w:r>
        <w:rPr>
          <w:rFonts w:ascii="Arial" w:hAnsi="Arial" w:eastAsia="Arial" w:cs="Arial"/>
          <w:sz w:val="21"/>
          <w:szCs w:val="21"/>
          <w:lang w:eastAsia="zh-CN"/>
        </w:rPr>
        <w:t xml:space="preserve">e.      </w:t>
      </w:r>
      <w:r>
        <w:rPr>
          <w:sz w:val="21"/>
          <w:szCs w:val="21"/>
          <w:lang w:eastAsia="zh-CN"/>
        </w:rPr>
        <w:t>项目文件管理包括注册，更新，</w:t>
      </w:r>
      <w:r>
        <w:rPr>
          <w:spacing w:val="-22"/>
          <w:sz w:val="21"/>
          <w:szCs w:val="21"/>
          <w:lang w:eastAsia="zh-CN"/>
        </w:rPr>
        <w:t xml:space="preserve"> </w:t>
      </w:r>
      <w:r>
        <w:rPr>
          <w:sz w:val="21"/>
          <w:szCs w:val="21"/>
          <w:lang w:eastAsia="zh-CN"/>
        </w:rPr>
        <w:t>目录</w:t>
      </w:r>
      <w:r>
        <w:rPr>
          <w:spacing w:val="-1"/>
          <w:sz w:val="21"/>
          <w:szCs w:val="21"/>
          <w:lang w:eastAsia="zh-CN"/>
        </w:rPr>
        <w:t>，存档，维护，储存及传阅。</w:t>
      </w:r>
    </w:p>
    <w:p w14:paraId="00BE2C0C">
      <w:pPr>
        <w:pStyle w:val="2"/>
        <w:spacing w:before="3" w:line="206" w:lineRule="auto"/>
        <w:ind w:left="1138" w:right="2669" w:hanging="4"/>
        <w:rPr>
          <w:rFonts w:hint="eastAsia"/>
          <w:sz w:val="21"/>
          <w:szCs w:val="21"/>
          <w:lang w:eastAsia="zh-CN"/>
        </w:rPr>
      </w:pPr>
      <w:r>
        <w:rPr>
          <w:rFonts w:ascii="Arial" w:hAnsi="Arial" w:eastAsia="Arial" w:cs="Arial"/>
          <w:spacing w:val="-1"/>
          <w:sz w:val="21"/>
          <w:szCs w:val="21"/>
          <w:lang w:eastAsia="zh-CN"/>
        </w:rPr>
        <w:t>f.</w:t>
      </w:r>
      <w:r>
        <w:rPr>
          <w:rFonts w:ascii="Arial" w:hAnsi="Arial" w:eastAsia="Arial" w:cs="Arial"/>
          <w:spacing w:val="7"/>
          <w:sz w:val="21"/>
          <w:szCs w:val="21"/>
          <w:lang w:eastAsia="zh-CN"/>
        </w:rPr>
        <w:t xml:space="preserve">       </w:t>
      </w:r>
      <w:r>
        <w:rPr>
          <w:spacing w:val="-1"/>
          <w:sz w:val="21"/>
          <w:szCs w:val="21"/>
          <w:lang w:eastAsia="zh-CN"/>
        </w:rPr>
        <w:t>有效监察及控制分包工作进度，呈交文</w:t>
      </w:r>
      <w:r>
        <w:rPr>
          <w:spacing w:val="-2"/>
          <w:sz w:val="21"/>
          <w:szCs w:val="21"/>
          <w:lang w:eastAsia="zh-CN"/>
        </w:rPr>
        <w:t>件及工作质量。</w:t>
      </w:r>
      <w:r>
        <w:rPr>
          <w:spacing w:val="1"/>
          <w:sz w:val="21"/>
          <w:szCs w:val="21"/>
          <w:lang w:eastAsia="zh-CN"/>
        </w:rPr>
        <w:t xml:space="preserve"> </w:t>
      </w:r>
      <w:r>
        <w:rPr>
          <w:rFonts w:ascii="Arial" w:hAnsi="Arial" w:eastAsia="Arial" w:cs="Arial"/>
          <w:spacing w:val="-1"/>
          <w:sz w:val="21"/>
          <w:szCs w:val="21"/>
          <w:lang w:eastAsia="zh-CN"/>
        </w:rPr>
        <w:t>g.</w:t>
      </w:r>
      <w:r>
        <w:rPr>
          <w:rFonts w:ascii="Arial" w:hAnsi="Arial" w:eastAsia="Arial" w:cs="Arial"/>
          <w:spacing w:val="9"/>
          <w:sz w:val="21"/>
          <w:szCs w:val="21"/>
          <w:lang w:eastAsia="zh-CN"/>
        </w:rPr>
        <w:t xml:space="preserve">      </w:t>
      </w:r>
      <w:r>
        <w:rPr>
          <w:spacing w:val="-1"/>
          <w:sz w:val="21"/>
          <w:szCs w:val="21"/>
          <w:lang w:eastAsia="zh-CN"/>
        </w:rPr>
        <w:t>监察呈交及再呈交予工程师审核。</w:t>
      </w:r>
    </w:p>
    <w:p w14:paraId="19272B4D">
      <w:pPr>
        <w:pStyle w:val="2"/>
        <w:spacing w:before="23" w:line="211" w:lineRule="auto"/>
        <w:ind w:left="1146" w:right="4770"/>
        <w:rPr>
          <w:rFonts w:hint="eastAsia"/>
          <w:sz w:val="21"/>
          <w:szCs w:val="21"/>
          <w:lang w:eastAsia="zh-CN"/>
        </w:rPr>
      </w:pPr>
      <w:r>
        <w:rPr>
          <w:rFonts w:ascii="Arial" w:hAnsi="Arial" w:eastAsia="Arial" w:cs="Arial"/>
          <w:spacing w:val="-3"/>
          <w:sz w:val="21"/>
          <w:szCs w:val="21"/>
          <w:lang w:eastAsia="zh-CN"/>
        </w:rPr>
        <w:t>h.</w:t>
      </w:r>
      <w:r>
        <w:rPr>
          <w:rFonts w:ascii="Arial" w:hAnsi="Arial" w:eastAsia="Arial" w:cs="Arial"/>
          <w:spacing w:val="8"/>
          <w:sz w:val="21"/>
          <w:szCs w:val="21"/>
          <w:lang w:eastAsia="zh-CN"/>
        </w:rPr>
        <w:t xml:space="preserve">      </w:t>
      </w:r>
      <w:r>
        <w:rPr>
          <w:spacing w:val="-3"/>
          <w:sz w:val="21"/>
          <w:szCs w:val="21"/>
          <w:lang w:eastAsia="zh-CN"/>
        </w:rPr>
        <w:t>监察，订货，物料设备之运送。</w:t>
      </w:r>
      <w:r>
        <w:rPr>
          <w:spacing w:val="5"/>
          <w:sz w:val="21"/>
          <w:szCs w:val="21"/>
          <w:lang w:eastAsia="zh-CN"/>
        </w:rPr>
        <w:t xml:space="preserve"> </w:t>
      </w:r>
      <w:r>
        <w:rPr>
          <w:rFonts w:ascii="Arial" w:hAnsi="Arial" w:eastAsia="Arial" w:cs="Arial"/>
          <w:spacing w:val="-2"/>
          <w:sz w:val="21"/>
          <w:szCs w:val="21"/>
          <w:lang w:eastAsia="zh-CN"/>
        </w:rPr>
        <w:t xml:space="preserve">i.        </w:t>
      </w:r>
      <w:r>
        <w:rPr>
          <w:spacing w:val="-2"/>
          <w:sz w:val="21"/>
          <w:szCs w:val="21"/>
          <w:lang w:eastAsia="zh-CN"/>
        </w:rPr>
        <w:t>工作质量管理。</w:t>
      </w:r>
    </w:p>
    <w:p w14:paraId="5BC42551">
      <w:pPr>
        <w:pStyle w:val="2"/>
        <w:spacing w:before="4" w:line="213" w:lineRule="auto"/>
        <w:ind w:left="1146" w:right="4560" w:hanging="23"/>
        <w:rPr>
          <w:rFonts w:hint="eastAsia"/>
          <w:sz w:val="21"/>
          <w:szCs w:val="21"/>
          <w:lang w:eastAsia="zh-CN"/>
        </w:rPr>
      </w:pPr>
      <w:r>
        <w:rPr>
          <w:rFonts w:ascii="Arial" w:hAnsi="Arial" w:eastAsia="Arial" w:cs="Arial"/>
          <w:spacing w:val="-1"/>
          <w:sz w:val="21"/>
          <w:szCs w:val="21"/>
          <w:lang w:eastAsia="zh-CN"/>
        </w:rPr>
        <w:t xml:space="preserve">j.        </w:t>
      </w:r>
      <w:r>
        <w:rPr>
          <w:spacing w:val="-1"/>
          <w:sz w:val="21"/>
          <w:szCs w:val="21"/>
          <w:lang w:eastAsia="zh-CN"/>
        </w:rPr>
        <w:t>在任何时间对承包单位做出审核。</w:t>
      </w:r>
      <w:r>
        <w:rPr>
          <w:spacing w:val="6"/>
          <w:sz w:val="21"/>
          <w:szCs w:val="21"/>
          <w:lang w:eastAsia="zh-CN"/>
        </w:rPr>
        <w:t xml:space="preserve"> </w:t>
      </w:r>
      <w:r>
        <w:rPr>
          <w:rFonts w:ascii="Arial" w:hAnsi="Arial" w:eastAsia="Arial" w:cs="Arial"/>
          <w:spacing w:val="-2"/>
          <w:sz w:val="21"/>
          <w:szCs w:val="21"/>
          <w:lang w:eastAsia="zh-CN"/>
        </w:rPr>
        <w:t xml:space="preserve">k.       </w:t>
      </w:r>
      <w:r>
        <w:rPr>
          <w:spacing w:val="-2"/>
          <w:sz w:val="21"/>
          <w:szCs w:val="21"/>
          <w:lang w:eastAsia="zh-CN"/>
        </w:rPr>
        <w:t>根据合约要求建立及维护记录。</w:t>
      </w:r>
    </w:p>
    <w:p w14:paraId="533CFF16">
      <w:pPr>
        <w:pStyle w:val="2"/>
        <w:spacing w:before="319" w:line="186" w:lineRule="auto"/>
        <w:ind w:left="574"/>
        <w:rPr>
          <w:rFonts w:hint="eastAsia"/>
          <w:sz w:val="21"/>
          <w:szCs w:val="21"/>
          <w:lang w:eastAsia="zh-CN"/>
        </w:rPr>
      </w:pPr>
      <w:r>
        <w:rPr>
          <w:rFonts w:ascii="Arial" w:hAnsi="Arial" w:eastAsia="Arial" w:cs="Arial"/>
          <w:spacing w:val="-1"/>
          <w:sz w:val="19"/>
          <w:szCs w:val="19"/>
          <w:lang w:eastAsia="zh-CN"/>
        </w:rPr>
        <w:t>5.</w:t>
      </w:r>
      <w:r>
        <w:rPr>
          <w:rFonts w:ascii="Arial" w:hAnsi="Arial" w:eastAsia="Arial" w:cs="Arial"/>
          <w:spacing w:val="5"/>
          <w:sz w:val="19"/>
          <w:szCs w:val="19"/>
          <w:lang w:eastAsia="zh-CN"/>
        </w:rPr>
        <w:t xml:space="preserve">       </w:t>
      </w:r>
      <w:r>
        <w:rPr>
          <w:spacing w:val="-56"/>
          <w:sz w:val="21"/>
          <w:szCs w:val="21"/>
          <w:u w:val="single"/>
          <w:lang w:eastAsia="zh-CN"/>
        </w:rPr>
        <w:t xml:space="preserve"> </w:t>
      </w:r>
      <w:r>
        <w:rPr>
          <w:spacing w:val="-1"/>
          <w:sz w:val="21"/>
          <w:szCs w:val="21"/>
          <w:u w:val="single"/>
          <w:lang w:eastAsia="zh-CN"/>
        </w:rPr>
        <w:t>检查及测试计划</w:t>
      </w:r>
    </w:p>
    <w:p w14:paraId="71F50D9C">
      <w:pPr>
        <w:pStyle w:val="2"/>
        <w:spacing w:before="90" w:line="187" w:lineRule="auto"/>
        <w:ind w:left="1140"/>
        <w:rPr>
          <w:rFonts w:hint="eastAsia"/>
          <w:sz w:val="21"/>
          <w:szCs w:val="21"/>
          <w:lang w:eastAsia="zh-CN"/>
        </w:rPr>
      </w:pPr>
      <w:r>
        <w:rPr>
          <w:rFonts w:ascii="Arial" w:hAnsi="Arial" w:eastAsia="Arial" w:cs="Arial"/>
          <w:spacing w:val="-2"/>
          <w:sz w:val="21"/>
          <w:szCs w:val="21"/>
          <w:lang w:eastAsia="zh-CN"/>
        </w:rPr>
        <w:t>a.</w:t>
      </w:r>
      <w:r>
        <w:rPr>
          <w:rFonts w:ascii="Arial" w:hAnsi="Arial" w:eastAsia="Arial" w:cs="Arial"/>
          <w:spacing w:val="9"/>
          <w:sz w:val="21"/>
          <w:szCs w:val="21"/>
          <w:lang w:eastAsia="zh-CN"/>
        </w:rPr>
        <w:t xml:space="preserve">      </w:t>
      </w:r>
      <w:r>
        <w:rPr>
          <w:spacing w:val="-2"/>
          <w:sz w:val="21"/>
          <w:szCs w:val="21"/>
          <w:lang w:eastAsia="zh-CN"/>
        </w:rPr>
        <w:t>所有调试需要提供调试计划。</w:t>
      </w:r>
    </w:p>
    <w:p w14:paraId="03816C31">
      <w:pPr>
        <w:pStyle w:val="2"/>
        <w:spacing w:before="38" w:line="213" w:lineRule="auto"/>
        <w:ind w:left="1711" w:right="117" w:hanging="565"/>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承包单位需要按合约准备及维持检查及测试计划书包括呈交审阅情况，</w:t>
      </w:r>
      <w:r>
        <w:rPr>
          <w:spacing w:val="-25"/>
          <w:sz w:val="21"/>
          <w:szCs w:val="21"/>
          <w:lang w:eastAsia="zh-CN"/>
        </w:rPr>
        <w:t xml:space="preserve"> </w:t>
      </w:r>
      <w:r>
        <w:rPr>
          <w:sz w:val="21"/>
          <w:szCs w:val="21"/>
          <w:lang w:eastAsia="zh-CN"/>
        </w:rPr>
        <w:t xml:space="preserve">以备工程师 </w:t>
      </w:r>
      <w:r>
        <w:rPr>
          <w:spacing w:val="-8"/>
          <w:sz w:val="21"/>
          <w:szCs w:val="21"/>
          <w:lang w:eastAsia="zh-CN"/>
        </w:rPr>
        <w:t>审阅。</w:t>
      </w:r>
    </w:p>
    <w:p w14:paraId="07FA0383">
      <w:pPr>
        <w:pStyle w:val="2"/>
        <w:spacing w:before="2" w:line="187" w:lineRule="auto"/>
        <w:ind w:left="1140"/>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每一测试需要满足以下要求，但不限</w:t>
      </w:r>
      <w:r>
        <w:rPr>
          <w:spacing w:val="-3"/>
          <w:sz w:val="21"/>
          <w:szCs w:val="21"/>
          <w:lang w:eastAsia="zh-CN"/>
        </w:rPr>
        <w:t>于﹕</w:t>
      </w:r>
    </w:p>
    <w:p w14:paraId="50B5C59F">
      <w:pPr>
        <w:pStyle w:val="2"/>
        <w:spacing w:before="38" w:line="186"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1"/>
          <w:lang w:eastAsia="zh-CN"/>
        </w:rPr>
        <w:t xml:space="preserve"> </w:t>
      </w:r>
      <w:r>
        <w:rPr>
          <w:spacing w:val="-3"/>
          <w:sz w:val="21"/>
          <w:szCs w:val="21"/>
          <w:lang w:eastAsia="zh-CN"/>
        </w:rPr>
        <w:t>测试范围及计划。</w:t>
      </w:r>
    </w:p>
    <w:p w14:paraId="0EF8C449">
      <w:pPr>
        <w:pStyle w:val="2"/>
        <w:spacing w:before="42" w:line="186"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1"/>
          <w:lang w:eastAsia="zh-CN"/>
        </w:rPr>
        <w:t xml:space="preserve"> </w:t>
      </w:r>
      <w:r>
        <w:rPr>
          <w:spacing w:val="-3"/>
          <w:sz w:val="21"/>
          <w:szCs w:val="21"/>
          <w:lang w:eastAsia="zh-CN"/>
        </w:rPr>
        <w:t>测试程序及计划。</w:t>
      </w:r>
    </w:p>
    <w:p w14:paraId="49144FEC">
      <w:pPr>
        <w:pStyle w:val="2"/>
        <w:spacing w:before="41" w:line="185"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7"/>
          <w:lang w:eastAsia="zh-CN"/>
        </w:rPr>
        <w:t xml:space="preserve"> </w:t>
      </w:r>
      <w:r>
        <w:rPr>
          <w:spacing w:val="-3"/>
          <w:sz w:val="21"/>
          <w:szCs w:val="21"/>
          <w:lang w:eastAsia="zh-CN"/>
        </w:rPr>
        <w:t>测试认证人员之责任。</w:t>
      </w:r>
    </w:p>
    <w:p w14:paraId="0BC62190">
      <w:pPr>
        <w:pStyle w:val="2"/>
        <w:spacing w:before="41" w:line="185" w:lineRule="auto"/>
        <w:ind w:left="1720"/>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50"/>
          <w:lang w:eastAsia="zh-CN"/>
        </w:rPr>
        <w:t xml:space="preserve"> </w:t>
      </w:r>
      <w:r>
        <w:rPr>
          <w:spacing w:val="-5"/>
          <w:sz w:val="21"/>
          <w:szCs w:val="21"/>
          <w:lang w:eastAsia="zh-CN"/>
        </w:rPr>
        <w:t>测试人员责任。</w:t>
      </w:r>
    </w:p>
    <w:p w14:paraId="7B2796F0">
      <w:pPr>
        <w:pStyle w:val="2"/>
        <w:spacing w:before="43"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8"/>
          <w:lang w:eastAsia="zh-CN"/>
        </w:rPr>
        <w:t xml:space="preserve"> </w:t>
      </w:r>
      <w:r>
        <w:rPr>
          <w:spacing w:val="-2"/>
          <w:sz w:val="21"/>
          <w:szCs w:val="21"/>
          <w:lang w:eastAsia="zh-CN"/>
        </w:rPr>
        <w:t>检查及测试方法或所参考有关的检查及测试标准。</w:t>
      </w:r>
    </w:p>
    <w:p w14:paraId="0107B712">
      <w:pPr>
        <w:pStyle w:val="2"/>
        <w:spacing w:before="42" w:line="185" w:lineRule="auto"/>
        <w:ind w:left="1720"/>
        <w:rPr>
          <w:rFonts w:hint="eastAsia"/>
          <w:sz w:val="21"/>
          <w:szCs w:val="21"/>
          <w:lang w:eastAsia="zh-CN"/>
        </w:rPr>
      </w:pPr>
      <w:r>
        <w:rPr>
          <w:rFonts w:ascii="Wingdings" w:hAnsi="Wingdings" w:eastAsia="Wingdings" w:cs="Wingdings"/>
          <w:spacing w:val="-6"/>
          <w:lang w:eastAsia="zh-CN"/>
        </w:rPr>
        <w:t>n</w:t>
      </w:r>
      <w:r>
        <w:rPr>
          <w:rFonts w:ascii="Wingdings" w:hAnsi="Wingdings" w:eastAsia="Wingdings" w:cs="Wingdings"/>
          <w:spacing w:val="46"/>
          <w:lang w:eastAsia="zh-CN"/>
        </w:rPr>
        <w:t xml:space="preserve"> </w:t>
      </w:r>
      <w:r>
        <w:rPr>
          <w:spacing w:val="-6"/>
          <w:sz w:val="21"/>
          <w:szCs w:val="21"/>
          <w:lang w:eastAsia="zh-CN"/>
        </w:rPr>
        <w:t>检查频率。</w:t>
      </w:r>
    </w:p>
    <w:p w14:paraId="530BC1CA">
      <w:pPr>
        <w:pStyle w:val="2"/>
        <w:spacing w:before="41" w:line="185" w:lineRule="auto"/>
        <w:ind w:left="1720"/>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1"/>
          <w:lang w:eastAsia="zh-CN"/>
        </w:rPr>
        <w:t xml:space="preserve"> </w:t>
      </w:r>
      <w:r>
        <w:rPr>
          <w:spacing w:val="-3"/>
          <w:sz w:val="21"/>
          <w:szCs w:val="21"/>
          <w:lang w:eastAsia="zh-CN"/>
        </w:rPr>
        <w:t>采用的测试标准。</w:t>
      </w:r>
    </w:p>
    <w:p w14:paraId="4F8256D3">
      <w:pPr>
        <w:pStyle w:val="2"/>
        <w:spacing w:before="43" w:line="186" w:lineRule="auto"/>
        <w:ind w:left="1720"/>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45"/>
          <w:lang w:eastAsia="zh-CN"/>
        </w:rPr>
        <w:t xml:space="preserve"> </w:t>
      </w:r>
      <w:r>
        <w:rPr>
          <w:spacing w:val="-1"/>
          <w:sz w:val="21"/>
          <w:szCs w:val="21"/>
          <w:lang w:eastAsia="zh-CN"/>
        </w:rPr>
        <w:t>检查或测试的记录的归档及存储位置。</w:t>
      </w:r>
    </w:p>
    <w:p w14:paraId="4E8539CD">
      <w:pPr>
        <w:spacing w:line="267" w:lineRule="auto"/>
        <w:rPr>
          <w:lang w:eastAsia="zh-CN"/>
        </w:rPr>
      </w:pPr>
    </w:p>
    <w:p w14:paraId="0C17C996">
      <w:pPr>
        <w:pStyle w:val="2"/>
        <w:spacing w:before="91" w:line="186" w:lineRule="auto"/>
        <w:ind w:left="573"/>
        <w:rPr>
          <w:rFonts w:hint="eastAsia"/>
          <w:sz w:val="21"/>
          <w:szCs w:val="21"/>
          <w:lang w:eastAsia="zh-CN"/>
        </w:rPr>
      </w:pPr>
      <w:r>
        <w:rPr>
          <w:rFonts w:ascii="Arial" w:hAnsi="Arial" w:eastAsia="Arial" w:cs="Arial"/>
          <w:spacing w:val="-1"/>
          <w:sz w:val="19"/>
          <w:szCs w:val="19"/>
          <w:lang w:eastAsia="zh-CN"/>
        </w:rPr>
        <w:t>6.</w:t>
      </w:r>
      <w:r>
        <w:rPr>
          <w:rFonts w:ascii="Arial" w:hAnsi="Arial" w:eastAsia="Arial" w:cs="Arial"/>
          <w:spacing w:val="5"/>
          <w:sz w:val="19"/>
          <w:szCs w:val="19"/>
          <w:lang w:eastAsia="zh-CN"/>
        </w:rPr>
        <w:t xml:space="preserve">       </w:t>
      </w:r>
      <w:r>
        <w:rPr>
          <w:spacing w:val="-55"/>
          <w:sz w:val="21"/>
          <w:szCs w:val="21"/>
          <w:u w:val="single"/>
          <w:lang w:eastAsia="zh-CN"/>
        </w:rPr>
        <w:t xml:space="preserve"> </w:t>
      </w:r>
      <w:r>
        <w:rPr>
          <w:spacing w:val="-1"/>
          <w:sz w:val="21"/>
          <w:szCs w:val="21"/>
          <w:u w:val="single"/>
          <w:lang w:eastAsia="zh-CN"/>
        </w:rPr>
        <w:t>不符合规格通知</w:t>
      </w:r>
    </w:p>
    <w:p w14:paraId="1847DB64">
      <w:pPr>
        <w:pStyle w:val="2"/>
        <w:spacing w:before="91" w:line="211" w:lineRule="auto"/>
        <w:ind w:left="1706" w:right="117" w:hanging="566"/>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在发出竣工证书或有关部份前，承包单位所采用或建议采用或维修任何项目而不符</w:t>
      </w:r>
      <w:r>
        <w:rPr>
          <w:sz w:val="21"/>
          <w:szCs w:val="21"/>
          <w:lang w:eastAsia="zh-CN"/>
        </w:rPr>
        <w:t xml:space="preserve"> </w:t>
      </w:r>
      <w:r>
        <w:rPr>
          <w:spacing w:val="-1"/>
          <w:sz w:val="21"/>
          <w:szCs w:val="21"/>
          <w:lang w:eastAsia="zh-CN"/>
        </w:rPr>
        <w:t>合合约要求，承包单位须提交有关建议及详细资料给工程师审批。</w:t>
      </w:r>
    </w:p>
    <w:p w14:paraId="5C215C70">
      <w:pPr>
        <w:pStyle w:val="2"/>
        <w:spacing w:before="8" w:line="212" w:lineRule="auto"/>
        <w:ind w:left="1707" w:right="96" w:hanging="56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如工程师发出不合规格报告或相关通知承包单位，其工作不能满足</w:t>
      </w:r>
      <w:r>
        <w:rPr>
          <w:sz w:val="21"/>
          <w:szCs w:val="21"/>
          <w:lang w:eastAsia="zh-CN"/>
        </w:rPr>
        <w:t>合约要求，承包 单位需要于</w:t>
      </w:r>
      <w:r>
        <w:rPr>
          <w:rFonts w:ascii="Arial" w:hAnsi="Arial" w:eastAsia="Arial" w:cs="Arial"/>
          <w:sz w:val="21"/>
          <w:szCs w:val="21"/>
          <w:lang w:eastAsia="zh-CN"/>
        </w:rPr>
        <w:t>14</w:t>
      </w:r>
      <w:r>
        <w:rPr>
          <w:sz w:val="21"/>
          <w:szCs w:val="21"/>
          <w:lang w:eastAsia="zh-CN"/>
        </w:rPr>
        <w:t xml:space="preserve">天内开展调查工作并采取补救措施，而该措施亦需由工程师审批，防 </w:t>
      </w:r>
      <w:r>
        <w:rPr>
          <w:spacing w:val="-1"/>
          <w:sz w:val="21"/>
          <w:szCs w:val="21"/>
          <w:lang w:eastAsia="zh-CN"/>
        </w:rPr>
        <w:t>止再次发生。</w:t>
      </w:r>
    </w:p>
    <w:p w14:paraId="60942651">
      <w:pPr>
        <w:pStyle w:val="2"/>
        <w:spacing w:before="6" w:line="187" w:lineRule="auto"/>
        <w:ind w:left="1140"/>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承包单位需要保存不合规格纪录，及显示其状况，</w:t>
      </w:r>
      <w:r>
        <w:rPr>
          <w:spacing w:val="-24"/>
          <w:sz w:val="21"/>
          <w:szCs w:val="21"/>
          <w:lang w:eastAsia="zh-CN"/>
        </w:rPr>
        <w:t xml:space="preserve"> </w:t>
      </w:r>
      <w:r>
        <w:rPr>
          <w:spacing w:val="-1"/>
          <w:sz w:val="21"/>
          <w:szCs w:val="21"/>
          <w:lang w:eastAsia="zh-CN"/>
        </w:rPr>
        <w:t>以备工程师随时要求审阅。</w:t>
      </w:r>
    </w:p>
    <w:p w14:paraId="1F922471">
      <w:pPr>
        <w:spacing w:line="265" w:lineRule="auto"/>
        <w:rPr>
          <w:lang w:eastAsia="zh-CN"/>
        </w:rPr>
      </w:pPr>
    </w:p>
    <w:p w14:paraId="5F8084D8">
      <w:pPr>
        <w:pStyle w:val="2"/>
        <w:spacing w:before="91" w:line="186" w:lineRule="auto"/>
        <w:ind w:left="575"/>
        <w:rPr>
          <w:rFonts w:hint="eastAsia"/>
          <w:sz w:val="21"/>
          <w:szCs w:val="21"/>
          <w:lang w:eastAsia="zh-CN"/>
        </w:rPr>
      </w:pPr>
      <w:r>
        <w:rPr>
          <w:rFonts w:ascii="Arial" w:hAnsi="Arial" w:eastAsia="Arial" w:cs="Arial"/>
          <w:spacing w:val="-5"/>
          <w:sz w:val="19"/>
          <w:szCs w:val="19"/>
          <w:lang w:eastAsia="zh-CN"/>
        </w:rPr>
        <w:t>7.</w:t>
      </w:r>
      <w:r>
        <w:rPr>
          <w:rFonts w:ascii="Arial" w:hAnsi="Arial" w:eastAsia="Arial" w:cs="Arial"/>
          <w:spacing w:val="5"/>
          <w:sz w:val="19"/>
          <w:szCs w:val="19"/>
          <w:lang w:eastAsia="zh-CN"/>
        </w:rPr>
        <w:t xml:space="preserve">       </w:t>
      </w:r>
      <w:r>
        <w:rPr>
          <w:spacing w:val="-36"/>
          <w:sz w:val="21"/>
          <w:szCs w:val="21"/>
          <w:u w:val="single"/>
          <w:lang w:eastAsia="zh-CN"/>
        </w:rPr>
        <w:t xml:space="preserve"> </w:t>
      </w:r>
      <w:r>
        <w:rPr>
          <w:spacing w:val="-5"/>
          <w:sz w:val="21"/>
          <w:szCs w:val="21"/>
          <w:u w:val="single"/>
          <w:lang w:eastAsia="zh-CN"/>
        </w:rPr>
        <w:t>品质纪录</w:t>
      </w:r>
    </w:p>
    <w:p w14:paraId="3C1A6E1E">
      <w:pPr>
        <w:pStyle w:val="2"/>
        <w:spacing w:before="319" w:line="185" w:lineRule="auto"/>
        <w:ind w:left="1139"/>
        <w:rPr>
          <w:rFonts w:hint="eastAsia"/>
          <w:sz w:val="21"/>
          <w:szCs w:val="21"/>
          <w:lang w:eastAsia="zh-CN"/>
        </w:rPr>
      </w:pPr>
      <w:r>
        <w:rPr>
          <w:sz w:val="21"/>
          <w:szCs w:val="21"/>
          <w:lang w:eastAsia="zh-CN"/>
        </w:rPr>
        <w:t>承包单位需要确保所有质量纪录能作为执行质量管理系统之证据，而该纪录保证有系统地</w:t>
      </w:r>
      <w:r>
        <w:rPr>
          <w:spacing w:val="-2"/>
          <w:sz w:val="21"/>
          <w:szCs w:val="21"/>
          <w:lang w:eastAsia="zh-CN"/>
        </w:rPr>
        <w:t>存档，维护更新及储存。</w:t>
      </w:r>
    </w:p>
    <w:p w14:paraId="307B9904">
      <w:pPr>
        <w:spacing w:line="275" w:lineRule="auto"/>
        <w:rPr>
          <w:lang w:eastAsia="zh-CN"/>
        </w:rPr>
      </w:pPr>
    </w:p>
    <w:p w14:paraId="58815B31">
      <w:pPr>
        <w:pStyle w:val="2"/>
        <w:spacing w:before="90" w:line="186" w:lineRule="auto"/>
        <w:ind w:left="21"/>
        <w:outlineLvl w:val="0"/>
        <w:rPr>
          <w:rFonts w:hint="eastAsia"/>
          <w:sz w:val="21"/>
          <w:szCs w:val="21"/>
          <w:lang w:eastAsia="zh-CN"/>
        </w:rPr>
      </w:pPr>
      <w:bookmarkStart w:id="45" w:name="bookmark38"/>
      <w:bookmarkEnd w:id="45"/>
      <w:bookmarkStart w:id="46" w:name="bookmark37"/>
      <w:bookmarkEnd w:id="46"/>
      <w:r>
        <w:rPr>
          <w:rFonts w:ascii="Arial" w:hAnsi="Arial" w:eastAsia="Arial" w:cs="Arial"/>
          <w:spacing w:val="-1"/>
          <w:sz w:val="19"/>
          <w:szCs w:val="19"/>
          <w:lang w:eastAsia="zh-CN"/>
        </w:rPr>
        <w:t>1.19</w:t>
      </w:r>
      <w:r>
        <w:rPr>
          <w:rFonts w:ascii="Arial" w:hAnsi="Arial" w:eastAsia="Arial" w:cs="Arial"/>
          <w:spacing w:val="9"/>
          <w:sz w:val="19"/>
          <w:szCs w:val="19"/>
          <w:lang w:eastAsia="zh-CN"/>
        </w:rPr>
        <w:t xml:space="preserve">   </w:t>
      </w:r>
      <w:r>
        <w:rPr>
          <w:spacing w:val="-1"/>
          <w:sz w:val="21"/>
          <w:szCs w:val="21"/>
          <w:u w:val="single"/>
          <w:lang w:eastAsia="zh-CN"/>
        </w:rPr>
        <w:t>特别要求</w:t>
      </w:r>
    </w:p>
    <w:p w14:paraId="0C668CE1">
      <w:pPr>
        <w:pStyle w:val="2"/>
        <w:spacing w:before="90" w:line="187" w:lineRule="auto"/>
        <w:ind w:left="574"/>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所有露天的支架、托架等金属附件均应</w:t>
      </w:r>
      <w:r>
        <w:rPr>
          <w:sz w:val="21"/>
          <w:szCs w:val="21"/>
          <w:lang w:eastAsia="zh-CN"/>
        </w:rPr>
        <w:t>为热镀锌钢材料制成。</w:t>
      </w:r>
    </w:p>
    <w:p w14:paraId="59F023F0">
      <w:pPr>
        <w:pStyle w:val="2"/>
        <w:spacing w:before="267" w:line="186" w:lineRule="auto"/>
        <w:ind w:left="580"/>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若业主有要求，承包单位应先完成并移交部分系统与业主</w:t>
      </w:r>
      <w:r>
        <w:rPr>
          <w:sz w:val="21"/>
          <w:szCs w:val="21"/>
          <w:lang w:eastAsia="zh-CN"/>
        </w:rPr>
        <w:t>使用。</w:t>
      </w:r>
    </w:p>
    <w:p w14:paraId="13686AE5">
      <w:pPr>
        <w:pStyle w:val="2"/>
        <w:spacing w:before="267" w:line="203" w:lineRule="auto"/>
        <w:ind w:left="1138" w:right="31" w:hanging="564"/>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在收到业主／建筑师／工程</w:t>
      </w:r>
      <w:r>
        <w:rPr>
          <w:spacing w:val="1"/>
          <w:sz w:val="21"/>
          <w:szCs w:val="21"/>
          <w:lang w:eastAsia="zh-CN"/>
        </w:rPr>
        <w:t>师发出的工程指令后，承包单位须马上安排设计、供应及安装</w:t>
      </w:r>
      <w:r>
        <w:rPr>
          <w:sz w:val="21"/>
          <w:szCs w:val="21"/>
          <w:lang w:eastAsia="zh-CN"/>
        </w:rPr>
        <w:t xml:space="preserve"> </w:t>
      </w:r>
      <w:r>
        <w:rPr>
          <w:spacing w:val="1"/>
          <w:sz w:val="21"/>
          <w:szCs w:val="21"/>
          <w:lang w:eastAsia="zh-CN"/>
        </w:rPr>
        <w:t>工作，而不能以价格未定为由，而延误工程进度，如有任何</w:t>
      </w:r>
      <w:r>
        <w:rPr>
          <w:sz w:val="21"/>
          <w:szCs w:val="21"/>
          <w:lang w:eastAsia="zh-CN"/>
        </w:rPr>
        <w:t xml:space="preserve">延误，业主损失费用由承包单 </w:t>
      </w:r>
      <w:r>
        <w:rPr>
          <w:spacing w:val="-1"/>
          <w:sz w:val="21"/>
          <w:szCs w:val="21"/>
          <w:lang w:eastAsia="zh-CN"/>
        </w:rPr>
        <w:t>位负责。</w:t>
      </w:r>
    </w:p>
    <w:p w14:paraId="241A178F">
      <w:pPr>
        <w:pStyle w:val="2"/>
        <w:spacing w:before="244" w:line="203" w:lineRule="auto"/>
        <w:ind w:left="1141" w:right="32" w:hanging="568"/>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承包单位应注意本投标合同必须同时满足有关当地主管当局或部门现行的设计安装规范，</w:t>
      </w:r>
      <w:r>
        <w:rPr>
          <w:spacing w:val="14"/>
          <w:sz w:val="21"/>
          <w:szCs w:val="21"/>
          <w:lang w:eastAsia="zh-CN"/>
        </w:rPr>
        <w:t xml:space="preserve"> </w:t>
      </w:r>
      <w:r>
        <w:rPr>
          <w:spacing w:val="1"/>
          <w:sz w:val="21"/>
          <w:szCs w:val="21"/>
          <w:lang w:eastAsia="zh-CN"/>
        </w:rPr>
        <w:t>工程施工及验收的一切规定，并包括设计以及绘制</w:t>
      </w:r>
      <w:r>
        <w:rPr>
          <w:sz w:val="21"/>
          <w:szCs w:val="21"/>
          <w:lang w:eastAsia="zh-CN"/>
        </w:rPr>
        <w:t xml:space="preserve">深化施工图纸、审批、备案要求，以及 </w:t>
      </w:r>
      <w:r>
        <w:rPr>
          <w:spacing w:val="-1"/>
          <w:sz w:val="21"/>
          <w:szCs w:val="21"/>
          <w:lang w:eastAsia="zh-CN"/>
        </w:rPr>
        <w:t>申请手续、验收、许可证、操作证等一般费用。</w:t>
      </w:r>
    </w:p>
    <w:p w14:paraId="4A6E35A7">
      <w:pPr>
        <w:spacing w:line="203" w:lineRule="auto"/>
        <w:rPr>
          <w:lang w:eastAsia="zh-CN"/>
        </w:rPr>
        <w:sectPr>
          <w:footerReference r:id="rId13" w:type="default"/>
          <w:pgSz w:w="11907" w:h="16841"/>
          <w:pgMar w:top="1656" w:right="1099" w:bottom="914" w:left="1418" w:header="832" w:footer="557" w:gutter="0"/>
          <w:cols w:space="720" w:num="1"/>
        </w:sectPr>
      </w:pPr>
    </w:p>
    <w:p w14:paraId="14F4AD6E">
      <w:pPr>
        <w:pStyle w:val="2"/>
        <w:spacing w:before="285" w:line="185" w:lineRule="auto"/>
        <w:ind w:left="24"/>
        <w:rPr>
          <w:rFonts w:hint="eastAsia"/>
          <w:sz w:val="21"/>
          <w:szCs w:val="21"/>
          <w:lang w:eastAsia="zh-CN"/>
        </w:rPr>
      </w:pPr>
      <w:r>
        <w:rPr>
          <w:b/>
          <w:bCs/>
          <w:spacing w:val="-2"/>
          <w:sz w:val="21"/>
          <w:szCs w:val="21"/>
          <w:lang w:eastAsia="zh-CN"/>
        </w:rPr>
        <w:t>第二章</w:t>
      </w:r>
      <w:r>
        <w:rPr>
          <w:b/>
          <w:bCs/>
          <w:spacing w:val="2"/>
          <w:sz w:val="21"/>
          <w:szCs w:val="21"/>
          <w:lang w:eastAsia="zh-CN"/>
        </w:rPr>
        <w:t xml:space="preserve">            </w:t>
      </w:r>
      <w:r>
        <w:rPr>
          <w:b/>
          <w:bCs/>
          <w:spacing w:val="-2"/>
          <w:sz w:val="21"/>
          <w:szCs w:val="21"/>
          <w:lang w:eastAsia="zh-CN"/>
        </w:rPr>
        <w:t>特殊说明</w:t>
      </w:r>
    </w:p>
    <w:p w14:paraId="7ABB4A2A">
      <w:pPr>
        <w:spacing w:line="450" w:lineRule="auto"/>
        <w:rPr>
          <w:lang w:eastAsia="zh-CN"/>
        </w:rPr>
      </w:pPr>
    </w:p>
    <w:p w14:paraId="6F071705">
      <w:pPr>
        <w:pStyle w:val="2"/>
        <w:spacing w:before="90" w:line="186" w:lineRule="auto"/>
        <w:ind w:left="59"/>
        <w:rPr>
          <w:rFonts w:hint="eastAsia"/>
          <w:sz w:val="21"/>
          <w:szCs w:val="21"/>
          <w:lang w:eastAsia="zh-CN"/>
        </w:rPr>
      </w:pPr>
      <w:r>
        <w:rPr>
          <w:b/>
          <w:bCs/>
          <w:spacing w:val="-11"/>
          <w:sz w:val="21"/>
          <w:szCs w:val="21"/>
          <w:lang w:eastAsia="zh-CN"/>
        </w:rPr>
        <w:t>目录</w:t>
      </w:r>
    </w:p>
    <w:p w14:paraId="44866909">
      <w:pPr>
        <w:spacing w:line="448" w:lineRule="auto"/>
        <w:rPr>
          <w:lang w:eastAsia="zh-CN"/>
        </w:rPr>
      </w:pPr>
    </w:p>
    <w:sdt>
      <w:sdtPr>
        <w:rPr>
          <w:rFonts w:ascii="Arial" w:hAnsi="Arial" w:eastAsia="Arial" w:cs="Arial"/>
          <w:sz w:val="21"/>
          <w:szCs w:val="21"/>
        </w:rPr>
        <w:id w:val="2034846688"/>
        <w:docPartObj>
          <w:docPartGallery w:val="Table of Contents"/>
          <w:docPartUnique/>
        </w:docPartObj>
      </w:sdtPr>
      <w:sdtEndPr>
        <w:rPr>
          <w:rFonts w:ascii="Arial" w:hAnsi="Arial" w:eastAsia="Arial" w:cs="Arial"/>
          <w:sz w:val="21"/>
          <w:szCs w:val="21"/>
        </w:rPr>
      </w:sdtEndPr>
      <w:sdtContent>
        <w:p w14:paraId="407AF441">
          <w:pPr>
            <w:pStyle w:val="2"/>
            <w:tabs>
              <w:tab w:val="right" w:leader="dot" w:pos="9370"/>
            </w:tabs>
            <w:spacing w:before="90" w:line="212" w:lineRule="exact"/>
            <w:ind w:left="20"/>
            <w:rPr>
              <w:rFonts w:ascii="Arial" w:hAnsi="Arial" w:eastAsia="Arial" w:cs="Arial"/>
              <w:sz w:val="21"/>
              <w:szCs w:val="21"/>
              <w:lang w:eastAsia="zh-CN"/>
            </w:rPr>
          </w:pPr>
          <w:r>
            <w:fldChar w:fldCharType="begin"/>
          </w:r>
          <w:r>
            <w:instrText xml:space="preserve"> HYPERLINK \l "bookmark48" </w:instrText>
          </w:r>
          <w:r>
            <w:fldChar w:fldCharType="separate"/>
          </w:r>
          <w:r>
            <w:rPr>
              <w:rFonts w:ascii="Arial" w:hAnsi="Arial" w:eastAsia="Arial" w:cs="Arial"/>
              <w:spacing w:val="-4"/>
              <w:position w:val="-1"/>
              <w:sz w:val="21"/>
              <w:szCs w:val="21"/>
              <w:lang w:eastAsia="zh-CN"/>
            </w:rPr>
            <w:t>2.1</w:t>
          </w:r>
          <w:r>
            <w:rPr>
              <w:rFonts w:ascii="Arial" w:hAnsi="Arial" w:eastAsia="Arial" w:cs="Arial"/>
              <w:spacing w:val="4"/>
              <w:position w:val="-1"/>
              <w:sz w:val="21"/>
              <w:szCs w:val="21"/>
              <w:lang w:eastAsia="zh-CN"/>
            </w:rPr>
            <w:t xml:space="preserve">         </w:t>
          </w:r>
          <w:r>
            <w:rPr>
              <w:spacing w:val="-4"/>
              <w:position w:val="-1"/>
              <w:sz w:val="21"/>
              <w:szCs w:val="21"/>
              <w:lang w:eastAsia="zh-CN"/>
            </w:rPr>
            <w:t>总则</w:t>
          </w:r>
          <w:r>
            <w:rPr>
              <w:spacing w:val="-15"/>
              <w:position w:val="-1"/>
              <w:sz w:val="21"/>
              <w:szCs w:val="21"/>
              <w:lang w:eastAsia="zh-CN"/>
            </w:rPr>
            <w:t xml:space="preserve"> </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531DCA6A">
          <w:pPr>
            <w:spacing w:line="309" w:lineRule="auto"/>
            <w:rPr>
              <w:lang w:eastAsia="zh-CN"/>
            </w:rPr>
          </w:pPr>
        </w:p>
        <w:p w14:paraId="401304DD">
          <w:pPr>
            <w:pStyle w:val="2"/>
            <w:tabs>
              <w:tab w:val="right" w:leader="dot" w:pos="9370"/>
            </w:tabs>
            <w:spacing w:before="90" w:line="211" w:lineRule="exact"/>
            <w:ind w:left="20"/>
            <w:rPr>
              <w:rFonts w:ascii="Arial" w:hAnsi="Arial" w:eastAsia="Arial" w:cs="Arial"/>
              <w:sz w:val="21"/>
              <w:szCs w:val="21"/>
              <w:lang w:eastAsia="zh-CN"/>
            </w:rPr>
          </w:pPr>
          <w:r>
            <w:fldChar w:fldCharType="begin"/>
          </w:r>
          <w:r>
            <w:instrText xml:space="preserve"> HYPERLINK \l "bookmark49" </w:instrText>
          </w:r>
          <w:r>
            <w:fldChar w:fldCharType="separate"/>
          </w:r>
          <w:r>
            <w:rPr>
              <w:rFonts w:ascii="Arial" w:hAnsi="Arial" w:eastAsia="Arial" w:cs="Arial"/>
              <w:spacing w:val="-2"/>
              <w:position w:val="-1"/>
              <w:sz w:val="21"/>
              <w:szCs w:val="21"/>
              <w:lang w:eastAsia="zh-CN"/>
            </w:rPr>
            <w:t>2.2</w:t>
          </w:r>
          <w:r>
            <w:rPr>
              <w:rFonts w:ascii="Arial" w:hAnsi="Arial" w:eastAsia="Arial" w:cs="Arial"/>
              <w:spacing w:val="3"/>
              <w:position w:val="-1"/>
              <w:sz w:val="21"/>
              <w:szCs w:val="21"/>
              <w:lang w:eastAsia="zh-CN"/>
            </w:rPr>
            <w:t xml:space="preserve">         </w:t>
          </w:r>
          <w:r>
            <w:rPr>
              <w:spacing w:val="-2"/>
              <w:position w:val="-1"/>
              <w:sz w:val="21"/>
              <w:szCs w:val="21"/>
              <w:lang w:eastAsia="zh-CN"/>
            </w:rPr>
            <w:t>工程范围</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076114E6">
          <w:pPr>
            <w:spacing w:line="308" w:lineRule="auto"/>
            <w:rPr>
              <w:lang w:eastAsia="zh-CN"/>
            </w:rPr>
          </w:pPr>
        </w:p>
        <w:p w14:paraId="2D511924">
          <w:pPr>
            <w:pStyle w:val="2"/>
            <w:tabs>
              <w:tab w:val="right" w:leader="dot" w:pos="9370"/>
            </w:tabs>
            <w:spacing w:before="90" w:line="212" w:lineRule="exact"/>
            <w:ind w:left="20"/>
            <w:rPr>
              <w:rFonts w:ascii="Arial" w:hAnsi="Arial" w:eastAsia="Arial" w:cs="Arial"/>
              <w:sz w:val="21"/>
              <w:szCs w:val="21"/>
              <w:lang w:eastAsia="zh-CN"/>
            </w:rPr>
          </w:pPr>
          <w:r>
            <w:fldChar w:fldCharType="begin"/>
          </w:r>
          <w:r>
            <w:instrText xml:space="preserve"> HYPERLINK \l "bookmark50" </w:instrText>
          </w:r>
          <w:r>
            <w:fldChar w:fldCharType="separate"/>
          </w:r>
          <w:r>
            <w:rPr>
              <w:rFonts w:ascii="Arial" w:hAnsi="Arial" w:eastAsia="Arial" w:cs="Arial"/>
              <w:spacing w:val="-2"/>
              <w:position w:val="-1"/>
              <w:sz w:val="21"/>
              <w:szCs w:val="21"/>
              <w:lang w:eastAsia="zh-CN"/>
            </w:rPr>
            <w:t>2.3</w:t>
          </w:r>
          <w:r>
            <w:rPr>
              <w:rFonts w:ascii="Arial" w:hAnsi="Arial" w:eastAsia="Arial" w:cs="Arial"/>
              <w:spacing w:val="3"/>
              <w:position w:val="-1"/>
              <w:sz w:val="21"/>
              <w:szCs w:val="21"/>
              <w:lang w:eastAsia="zh-CN"/>
            </w:rPr>
            <w:t xml:space="preserve">         </w:t>
          </w:r>
          <w:r>
            <w:rPr>
              <w:spacing w:val="-2"/>
              <w:position w:val="-1"/>
              <w:sz w:val="21"/>
              <w:szCs w:val="21"/>
              <w:lang w:eastAsia="zh-CN"/>
            </w:rPr>
            <w:t>其他</w:t>
          </w:r>
          <w:r>
            <w:rPr>
              <w:spacing w:val="-16"/>
              <w:position w:val="-1"/>
              <w:sz w:val="21"/>
              <w:szCs w:val="21"/>
              <w:lang w:eastAsia="zh-CN"/>
            </w:rPr>
            <w:t xml:space="preserve"> </w:t>
          </w:r>
          <w:r>
            <w:rPr>
              <w:position w:val="-1"/>
              <w:sz w:val="21"/>
              <w:szCs w:val="21"/>
              <w:lang w:eastAsia="zh-CN"/>
            </w:rPr>
            <w:tab/>
          </w:r>
          <w:r>
            <w:rPr>
              <w:rFonts w:ascii="Arial" w:hAnsi="Arial" w:eastAsia="Arial" w:cs="Arial"/>
              <w:position w:val="-1"/>
              <w:sz w:val="21"/>
              <w:szCs w:val="21"/>
              <w:lang w:eastAsia="zh-CN"/>
            </w:rPr>
            <w:t>5</w:t>
          </w:r>
          <w:r>
            <w:rPr>
              <w:rFonts w:ascii="Arial" w:hAnsi="Arial" w:eastAsia="Arial" w:cs="Arial"/>
              <w:position w:val="-1"/>
              <w:sz w:val="21"/>
              <w:szCs w:val="21"/>
              <w:lang w:eastAsia="zh-CN"/>
            </w:rPr>
            <w:fldChar w:fldCharType="end"/>
          </w:r>
        </w:p>
        <w:p w14:paraId="779F2FFF">
          <w:pPr>
            <w:spacing w:line="306" w:lineRule="auto"/>
            <w:rPr>
              <w:lang w:eastAsia="zh-CN"/>
            </w:rPr>
          </w:pPr>
        </w:p>
        <w:p w14:paraId="26891091">
          <w:pPr>
            <w:pStyle w:val="2"/>
            <w:tabs>
              <w:tab w:val="right" w:leader="dot" w:pos="9370"/>
            </w:tabs>
            <w:spacing w:before="90" w:line="211" w:lineRule="exact"/>
            <w:ind w:left="20"/>
            <w:rPr>
              <w:rFonts w:ascii="Arial" w:hAnsi="Arial" w:eastAsia="Arial" w:cs="Arial"/>
              <w:sz w:val="21"/>
              <w:szCs w:val="21"/>
              <w:lang w:eastAsia="zh-CN"/>
            </w:rPr>
          </w:pPr>
          <w:r>
            <w:fldChar w:fldCharType="begin"/>
          </w:r>
          <w:r>
            <w:instrText xml:space="preserve"> HYPERLINK \l "bookmark51" </w:instrText>
          </w:r>
          <w:r>
            <w:fldChar w:fldCharType="separate"/>
          </w:r>
          <w:r>
            <w:rPr>
              <w:rFonts w:ascii="Arial" w:hAnsi="Arial" w:eastAsia="Arial" w:cs="Arial"/>
              <w:spacing w:val="-1"/>
              <w:position w:val="-1"/>
              <w:sz w:val="21"/>
              <w:szCs w:val="21"/>
              <w:lang w:eastAsia="zh-CN"/>
            </w:rPr>
            <w:t>2.4</w:t>
          </w:r>
          <w:r>
            <w:rPr>
              <w:rFonts w:ascii="Arial" w:hAnsi="Arial" w:eastAsia="Arial" w:cs="Arial"/>
              <w:spacing w:val="3"/>
              <w:position w:val="-1"/>
              <w:sz w:val="21"/>
              <w:szCs w:val="21"/>
              <w:lang w:eastAsia="zh-CN"/>
            </w:rPr>
            <w:t xml:space="preserve">         </w:t>
          </w:r>
          <w:r>
            <w:rPr>
              <w:spacing w:val="-1"/>
              <w:position w:val="-1"/>
              <w:sz w:val="21"/>
              <w:szCs w:val="21"/>
              <w:lang w:eastAsia="zh-CN"/>
            </w:rPr>
            <w:t>证明及批准</w:t>
          </w:r>
          <w:r>
            <w:rPr>
              <w:spacing w:val="-14"/>
              <w:position w:val="-1"/>
              <w:sz w:val="21"/>
              <w:szCs w:val="21"/>
              <w:lang w:eastAsia="zh-CN"/>
            </w:rPr>
            <w:t xml:space="preserve"> </w:t>
          </w:r>
          <w:r>
            <w:rPr>
              <w:position w:val="-1"/>
              <w:sz w:val="21"/>
              <w:szCs w:val="21"/>
              <w:lang w:eastAsia="zh-CN"/>
            </w:rPr>
            <w:tab/>
          </w:r>
          <w:r>
            <w:rPr>
              <w:rFonts w:ascii="Arial" w:hAnsi="Arial" w:eastAsia="Arial" w:cs="Arial"/>
              <w:position w:val="-1"/>
              <w:sz w:val="21"/>
              <w:szCs w:val="21"/>
              <w:lang w:eastAsia="zh-CN"/>
            </w:rPr>
            <w:t>5</w:t>
          </w:r>
          <w:r>
            <w:rPr>
              <w:rFonts w:ascii="Arial" w:hAnsi="Arial" w:eastAsia="Arial" w:cs="Arial"/>
              <w:position w:val="-1"/>
              <w:sz w:val="21"/>
              <w:szCs w:val="21"/>
              <w:lang w:eastAsia="zh-CN"/>
            </w:rPr>
            <w:fldChar w:fldCharType="end"/>
          </w:r>
        </w:p>
        <w:p w14:paraId="353109A4">
          <w:pPr>
            <w:spacing w:line="308" w:lineRule="auto"/>
            <w:rPr>
              <w:lang w:eastAsia="zh-CN"/>
            </w:rPr>
          </w:pPr>
        </w:p>
        <w:p w14:paraId="33B1A3D6">
          <w:pPr>
            <w:pStyle w:val="2"/>
            <w:tabs>
              <w:tab w:val="right" w:leader="dot" w:pos="9370"/>
            </w:tabs>
            <w:spacing w:before="91" w:line="211" w:lineRule="exact"/>
            <w:ind w:left="20"/>
            <w:rPr>
              <w:rFonts w:ascii="Arial" w:hAnsi="Arial" w:eastAsia="Arial" w:cs="Arial"/>
              <w:sz w:val="21"/>
              <w:szCs w:val="21"/>
              <w:lang w:eastAsia="zh-CN"/>
            </w:rPr>
          </w:pPr>
          <w:r>
            <w:fldChar w:fldCharType="begin"/>
          </w:r>
          <w:r>
            <w:instrText xml:space="preserve"> HYPERLINK \l "bookmark52" </w:instrText>
          </w:r>
          <w:r>
            <w:fldChar w:fldCharType="separate"/>
          </w:r>
          <w:r>
            <w:rPr>
              <w:rFonts w:ascii="Arial" w:hAnsi="Arial" w:eastAsia="Arial" w:cs="Arial"/>
              <w:spacing w:val="-2"/>
              <w:position w:val="-1"/>
              <w:sz w:val="21"/>
              <w:szCs w:val="21"/>
              <w:lang w:eastAsia="zh-CN"/>
            </w:rPr>
            <w:t>2.5</w:t>
          </w:r>
          <w:r>
            <w:rPr>
              <w:rFonts w:ascii="Arial" w:hAnsi="Arial" w:eastAsia="Arial" w:cs="Arial"/>
              <w:spacing w:val="3"/>
              <w:position w:val="-1"/>
              <w:sz w:val="21"/>
              <w:szCs w:val="21"/>
              <w:lang w:eastAsia="zh-CN"/>
            </w:rPr>
            <w:t xml:space="preserve">         </w:t>
          </w:r>
          <w:r>
            <w:rPr>
              <w:spacing w:val="-2"/>
              <w:position w:val="-1"/>
              <w:sz w:val="21"/>
              <w:szCs w:val="21"/>
              <w:lang w:eastAsia="zh-CN"/>
            </w:rPr>
            <w:t>设计要求</w:t>
          </w:r>
          <w:r>
            <w:rPr>
              <w:position w:val="-1"/>
              <w:sz w:val="21"/>
              <w:szCs w:val="21"/>
              <w:lang w:eastAsia="zh-CN"/>
            </w:rPr>
            <w:tab/>
          </w:r>
          <w:r>
            <w:rPr>
              <w:rFonts w:ascii="Arial" w:hAnsi="Arial" w:eastAsia="Arial" w:cs="Arial"/>
              <w:position w:val="-1"/>
              <w:sz w:val="21"/>
              <w:szCs w:val="21"/>
              <w:lang w:eastAsia="zh-CN"/>
            </w:rPr>
            <w:t>5</w:t>
          </w:r>
          <w:r>
            <w:rPr>
              <w:rFonts w:ascii="Arial" w:hAnsi="Arial" w:eastAsia="Arial" w:cs="Arial"/>
              <w:position w:val="-1"/>
              <w:sz w:val="21"/>
              <w:szCs w:val="21"/>
              <w:lang w:eastAsia="zh-CN"/>
            </w:rPr>
            <w:fldChar w:fldCharType="end"/>
          </w:r>
        </w:p>
        <w:p w14:paraId="1E7953E8">
          <w:pPr>
            <w:spacing w:line="308" w:lineRule="auto"/>
            <w:rPr>
              <w:lang w:eastAsia="zh-CN"/>
            </w:rPr>
          </w:pPr>
        </w:p>
        <w:p w14:paraId="55B07499">
          <w:pPr>
            <w:pStyle w:val="2"/>
            <w:tabs>
              <w:tab w:val="right" w:leader="dot" w:pos="9370"/>
            </w:tabs>
            <w:spacing w:before="91" w:line="211" w:lineRule="exact"/>
            <w:ind w:left="20"/>
            <w:rPr>
              <w:rFonts w:ascii="Arial" w:hAnsi="Arial" w:eastAsia="Arial" w:cs="Arial"/>
              <w:sz w:val="21"/>
              <w:szCs w:val="21"/>
              <w:lang w:eastAsia="zh-CN"/>
            </w:rPr>
          </w:pPr>
          <w:r>
            <w:fldChar w:fldCharType="begin"/>
          </w:r>
          <w:r>
            <w:instrText xml:space="preserve"> HYPERLINK \l "bookmark53" </w:instrText>
          </w:r>
          <w:r>
            <w:fldChar w:fldCharType="separate"/>
          </w:r>
          <w:r>
            <w:rPr>
              <w:rFonts w:ascii="Arial" w:hAnsi="Arial" w:eastAsia="Arial" w:cs="Arial"/>
              <w:spacing w:val="-1"/>
              <w:position w:val="-1"/>
              <w:sz w:val="21"/>
              <w:szCs w:val="21"/>
              <w:lang w:eastAsia="zh-CN"/>
            </w:rPr>
            <w:t>2.6</w:t>
          </w:r>
          <w:r>
            <w:rPr>
              <w:rFonts w:ascii="Arial" w:hAnsi="Arial" w:eastAsia="Arial" w:cs="Arial"/>
              <w:spacing w:val="3"/>
              <w:position w:val="-1"/>
              <w:sz w:val="21"/>
              <w:szCs w:val="21"/>
              <w:lang w:eastAsia="zh-CN"/>
            </w:rPr>
            <w:t xml:space="preserve">         </w:t>
          </w:r>
          <w:r>
            <w:rPr>
              <w:spacing w:val="-1"/>
              <w:position w:val="-1"/>
              <w:sz w:val="21"/>
              <w:szCs w:val="21"/>
              <w:lang w:eastAsia="zh-CN"/>
            </w:rPr>
            <w:t>检查和试验</w:t>
          </w:r>
          <w:r>
            <w:rPr>
              <w:spacing w:val="-14"/>
              <w:position w:val="-1"/>
              <w:sz w:val="21"/>
              <w:szCs w:val="21"/>
              <w:lang w:eastAsia="zh-CN"/>
            </w:rPr>
            <w:t xml:space="preserve"> </w:t>
          </w:r>
          <w:r>
            <w:rPr>
              <w:position w:val="-1"/>
              <w:sz w:val="21"/>
              <w:szCs w:val="21"/>
              <w:lang w:eastAsia="zh-CN"/>
            </w:rPr>
            <w:tab/>
          </w:r>
          <w:r>
            <w:rPr>
              <w:rFonts w:ascii="Arial" w:hAnsi="Arial" w:eastAsia="Arial" w:cs="Arial"/>
              <w:position w:val="-1"/>
              <w:sz w:val="21"/>
              <w:szCs w:val="21"/>
              <w:lang w:eastAsia="zh-CN"/>
            </w:rPr>
            <w:t>6</w:t>
          </w:r>
          <w:r>
            <w:rPr>
              <w:rFonts w:ascii="Arial" w:hAnsi="Arial" w:eastAsia="Arial" w:cs="Arial"/>
              <w:position w:val="-1"/>
              <w:sz w:val="21"/>
              <w:szCs w:val="21"/>
              <w:lang w:eastAsia="zh-CN"/>
            </w:rPr>
            <w:fldChar w:fldCharType="end"/>
          </w:r>
        </w:p>
        <w:p w14:paraId="3B5AAF78">
          <w:pPr>
            <w:spacing w:line="308" w:lineRule="auto"/>
            <w:rPr>
              <w:lang w:eastAsia="zh-CN"/>
            </w:rPr>
          </w:pPr>
        </w:p>
        <w:p w14:paraId="5A747A1D">
          <w:pPr>
            <w:pStyle w:val="2"/>
            <w:tabs>
              <w:tab w:val="right" w:leader="dot" w:pos="9370"/>
            </w:tabs>
            <w:spacing w:before="91" w:line="212" w:lineRule="exact"/>
            <w:ind w:left="20"/>
            <w:rPr>
              <w:rFonts w:ascii="Arial" w:hAnsi="Arial" w:eastAsia="Arial" w:cs="Arial"/>
              <w:sz w:val="21"/>
              <w:szCs w:val="21"/>
              <w:lang w:eastAsia="zh-CN"/>
            </w:rPr>
          </w:pPr>
          <w:r>
            <w:fldChar w:fldCharType="begin"/>
          </w:r>
          <w:r>
            <w:instrText xml:space="preserve"> HYPERLINK \l "bookmark54" </w:instrText>
          </w:r>
          <w:r>
            <w:fldChar w:fldCharType="separate"/>
          </w:r>
          <w:r>
            <w:rPr>
              <w:rFonts w:ascii="Arial" w:hAnsi="Arial" w:eastAsia="Arial" w:cs="Arial"/>
              <w:spacing w:val="-2"/>
              <w:position w:val="-1"/>
              <w:sz w:val="21"/>
              <w:szCs w:val="21"/>
              <w:lang w:eastAsia="zh-CN"/>
            </w:rPr>
            <w:t>2.7</w:t>
          </w:r>
          <w:r>
            <w:rPr>
              <w:rFonts w:ascii="Arial" w:hAnsi="Arial" w:eastAsia="Arial" w:cs="Arial"/>
              <w:spacing w:val="3"/>
              <w:position w:val="-1"/>
              <w:sz w:val="21"/>
              <w:szCs w:val="21"/>
              <w:lang w:eastAsia="zh-CN"/>
            </w:rPr>
            <w:t xml:space="preserve">         </w:t>
          </w:r>
          <w:r>
            <w:rPr>
              <w:spacing w:val="-2"/>
              <w:position w:val="-1"/>
              <w:sz w:val="21"/>
              <w:szCs w:val="21"/>
              <w:lang w:eastAsia="zh-CN"/>
            </w:rPr>
            <w:t>性能保证</w:t>
          </w:r>
          <w:r>
            <w:rPr>
              <w:position w:val="-1"/>
              <w:sz w:val="21"/>
              <w:szCs w:val="21"/>
              <w:lang w:eastAsia="zh-CN"/>
            </w:rPr>
            <w:tab/>
          </w:r>
          <w:r>
            <w:rPr>
              <w:rFonts w:ascii="Arial" w:hAnsi="Arial" w:eastAsia="Arial" w:cs="Arial"/>
              <w:position w:val="-1"/>
              <w:sz w:val="21"/>
              <w:szCs w:val="21"/>
              <w:lang w:eastAsia="zh-CN"/>
            </w:rPr>
            <w:t>6</w:t>
          </w:r>
          <w:r>
            <w:rPr>
              <w:rFonts w:ascii="Arial" w:hAnsi="Arial" w:eastAsia="Arial" w:cs="Arial"/>
              <w:position w:val="-1"/>
              <w:sz w:val="21"/>
              <w:szCs w:val="21"/>
              <w:lang w:eastAsia="zh-CN"/>
            </w:rPr>
            <w:fldChar w:fldCharType="end"/>
          </w:r>
        </w:p>
        <w:p w14:paraId="25ED93A4">
          <w:pPr>
            <w:spacing w:line="308" w:lineRule="auto"/>
            <w:rPr>
              <w:lang w:eastAsia="zh-CN"/>
            </w:rPr>
          </w:pPr>
        </w:p>
        <w:p w14:paraId="1C14CB10">
          <w:pPr>
            <w:pStyle w:val="2"/>
            <w:tabs>
              <w:tab w:val="right" w:leader="dot" w:pos="9370"/>
            </w:tabs>
            <w:spacing w:before="91" w:line="185" w:lineRule="auto"/>
            <w:ind w:left="20"/>
            <w:rPr>
              <w:rFonts w:ascii="Arial" w:hAnsi="Arial" w:eastAsia="Arial" w:cs="Arial"/>
              <w:sz w:val="21"/>
              <w:szCs w:val="21"/>
              <w:lang w:eastAsia="zh-CN"/>
            </w:rPr>
          </w:pPr>
          <w:r>
            <w:fldChar w:fldCharType="begin"/>
          </w:r>
          <w:r>
            <w:instrText xml:space="preserve"> HYPERLINK \l "bookmark55" </w:instrText>
          </w:r>
          <w:r>
            <w:fldChar w:fldCharType="separate"/>
          </w:r>
          <w:r>
            <w:rPr>
              <w:rFonts w:ascii="Arial" w:hAnsi="Arial" w:eastAsia="Arial" w:cs="Arial"/>
              <w:spacing w:val="-2"/>
              <w:sz w:val="21"/>
              <w:szCs w:val="21"/>
              <w:lang w:eastAsia="zh-CN"/>
            </w:rPr>
            <w:t>2.8</w:t>
          </w:r>
          <w:r>
            <w:rPr>
              <w:rFonts w:ascii="Arial" w:hAnsi="Arial" w:eastAsia="Arial" w:cs="Arial"/>
              <w:spacing w:val="3"/>
              <w:sz w:val="21"/>
              <w:szCs w:val="21"/>
              <w:lang w:eastAsia="zh-CN"/>
            </w:rPr>
            <w:t xml:space="preserve">         </w:t>
          </w:r>
          <w:r>
            <w:rPr>
              <w:spacing w:val="-2"/>
              <w:sz w:val="21"/>
              <w:szCs w:val="21"/>
              <w:lang w:eastAsia="zh-CN"/>
            </w:rPr>
            <w:t>分段移交</w:t>
          </w:r>
          <w:r>
            <w:rPr>
              <w:sz w:val="21"/>
              <w:szCs w:val="21"/>
              <w:lang w:eastAsia="zh-CN"/>
            </w:rPr>
            <w:tab/>
          </w:r>
          <w:r>
            <w:rPr>
              <w:rFonts w:ascii="Arial" w:hAnsi="Arial" w:eastAsia="Arial" w:cs="Arial"/>
              <w:sz w:val="21"/>
              <w:szCs w:val="21"/>
              <w:lang w:eastAsia="zh-CN"/>
            </w:rPr>
            <w:t>6</w:t>
          </w:r>
          <w:r>
            <w:rPr>
              <w:rFonts w:ascii="Arial" w:hAnsi="Arial" w:eastAsia="Arial" w:cs="Arial"/>
              <w:sz w:val="21"/>
              <w:szCs w:val="21"/>
              <w:lang w:eastAsia="zh-CN"/>
            </w:rPr>
            <w:fldChar w:fldCharType="end"/>
          </w:r>
        </w:p>
      </w:sdtContent>
    </w:sdt>
    <w:p w14:paraId="5605D1CA">
      <w:pPr>
        <w:spacing w:line="185" w:lineRule="auto"/>
        <w:rPr>
          <w:lang w:eastAsia="zh-CN"/>
        </w:rPr>
        <w:sectPr>
          <w:headerReference r:id="rId14" w:type="default"/>
          <w:footerReference r:id="rId15" w:type="default"/>
          <w:pgSz w:w="11907" w:h="16841"/>
          <w:pgMar w:top="1931" w:right="1099" w:bottom="1106" w:left="1404" w:header="850" w:footer="749" w:gutter="0"/>
          <w:cols w:space="720" w:num="1"/>
        </w:sectPr>
      </w:pPr>
    </w:p>
    <w:p w14:paraId="4928686A">
      <w:pPr>
        <w:spacing w:line="435" w:lineRule="auto"/>
        <w:rPr>
          <w:lang w:eastAsia="zh-CN"/>
        </w:rPr>
      </w:pPr>
    </w:p>
    <w:p w14:paraId="25FA4B48">
      <w:pPr>
        <w:pStyle w:val="2"/>
        <w:spacing w:before="90" w:line="186" w:lineRule="auto"/>
        <w:ind w:left="20"/>
        <w:rPr>
          <w:rFonts w:hint="eastAsia"/>
          <w:sz w:val="21"/>
          <w:szCs w:val="21"/>
          <w:lang w:eastAsia="zh-CN"/>
        </w:rPr>
      </w:pPr>
      <w:bookmarkStart w:id="47" w:name="bookmark48"/>
      <w:bookmarkEnd w:id="47"/>
      <w:r>
        <w:rPr>
          <w:rFonts w:ascii="Arial" w:hAnsi="Arial" w:eastAsia="Arial" w:cs="Arial"/>
          <w:spacing w:val="-3"/>
          <w:sz w:val="21"/>
          <w:szCs w:val="21"/>
          <w:lang w:eastAsia="zh-CN"/>
        </w:rPr>
        <w:t>2.1</w:t>
      </w:r>
      <w:r>
        <w:rPr>
          <w:rFonts w:ascii="Arial" w:hAnsi="Arial" w:eastAsia="Arial" w:cs="Arial"/>
          <w:spacing w:val="11"/>
          <w:sz w:val="21"/>
          <w:szCs w:val="21"/>
          <w:lang w:eastAsia="zh-CN"/>
        </w:rPr>
        <w:t xml:space="preserve">    </w:t>
      </w:r>
      <w:r>
        <w:rPr>
          <w:spacing w:val="-50"/>
          <w:sz w:val="21"/>
          <w:szCs w:val="21"/>
          <w:u w:val="single"/>
          <w:lang w:eastAsia="zh-CN"/>
        </w:rPr>
        <w:t xml:space="preserve"> </w:t>
      </w:r>
      <w:r>
        <w:rPr>
          <w:spacing w:val="-3"/>
          <w:sz w:val="21"/>
          <w:szCs w:val="21"/>
          <w:u w:val="single"/>
          <w:lang w:eastAsia="zh-CN"/>
        </w:rPr>
        <w:t>总则</w:t>
      </w:r>
    </w:p>
    <w:p w14:paraId="5A1346F2">
      <w:pPr>
        <w:pStyle w:val="2"/>
        <w:spacing w:before="268" w:line="203" w:lineRule="auto"/>
        <w:ind w:left="588" w:right="304" w:firstLine="23"/>
        <w:jc w:val="both"/>
        <w:rPr>
          <w:rFonts w:hint="eastAsia"/>
          <w:sz w:val="21"/>
          <w:szCs w:val="21"/>
          <w:lang w:eastAsia="zh-CN"/>
        </w:rPr>
      </w:pPr>
      <w:r>
        <w:rPr>
          <w:spacing w:val="-1"/>
          <w:sz w:val="21"/>
          <w:szCs w:val="21"/>
          <w:lang w:eastAsia="zh-CN"/>
        </w:rPr>
        <w:t>电梯系统此说明书应同“合同条款”、综合本技术规格说明</w:t>
      </w:r>
      <w:r>
        <w:rPr>
          <w:spacing w:val="-2"/>
          <w:sz w:val="21"/>
          <w:szCs w:val="21"/>
          <w:lang w:eastAsia="zh-CN"/>
        </w:rPr>
        <w:t>书及此文件附带的其他章节和相关的</w:t>
      </w:r>
      <w:r>
        <w:rPr>
          <w:sz w:val="21"/>
          <w:szCs w:val="21"/>
          <w:lang w:eastAsia="zh-CN"/>
        </w:rPr>
        <w:t xml:space="preserve"> </w:t>
      </w:r>
      <w:r>
        <w:rPr>
          <w:spacing w:val="-1"/>
          <w:sz w:val="21"/>
          <w:szCs w:val="21"/>
          <w:lang w:eastAsia="zh-CN"/>
        </w:rPr>
        <w:t>工程图加以综合理解。承包单位的责任范围包括以下章节及下述概括的细节工作说明所要求的所</w:t>
      </w:r>
      <w:r>
        <w:rPr>
          <w:spacing w:val="8"/>
          <w:sz w:val="21"/>
          <w:szCs w:val="21"/>
          <w:lang w:eastAsia="zh-CN"/>
        </w:rPr>
        <w:t xml:space="preserve"> </w:t>
      </w:r>
      <w:r>
        <w:rPr>
          <w:spacing w:val="-1"/>
          <w:sz w:val="21"/>
          <w:szCs w:val="21"/>
          <w:lang w:eastAsia="zh-CN"/>
        </w:rPr>
        <w:t>有合约范围内的工作。如果此说明书与综合说明书有冲突时，以此为准。根据本文后续章节的要</w:t>
      </w:r>
      <w:r>
        <w:rPr>
          <w:spacing w:val="8"/>
          <w:sz w:val="21"/>
          <w:szCs w:val="21"/>
          <w:lang w:eastAsia="zh-CN"/>
        </w:rPr>
        <w:t xml:space="preserve"> </w:t>
      </w:r>
      <w:r>
        <w:rPr>
          <w:sz w:val="21"/>
          <w:szCs w:val="21"/>
          <w:lang w:eastAsia="zh-CN"/>
        </w:rPr>
        <w:t>求和有关工程规范，承包单位对执行合同工作负有不可推卸的责</w:t>
      </w:r>
      <w:r>
        <w:rPr>
          <w:spacing w:val="-1"/>
          <w:sz w:val="21"/>
          <w:szCs w:val="21"/>
          <w:lang w:eastAsia="zh-CN"/>
        </w:rPr>
        <w:t>任。</w:t>
      </w:r>
    </w:p>
    <w:p w14:paraId="5C3BA548">
      <w:pPr>
        <w:pStyle w:val="2"/>
        <w:spacing w:before="245" w:line="186" w:lineRule="auto"/>
        <w:ind w:left="587"/>
        <w:rPr>
          <w:rFonts w:hint="eastAsia"/>
          <w:sz w:val="21"/>
          <w:szCs w:val="21"/>
          <w:lang w:eastAsia="zh-CN"/>
        </w:rPr>
      </w:pPr>
      <w:r>
        <w:rPr>
          <w:spacing w:val="-1"/>
          <w:sz w:val="21"/>
          <w:szCs w:val="21"/>
          <w:lang w:eastAsia="zh-CN"/>
        </w:rPr>
        <w:t>承包单位应提供施工组织设计文件。</w:t>
      </w:r>
    </w:p>
    <w:p w14:paraId="0B1F2BEA">
      <w:pPr>
        <w:pStyle w:val="2"/>
        <w:spacing w:before="267" w:line="202" w:lineRule="auto"/>
        <w:ind w:left="587" w:right="308" w:hanging="1"/>
        <w:rPr>
          <w:rFonts w:hint="eastAsia"/>
          <w:sz w:val="21"/>
          <w:szCs w:val="21"/>
          <w:lang w:eastAsia="zh-CN"/>
        </w:rPr>
      </w:pPr>
      <w:r>
        <w:rPr>
          <w:spacing w:val="4"/>
          <w:sz w:val="21"/>
          <w:szCs w:val="21"/>
          <w:lang w:eastAsia="zh-CN"/>
        </w:rPr>
        <w:t>合同的本章涉及中华人民共和国</w:t>
      </w:r>
      <w:r>
        <w:rPr>
          <w:rFonts w:hint="eastAsia"/>
          <w:b/>
          <w:bCs/>
          <w:spacing w:val="4"/>
          <w:sz w:val="21"/>
          <w:szCs w:val="21"/>
          <w:u w:val="single"/>
          <w:lang w:eastAsia="zh-CN"/>
        </w:rPr>
        <w:t>轻工国际大厦</w:t>
      </w:r>
      <w:r>
        <w:rPr>
          <w:b/>
          <w:bCs/>
          <w:spacing w:val="-37"/>
          <w:sz w:val="21"/>
          <w:szCs w:val="21"/>
          <w:lang w:eastAsia="zh-CN"/>
        </w:rPr>
        <w:t xml:space="preserve"> </w:t>
      </w:r>
      <w:r>
        <w:rPr>
          <w:spacing w:val="4"/>
          <w:sz w:val="21"/>
          <w:szCs w:val="21"/>
          <w:lang w:eastAsia="zh-CN"/>
        </w:rPr>
        <w:t>的所有电</w:t>
      </w:r>
      <w:r>
        <w:rPr>
          <w:spacing w:val="3"/>
          <w:sz w:val="21"/>
          <w:szCs w:val="21"/>
          <w:lang w:eastAsia="zh-CN"/>
        </w:rPr>
        <w:t>梯系统。本说明描述合同的特殊部</w:t>
      </w:r>
      <w:r>
        <w:rPr>
          <w:sz w:val="21"/>
          <w:szCs w:val="21"/>
          <w:lang w:eastAsia="zh-CN"/>
        </w:rPr>
        <w:t xml:space="preserve"> </w:t>
      </w:r>
      <w:r>
        <w:rPr>
          <w:spacing w:val="-1"/>
          <w:sz w:val="21"/>
          <w:szCs w:val="21"/>
          <w:lang w:eastAsia="zh-CN"/>
        </w:rPr>
        <w:t>分、设计和选用的系统、运行方式。</w:t>
      </w:r>
    </w:p>
    <w:p w14:paraId="4D18BE2A">
      <w:pPr>
        <w:pStyle w:val="2"/>
        <w:spacing w:before="245" w:line="187" w:lineRule="auto"/>
        <w:ind w:left="20"/>
        <w:rPr>
          <w:rFonts w:hint="eastAsia"/>
          <w:sz w:val="21"/>
          <w:szCs w:val="21"/>
          <w:lang w:eastAsia="zh-CN"/>
        </w:rPr>
      </w:pPr>
      <w:bookmarkStart w:id="48" w:name="bookmark49"/>
      <w:bookmarkEnd w:id="48"/>
      <w:r>
        <w:rPr>
          <w:rFonts w:ascii="Arial" w:hAnsi="Arial" w:eastAsia="Arial" w:cs="Arial"/>
          <w:spacing w:val="-2"/>
          <w:sz w:val="21"/>
          <w:szCs w:val="21"/>
          <w:lang w:eastAsia="zh-CN"/>
        </w:rPr>
        <w:t>2.2</w:t>
      </w:r>
      <w:r>
        <w:rPr>
          <w:rFonts w:ascii="Arial" w:hAnsi="Arial" w:eastAsia="Arial" w:cs="Arial"/>
          <w:spacing w:val="10"/>
          <w:sz w:val="21"/>
          <w:szCs w:val="21"/>
          <w:lang w:eastAsia="zh-CN"/>
        </w:rPr>
        <w:t xml:space="preserve">    </w:t>
      </w:r>
      <w:r>
        <w:rPr>
          <w:spacing w:val="-51"/>
          <w:sz w:val="21"/>
          <w:szCs w:val="21"/>
          <w:u w:val="single"/>
          <w:lang w:eastAsia="zh-CN"/>
        </w:rPr>
        <w:t xml:space="preserve"> </w:t>
      </w:r>
      <w:r>
        <w:rPr>
          <w:spacing w:val="-2"/>
          <w:sz w:val="21"/>
          <w:szCs w:val="21"/>
          <w:u w:val="single"/>
          <w:lang w:eastAsia="zh-CN"/>
        </w:rPr>
        <w:t>工程范围</w:t>
      </w:r>
    </w:p>
    <w:p w14:paraId="0135762A">
      <w:pPr>
        <w:pStyle w:val="2"/>
        <w:spacing w:before="269" w:line="203" w:lineRule="auto"/>
        <w:ind w:left="587" w:right="304" w:firstLine="1"/>
        <w:jc w:val="both"/>
        <w:rPr>
          <w:rFonts w:hint="eastAsia"/>
          <w:sz w:val="21"/>
          <w:szCs w:val="21"/>
          <w:lang w:eastAsia="zh-CN"/>
        </w:rPr>
      </w:pPr>
      <w:r>
        <w:rPr>
          <w:spacing w:val="-1"/>
          <w:sz w:val="21"/>
          <w:szCs w:val="21"/>
          <w:lang w:eastAsia="zh-CN"/>
        </w:rPr>
        <w:t>如果对工作范围界线不明确，本承包单位应在投标质疑期内提出，过此期限则由本承包单位自行</w:t>
      </w:r>
      <w:r>
        <w:rPr>
          <w:spacing w:val="8"/>
          <w:sz w:val="21"/>
          <w:szCs w:val="21"/>
          <w:lang w:eastAsia="zh-CN"/>
        </w:rPr>
        <w:t xml:space="preserve"> </w:t>
      </w:r>
      <w:r>
        <w:rPr>
          <w:spacing w:val="-2"/>
          <w:sz w:val="21"/>
          <w:szCs w:val="21"/>
          <w:lang w:eastAsia="zh-CN"/>
        </w:rPr>
        <w:t>负责。根据本说明和相关图纸</w:t>
      </w:r>
      <w:r>
        <w:rPr>
          <w:rFonts w:ascii="Arial" w:hAnsi="Arial" w:eastAsia="Arial" w:cs="Arial"/>
          <w:spacing w:val="-2"/>
          <w:sz w:val="21"/>
          <w:szCs w:val="21"/>
          <w:lang w:eastAsia="zh-CN"/>
        </w:rPr>
        <w:t>,</w:t>
      </w:r>
      <w:r>
        <w:rPr>
          <w:spacing w:val="-2"/>
          <w:sz w:val="21"/>
          <w:szCs w:val="21"/>
          <w:lang w:eastAsia="zh-CN"/>
        </w:rPr>
        <w:t>工程包括本项目所有电梯系统的设备</w:t>
      </w:r>
      <w:r>
        <w:rPr>
          <w:rFonts w:hint="eastAsia"/>
          <w:spacing w:val="-2"/>
          <w:sz w:val="21"/>
          <w:szCs w:val="21"/>
          <w:lang w:eastAsia="zh-CN"/>
        </w:rPr>
        <w:t>拆除、</w:t>
      </w:r>
      <w:r>
        <w:rPr>
          <w:spacing w:val="-2"/>
          <w:sz w:val="21"/>
          <w:szCs w:val="21"/>
          <w:lang w:eastAsia="zh-CN"/>
        </w:rPr>
        <w:t>安装工程的设计（</w:t>
      </w:r>
      <w:r>
        <w:rPr>
          <w:spacing w:val="-3"/>
          <w:sz w:val="21"/>
          <w:szCs w:val="21"/>
          <w:lang w:eastAsia="zh-CN"/>
        </w:rPr>
        <w:t>设备选型和</w:t>
      </w:r>
      <w:r>
        <w:rPr>
          <w:sz w:val="21"/>
          <w:szCs w:val="21"/>
          <w:lang w:eastAsia="zh-CN"/>
        </w:rPr>
        <w:t xml:space="preserve"> </w:t>
      </w:r>
      <w:r>
        <w:rPr>
          <w:spacing w:val="-1"/>
          <w:sz w:val="21"/>
          <w:szCs w:val="21"/>
          <w:lang w:eastAsia="zh-CN"/>
        </w:rPr>
        <w:t>深化施工图）、供应、现场运输、安装、检查、验收、测试、保养，及运行整个系统，在说明和</w:t>
      </w:r>
      <w:r>
        <w:rPr>
          <w:spacing w:val="9"/>
          <w:sz w:val="21"/>
          <w:szCs w:val="21"/>
          <w:lang w:eastAsia="zh-CN"/>
        </w:rPr>
        <w:t xml:space="preserve"> </w:t>
      </w:r>
      <w:r>
        <w:rPr>
          <w:spacing w:val="-2"/>
          <w:sz w:val="21"/>
          <w:szCs w:val="21"/>
          <w:lang w:eastAsia="zh-CN"/>
        </w:rPr>
        <w:t>图纸上有更详细的说明，包括下列内容：</w:t>
      </w:r>
    </w:p>
    <w:p w14:paraId="24DD8A78">
      <w:pPr>
        <w:pStyle w:val="2"/>
        <w:spacing w:before="245" w:line="186" w:lineRule="auto"/>
        <w:ind w:left="14"/>
        <w:rPr>
          <w:rFonts w:hint="eastAsia"/>
          <w:sz w:val="21"/>
          <w:szCs w:val="21"/>
          <w:lang w:eastAsia="zh-CN"/>
        </w:rPr>
      </w:pPr>
      <w:r>
        <w:rPr>
          <w:rFonts w:ascii="Arial" w:hAnsi="Arial" w:eastAsia="Arial" w:cs="Arial"/>
          <w:spacing w:val="-5"/>
          <w:sz w:val="21"/>
          <w:szCs w:val="21"/>
          <w:lang w:eastAsia="zh-CN"/>
        </w:rPr>
        <w:t>A.</w:t>
      </w:r>
      <w:r>
        <w:rPr>
          <w:rFonts w:ascii="Arial" w:hAnsi="Arial" w:eastAsia="Arial" w:cs="Arial"/>
          <w:spacing w:val="3"/>
          <w:sz w:val="21"/>
          <w:szCs w:val="21"/>
          <w:lang w:eastAsia="zh-CN"/>
        </w:rPr>
        <w:t xml:space="preserve">      </w:t>
      </w:r>
      <w:r>
        <w:rPr>
          <w:spacing w:val="-30"/>
          <w:sz w:val="21"/>
          <w:szCs w:val="21"/>
          <w:u w:val="single"/>
          <w:lang w:eastAsia="zh-CN"/>
        </w:rPr>
        <w:t xml:space="preserve"> </w:t>
      </w:r>
      <w:r>
        <w:rPr>
          <w:spacing w:val="-5"/>
          <w:sz w:val="21"/>
          <w:szCs w:val="21"/>
          <w:u w:val="single"/>
          <w:lang w:eastAsia="zh-CN"/>
        </w:rPr>
        <w:t>电梯系统</w:t>
      </w:r>
    </w:p>
    <w:p w14:paraId="6B8D22C2">
      <w:pPr>
        <w:pStyle w:val="2"/>
        <w:spacing w:before="268" w:line="186" w:lineRule="auto"/>
        <w:ind w:left="604"/>
        <w:rPr>
          <w:rFonts w:hint="eastAsia"/>
          <w:sz w:val="21"/>
          <w:szCs w:val="21"/>
          <w:lang w:eastAsia="zh-CN"/>
        </w:rPr>
      </w:pPr>
      <w:r>
        <w:rPr>
          <w:rFonts w:ascii="Arial" w:hAnsi="Arial" w:eastAsia="Arial" w:cs="Arial"/>
          <w:spacing w:val="-3"/>
          <w:lang w:eastAsia="zh-CN"/>
        </w:rPr>
        <w:t>1.</w:t>
      </w:r>
      <w:r>
        <w:rPr>
          <w:rFonts w:ascii="Arial" w:hAnsi="Arial" w:eastAsia="Arial" w:cs="Arial"/>
          <w:spacing w:val="4"/>
          <w:lang w:eastAsia="zh-CN"/>
        </w:rPr>
        <w:t xml:space="preserve">      </w:t>
      </w:r>
      <w:r>
        <w:rPr>
          <w:spacing w:val="-3"/>
          <w:sz w:val="21"/>
          <w:szCs w:val="21"/>
          <w:lang w:eastAsia="zh-CN"/>
        </w:rPr>
        <w:t>供应及安装电梯</w:t>
      </w:r>
      <w:r>
        <w:rPr>
          <w:rFonts w:hint="eastAsia"/>
          <w:spacing w:val="-3"/>
          <w:sz w:val="21"/>
          <w:szCs w:val="21"/>
          <w:lang w:eastAsia="zh-CN"/>
        </w:rPr>
        <w:t>(含旧梯拆除)</w:t>
      </w:r>
      <w:r>
        <w:rPr>
          <w:spacing w:val="-3"/>
          <w:sz w:val="21"/>
          <w:szCs w:val="21"/>
          <w:lang w:eastAsia="zh-CN"/>
        </w:rPr>
        <w:t>：</w:t>
      </w:r>
    </w:p>
    <w:p w14:paraId="5F4921E7">
      <w:pPr>
        <w:spacing w:line="128" w:lineRule="exact"/>
        <w:rPr>
          <w:lang w:eastAsia="zh-CN"/>
        </w:rPr>
      </w:pPr>
    </w:p>
    <w:tbl>
      <w:tblPr>
        <w:tblStyle w:val="7"/>
        <w:tblW w:w="8511" w:type="dxa"/>
        <w:tblInd w:w="11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1349"/>
        <w:gridCol w:w="1417"/>
        <w:gridCol w:w="708"/>
        <w:gridCol w:w="1276"/>
        <w:gridCol w:w="1133"/>
        <w:gridCol w:w="1988"/>
      </w:tblGrid>
      <w:tr w14:paraId="58B94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40" w:type="dxa"/>
            <w:shd w:val="clear" w:color="auto" w:fill="C6D9F1"/>
          </w:tcPr>
          <w:p w14:paraId="7B9C2EBB">
            <w:pPr>
              <w:pStyle w:val="8"/>
              <w:rPr>
                <w:sz w:val="21"/>
                <w:lang w:eastAsia="zh-CN"/>
              </w:rPr>
            </w:pPr>
          </w:p>
        </w:tc>
        <w:tc>
          <w:tcPr>
            <w:tcW w:w="2766" w:type="dxa"/>
            <w:gridSpan w:val="2"/>
            <w:shd w:val="clear" w:color="auto" w:fill="C6D9F1"/>
          </w:tcPr>
          <w:p w14:paraId="2D7AD959">
            <w:pPr>
              <w:spacing w:before="127" w:line="185" w:lineRule="auto"/>
              <w:ind w:left="991"/>
              <w:rPr>
                <w:rFonts w:hint="eastAsia" w:ascii="微软雅黑" w:hAnsi="微软雅黑" w:eastAsia="微软雅黑" w:cs="微软雅黑"/>
                <w:sz w:val="18"/>
                <w:szCs w:val="18"/>
              </w:rPr>
            </w:pPr>
            <w:r>
              <w:rPr>
                <w:rFonts w:ascii="微软雅黑" w:hAnsi="微软雅黑" w:eastAsia="微软雅黑" w:cs="微软雅黑"/>
                <w:spacing w:val="-5"/>
                <w:sz w:val="18"/>
                <w:szCs w:val="18"/>
              </w:rPr>
              <w:t>电梯编号</w:t>
            </w:r>
          </w:p>
        </w:tc>
        <w:tc>
          <w:tcPr>
            <w:tcW w:w="708" w:type="dxa"/>
            <w:shd w:val="clear" w:color="auto" w:fill="C6D9F1"/>
          </w:tcPr>
          <w:p w14:paraId="2ED797E2">
            <w:pPr>
              <w:spacing w:before="126" w:line="184" w:lineRule="auto"/>
              <w:ind w:left="179"/>
              <w:rPr>
                <w:rFonts w:hint="eastAsia" w:ascii="微软雅黑" w:hAnsi="微软雅黑" w:eastAsia="微软雅黑" w:cs="微软雅黑"/>
                <w:sz w:val="18"/>
                <w:szCs w:val="18"/>
              </w:rPr>
            </w:pPr>
            <w:r>
              <w:rPr>
                <w:rFonts w:ascii="微软雅黑" w:hAnsi="微软雅黑" w:eastAsia="微软雅黑" w:cs="微软雅黑"/>
                <w:spacing w:val="-3"/>
                <w:sz w:val="18"/>
                <w:szCs w:val="18"/>
              </w:rPr>
              <w:t>数量</w:t>
            </w:r>
          </w:p>
        </w:tc>
        <w:tc>
          <w:tcPr>
            <w:tcW w:w="1276" w:type="dxa"/>
            <w:shd w:val="clear" w:color="auto" w:fill="C6D9F1"/>
          </w:tcPr>
          <w:p w14:paraId="31441382">
            <w:pPr>
              <w:spacing w:before="127" w:line="186" w:lineRule="auto"/>
              <w:ind w:left="373"/>
              <w:rPr>
                <w:rFonts w:hint="eastAsia" w:ascii="微软雅黑" w:hAnsi="微软雅黑" w:eastAsia="微软雅黑" w:cs="微软雅黑"/>
                <w:sz w:val="18"/>
                <w:szCs w:val="18"/>
              </w:rPr>
            </w:pPr>
            <w:r>
              <w:rPr>
                <w:rFonts w:ascii="微软雅黑" w:hAnsi="微软雅黑" w:eastAsia="微软雅黑" w:cs="微软雅黑"/>
                <w:spacing w:val="-2"/>
                <w:sz w:val="18"/>
                <w:szCs w:val="18"/>
              </w:rPr>
              <w:t>载重量</w:t>
            </w:r>
          </w:p>
        </w:tc>
        <w:tc>
          <w:tcPr>
            <w:tcW w:w="1133" w:type="dxa"/>
            <w:shd w:val="clear" w:color="auto" w:fill="C6D9F1"/>
          </w:tcPr>
          <w:p w14:paraId="59224D64">
            <w:pPr>
              <w:spacing w:before="127" w:line="185" w:lineRule="auto"/>
              <w:ind w:left="393"/>
              <w:rPr>
                <w:rFonts w:hint="eastAsia" w:ascii="微软雅黑" w:hAnsi="微软雅黑" w:eastAsia="微软雅黑" w:cs="微软雅黑"/>
                <w:sz w:val="18"/>
                <w:szCs w:val="18"/>
              </w:rPr>
            </w:pPr>
            <w:r>
              <w:rPr>
                <w:rFonts w:ascii="微软雅黑" w:hAnsi="微软雅黑" w:eastAsia="微软雅黑" w:cs="微软雅黑"/>
                <w:spacing w:val="-3"/>
                <w:sz w:val="18"/>
                <w:szCs w:val="18"/>
              </w:rPr>
              <w:t>速度</w:t>
            </w:r>
          </w:p>
        </w:tc>
        <w:tc>
          <w:tcPr>
            <w:tcW w:w="1988" w:type="dxa"/>
            <w:shd w:val="clear" w:color="auto" w:fill="C6D9F1"/>
          </w:tcPr>
          <w:p w14:paraId="67897E22">
            <w:pPr>
              <w:spacing w:before="127" w:line="185" w:lineRule="auto"/>
              <w:ind w:left="633"/>
              <w:rPr>
                <w:rFonts w:hint="eastAsia" w:ascii="微软雅黑" w:hAnsi="微软雅黑" w:eastAsia="微软雅黑" w:cs="微软雅黑"/>
                <w:sz w:val="18"/>
                <w:szCs w:val="18"/>
              </w:rPr>
            </w:pPr>
            <w:r>
              <w:rPr>
                <w:rFonts w:ascii="微软雅黑" w:hAnsi="微软雅黑" w:eastAsia="微软雅黑" w:cs="微软雅黑"/>
                <w:spacing w:val="-1"/>
                <w:sz w:val="18"/>
                <w:szCs w:val="18"/>
              </w:rPr>
              <w:t>停靠楼层</w:t>
            </w:r>
          </w:p>
        </w:tc>
      </w:tr>
      <w:tr w14:paraId="3803D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40" w:type="dxa"/>
            <w:vMerge w:val="restart"/>
            <w:tcBorders>
              <w:bottom w:val="nil"/>
            </w:tcBorders>
          </w:tcPr>
          <w:p w14:paraId="0F1865EB">
            <w:pPr>
              <w:pStyle w:val="8"/>
              <w:spacing w:line="243" w:lineRule="auto"/>
              <w:rPr>
                <w:sz w:val="21"/>
              </w:rPr>
            </w:pPr>
          </w:p>
          <w:p w14:paraId="6BEE626A">
            <w:pPr>
              <w:pStyle w:val="8"/>
              <w:spacing w:line="243" w:lineRule="auto"/>
              <w:rPr>
                <w:sz w:val="21"/>
              </w:rPr>
            </w:pPr>
          </w:p>
          <w:p w14:paraId="1886200D">
            <w:pPr>
              <w:spacing w:before="77" w:line="185" w:lineRule="auto"/>
              <w:ind w:left="144"/>
              <w:rPr>
                <w:rFonts w:hint="eastAsia" w:ascii="微软雅黑" w:hAnsi="微软雅黑" w:eastAsia="微软雅黑" w:cs="微软雅黑"/>
                <w:sz w:val="18"/>
                <w:szCs w:val="18"/>
              </w:rPr>
            </w:pPr>
            <w:r>
              <w:rPr>
                <w:rFonts w:hint="eastAsia" w:ascii="微软雅黑" w:hAnsi="微软雅黑" w:eastAsia="微软雅黑" w:cs="微软雅黑"/>
                <w:spacing w:val="-3"/>
                <w:sz w:val="18"/>
                <w:szCs w:val="18"/>
                <w:lang w:eastAsia="zh-CN"/>
              </w:rPr>
              <w:t>轻工国际大厦</w:t>
            </w:r>
          </w:p>
        </w:tc>
        <w:tc>
          <w:tcPr>
            <w:tcW w:w="1349" w:type="dxa"/>
          </w:tcPr>
          <w:p w14:paraId="007A530E">
            <w:pPr>
              <w:spacing w:before="88" w:line="180" w:lineRule="auto"/>
              <w:ind w:right="173" w:firstLine="39" w:firstLineChars="24"/>
              <w:rPr>
                <w:rFonts w:hint="eastAsia" w:ascii="微软雅黑" w:hAnsi="微软雅黑" w:eastAsia="微软雅黑" w:cs="微软雅黑"/>
                <w:sz w:val="18"/>
                <w:szCs w:val="18"/>
              </w:rPr>
            </w:pPr>
            <w:r>
              <w:rPr>
                <w:rFonts w:ascii="微软雅黑" w:hAnsi="微软雅黑" w:eastAsia="微软雅黑" w:cs="微软雅黑"/>
                <w:spacing w:val="-7"/>
                <w:sz w:val="18"/>
                <w:szCs w:val="18"/>
              </w:rPr>
              <w:t>客梯</w:t>
            </w:r>
            <w:r>
              <w:rPr>
                <w:rFonts w:hint="eastAsia" w:ascii="微软雅黑" w:hAnsi="微软雅黑" w:eastAsia="微软雅黑" w:cs="微软雅黑"/>
                <w:spacing w:val="-7"/>
                <w:sz w:val="18"/>
                <w:szCs w:val="18"/>
                <w:lang w:eastAsia="zh-CN"/>
              </w:rPr>
              <w:t>兼消防梯</w:t>
            </w:r>
          </w:p>
        </w:tc>
        <w:tc>
          <w:tcPr>
            <w:tcW w:w="1417" w:type="dxa"/>
          </w:tcPr>
          <w:p w14:paraId="0A085BED">
            <w:pPr>
              <w:pStyle w:val="8"/>
              <w:spacing w:before="110" w:line="194" w:lineRule="auto"/>
              <w:ind w:left="118"/>
            </w:pPr>
            <w:r>
              <w:rPr>
                <w:spacing w:val="-5"/>
              </w:rPr>
              <w:t>DT1</w:t>
            </w:r>
          </w:p>
        </w:tc>
        <w:tc>
          <w:tcPr>
            <w:tcW w:w="708" w:type="dxa"/>
          </w:tcPr>
          <w:p w14:paraId="699C8894">
            <w:pPr>
              <w:pStyle w:val="8"/>
              <w:spacing w:before="86" w:line="194" w:lineRule="auto"/>
              <w:ind w:left="319"/>
            </w:pPr>
            <w:r>
              <w:t>1</w:t>
            </w:r>
          </w:p>
        </w:tc>
        <w:tc>
          <w:tcPr>
            <w:tcW w:w="1276" w:type="dxa"/>
          </w:tcPr>
          <w:p w14:paraId="596D195A">
            <w:pPr>
              <w:pStyle w:val="8"/>
              <w:spacing w:before="108" w:line="196" w:lineRule="auto"/>
              <w:ind w:left="358"/>
            </w:pPr>
            <w:r>
              <w:rPr>
                <w:spacing w:val="-4"/>
              </w:rPr>
              <w:t>1</w:t>
            </w:r>
            <w:r>
              <w:rPr>
                <w:rFonts w:hint="eastAsia" w:eastAsiaTheme="minorEastAsia"/>
                <w:spacing w:val="-4"/>
                <w:lang w:eastAsia="zh-CN"/>
              </w:rPr>
              <w:t>150</w:t>
            </w:r>
            <w:r>
              <w:rPr>
                <w:spacing w:val="-4"/>
              </w:rPr>
              <w:t>kg</w:t>
            </w:r>
          </w:p>
        </w:tc>
        <w:tc>
          <w:tcPr>
            <w:tcW w:w="1133" w:type="dxa"/>
          </w:tcPr>
          <w:p w14:paraId="5A8ADD5A">
            <w:pPr>
              <w:pStyle w:val="8"/>
              <w:spacing w:before="109" w:line="237" w:lineRule="auto"/>
              <w:ind w:left="313"/>
            </w:pPr>
            <w:r>
              <w:rPr>
                <w:spacing w:val="-1"/>
              </w:rPr>
              <w:t>2.5m/s</w:t>
            </w:r>
          </w:p>
        </w:tc>
        <w:tc>
          <w:tcPr>
            <w:tcW w:w="1988" w:type="dxa"/>
          </w:tcPr>
          <w:p w14:paraId="180FAC38">
            <w:pPr>
              <w:pStyle w:val="8"/>
              <w:spacing w:before="88" w:line="180" w:lineRule="auto"/>
              <w:ind w:left="120"/>
              <w:rPr>
                <w:rFonts w:eastAsiaTheme="minorEastAsia"/>
                <w:lang w:eastAsia="zh-CN"/>
              </w:rPr>
            </w:pPr>
            <w:r>
              <w:rPr>
                <w:rFonts w:hint="eastAsia" w:eastAsiaTheme="minorEastAsia"/>
                <w:spacing w:val="-3"/>
                <w:lang w:eastAsia="zh-CN"/>
              </w:rPr>
              <w:t>B1</w:t>
            </w:r>
            <w:r>
              <w:rPr>
                <w:rFonts w:ascii="微软雅黑" w:hAnsi="微软雅黑" w:eastAsia="微软雅黑" w:cs="微软雅黑"/>
                <w:spacing w:val="-3"/>
              </w:rPr>
              <w:t>至</w:t>
            </w:r>
            <w:r>
              <w:rPr>
                <w:spacing w:val="-3"/>
              </w:rPr>
              <w:t>L</w:t>
            </w:r>
            <w:r>
              <w:rPr>
                <w:rFonts w:hint="eastAsia" w:eastAsiaTheme="minorEastAsia"/>
                <w:spacing w:val="-3"/>
                <w:lang w:eastAsia="zh-CN"/>
              </w:rPr>
              <w:t>25</w:t>
            </w:r>
          </w:p>
        </w:tc>
      </w:tr>
      <w:tr w14:paraId="0C9D5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640" w:type="dxa"/>
            <w:vMerge w:val="continue"/>
            <w:tcBorders>
              <w:top w:val="nil"/>
              <w:bottom w:val="nil"/>
            </w:tcBorders>
          </w:tcPr>
          <w:p w14:paraId="481D9AB8">
            <w:pPr>
              <w:pStyle w:val="8"/>
              <w:rPr>
                <w:sz w:val="21"/>
              </w:rPr>
            </w:pPr>
          </w:p>
        </w:tc>
        <w:tc>
          <w:tcPr>
            <w:tcW w:w="1349" w:type="dxa"/>
          </w:tcPr>
          <w:p w14:paraId="5842F8D6">
            <w:pPr>
              <w:spacing w:before="72" w:line="180" w:lineRule="auto"/>
              <w:ind w:left="110"/>
              <w:rPr>
                <w:rFonts w:hint="eastAsia" w:ascii="微软雅黑" w:hAnsi="微软雅黑" w:eastAsia="微软雅黑" w:cs="微软雅黑"/>
                <w:sz w:val="18"/>
                <w:szCs w:val="18"/>
              </w:rPr>
            </w:pPr>
            <w:r>
              <w:rPr>
                <w:rFonts w:ascii="微软雅黑" w:hAnsi="微软雅黑" w:eastAsia="微软雅黑" w:cs="微软雅黑"/>
                <w:spacing w:val="-2"/>
                <w:sz w:val="18"/>
                <w:szCs w:val="18"/>
              </w:rPr>
              <w:t>客梯</w:t>
            </w:r>
            <w:r>
              <w:rPr>
                <w:rFonts w:hint="eastAsia" w:ascii="微软雅黑" w:hAnsi="微软雅黑" w:eastAsia="微软雅黑" w:cs="微软雅黑"/>
                <w:spacing w:val="-2"/>
                <w:sz w:val="18"/>
                <w:szCs w:val="18"/>
                <w:lang w:eastAsia="zh-CN"/>
              </w:rPr>
              <w:t>（无障碍设施）</w:t>
            </w:r>
          </w:p>
        </w:tc>
        <w:tc>
          <w:tcPr>
            <w:tcW w:w="1417" w:type="dxa"/>
          </w:tcPr>
          <w:p w14:paraId="53B0AACF">
            <w:pPr>
              <w:pStyle w:val="8"/>
              <w:spacing w:before="87" w:line="196" w:lineRule="exact"/>
              <w:ind w:left="118"/>
              <w:rPr>
                <w:rFonts w:eastAsiaTheme="minorEastAsia"/>
                <w:lang w:eastAsia="zh-CN"/>
              </w:rPr>
            </w:pPr>
            <w:r>
              <w:rPr>
                <w:spacing w:val="-2"/>
                <w:position w:val="3"/>
              </w:rPr>
              <w:t>DT2</w:t>
            </w:r>
          </w:p>
        </w:tc>
        <w:tc>
          <w:tcPr>
            <w:tcW w:w="708" w:type="dxa"/>
          </w:tcPr>
          <w:p w14:paraId="2D129309">
            <w:pPr>
              <w:pStyle w:val="8"/>
              <w:spacing w:before="70" w:line="194" w:lineRule="auto"/>
              <w:ind w:left="305"/>
              <w:rPr>
                <w:rFonts w:eastAsiaTheme="minorEastAsia"/>
                <w:lang w:eastAsia="zh-CN"/>
              </w:rPr>
            </w:pPr>
            <w:r>
              <w:rPr>
                <w:rFonts w:hint="eastAsia" w:eastAsiaTheme="minorEastAsia"/>
                <w:lang w:eastAsia="zh-CN"/>
              </w:rPr>
              <w:t>1</w:t>
            </w:r>
          </w:p>
        </w:tc>
        <w:tc>
          <w:tcPr>
            <w:tcW w:w="1276" w:type="dxa"/>
          </w:tcPr>
          <w:p w14:paraId="21C510D2">
            <w:pPr>
              <w:pStyle w:val="8"/>
              <w:spacing w:before="90" w:line="196" w:lineRule="auto"/>
              <w:ind w:left="358"/>
            </w:pPr>
            <w:r>
              <w:rPr>
                <w:spacing w:val="-4"/>
              </w:rPr>
              <w:t>1</w:t>
            </w:r>
            <w:r>
              <w:rPr>
                <w:rFonts w:hint="eastAsia" w:eastAsiaTheme="minorEastAsia"/>
                <w:spacing w:val="-4"/>
                <w:lang w:eastAsia="zh-CN"/>
              </w:rPr>
              <w:t>150</w:t>
            </w:r>
            <w:r>
              <w:rPr>
                <w:spacing w:val="-4"/>
              </w:rPr>
              <w:t>kg</w:t>
            </w:r>
          </w:p>
        </w:tc>
        <w:tc>
          <w:tcPr>
            <w:tcW w:w="1133" w:type="dxa"/>
          </w:tcPr>
          <w:p w14:paraId="20EAE667">
            <w:pPr>
              <w:pStyle w:val="8"/>
              <w:spacing w:before="90" w:line="237" w:lineRule="auto"/>
              <w:ind w:left="299"/>
            </w:pPr>
            <w:r>
              <w:rPr>
                <w:spacing w:val="-1"/>
              </w:rPr>
              <w:t>2.5m/s</w:t>
            </w:r>
          </w:p>
        </w:tc>
        <w:tc>
          <w:tcPr>
            <w:tcW w:w="1988" w:type="dxa"/>
          </w:tcPr>
          <w:p w14:paraId="3BBBA3E5">
            <w:pPr>
              <w:pStyle w:val="8"/>
              <w:spacing w:before="72" w:line="180" w:lineRule="auto"/>
              <w:ind w:left="120"/>
              <w:rPr>
                <w:rFonts w:eastAsiaTheme="minorEastAsia"/>
                <w:lang w:eastAsia="zh-CN"/>
              </w:rPr>
            </w:pPr>
            <w:r>
              <w:rPr>
                <w:spacing w:val="-2"/>
              </w:rPr>
              <w:t>L1</w:t>
            </w:r>
            <w:r>
              <w:rPr>
                <w:rFonts w:ascii="微软雅黑" w:hAnsi="微软雅黑" w:eastAsia="微软雅黑" w:cs="微软雅黑"/>
                <w:spacing w:val="-2"/>
              </w:rPr>
              <w:t>至</w:t>
            </w:r>
            <w:r>
              <w:rPr>
                <w:spacing w:val="-2"/>
              </w:rPr>
              <w:t>L</w:t>
            </w:r>
            <w:r>
              <w:rPr>
                <w:rFonts w:hint="eastAsia" w:eastAsiaTheme="minorEastAsia"/>
                <w:spacing w:val="-2"/>
                <w:lang w:eastAsia="zh-CN"/>
              </w:rPr>
              <w:t>25</w:t>
            </w:r>
          </w:p>
        </w:tc>
      </w:tr>
      <w:tr w14:paraId="491C1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640" w:type="dxa"/>
            <w:vMerge w:val="continue"/>
            <w:tcBorders>
              <w:top w:val="nil"/>
              <w:bottom w:val="nil"/>
            </w:tcBorders>
          </w:tcPr>
          <w:p w14:paraId="197349B0">
            <w:pPr>
              <w:pStyle w:val="8"/>
              <w:rPr>
                <w:sz w:val="21"/>
              </w:rPr>
            </w:pPr>
          </w:p>
        </w:tc>
        <w:tc>
          <w:tcPr>
            <w:tcW w:w="1349" w:type="dxa"/>
          </w:tcPr>
          <w:p w14:paraId="3C17684E">
            <w:pPr>
              <w:spacing w:before="72" w:line="180" w:lineRule="auto"/>
              <w:ind w:left="110"/>
              <w:rPr>
                <w:rFonts w:hint="eastAsia" w:ascii="微软雅黑" w:hAnsi="微软雅黑" w:eastAsia="微软雅黑" w:cs="微软雅黑"/>
                <w:sz w:val="18"/>
                <w:szCs w:val="18"/>
              </w:rPr>
            </w:pPr>
            <w:r>
              <w:rPr>
                <w:rFonts w:ascii="微软雅黑" w:hAnsi="微软雅黑" w:eastAsia="微软雅黑" w:cs="微软雅黑"/>
                <w:spacing w:val="-2"/>
                <w:sz w:val="18"/>
                <w:szCs w:val="18"/>
              </w:rPr>
              <w:t>客梯</w:t>
            </w:r>
          </w:p>
        </w:tc>
        <w:tc>
          <w:tcPr>
            <w:tcW w:w="1417" w:type="dxa"/>
          </w:tcPr>
          <w:p w14:paraId="25DE23E1">
            <w:pPr>
              <w:pStyle w:val="8"/>
              <w:spacing w:before="92" w:line="194" w:lineRule="auto"/>
              <w:ind w:left="118"/>
              <w:rPr>
                <w:rFonts w:eastAsiaTheme="minorEastAsia"/>
                <w:lang w:eastAsia="zh-CN"/>
              </w:rPr>
            </w:pPr>
            <w:r>
              <w:rPr>
                <w:spacing w:val="-5"/>
              </w:rPr>
              <w:t>DT</w:t>
            </w:r>
            <w:r>
              <w:rPr>
                <w:rFonts w:hint="eastAsia" w:eastAsiaTheme="minorEastAsia"/>
                <w:spacing w:val="-5"/>
                <w:lang w:eastAsia="zh-CN"/>
              </w:rPr>
              <w:t>3</w:t>
            </w:r>
          </w:p>
        </w:tc>
        <w:tc>
          <w:tcPr>
            <w:tcW w:w="708" w:type="dxa"/>
          </w:tcPr>
          <w:p w14:paraId="20B9A8B6">
            <w:pPr>
              <w:pStyle w:val="8"/>
              <w:spacing w:before="71" w:line="194" w:lineRule="auto"/>
              <w:ind w:left="319"/>
            </w:pPr>
            <w:r>
              <w:t>1</w:t>
            </w:r>
          </w:p>
        </w:tc>
        <w:tc>
          <w:tcPr>
            <w:tcW w:w="1276" w:type="dxa"/>
          </w:tcPr>
          <w:p w14:paraId="6ACD5E50">
            <w:pPr>
              <w:pStyle w:val="8"/>
              <w:spacing w:before="90" w:line="196" w:lineRule="auto"/>
              <w:ind w:left="358"/>
            </w:pPr>
            <w:r>
              <w:rPr>
                <w:spacing w:val="-4"/>
              </w:rPr>
              <w:t>1</w:t>
            </w:r>
            <w:r>
              <w:rPr>
                <w:rFonts w:hint="eastAsia" w:eastAsiaTheme="minorEastAsia"/>
                <w:spacing w:val="-4"/>
                <w:lang w:eastAsia="zh-CN"/>
              </w:rPr>
              <w:t>150</w:t>
            </w:r>
            <w:r>
              <w:rPr>
                <w:spacing w:val="-4"/>
              </w:rPr>
              <w:t>kg</w:t>
            </w:r>
          </w:p>
        </w:tc>
        <w:tc>
          <w:tcPr>
            <w:tcW w:w="1133" w:type="dxa"/>
          </w:tcPr>
          <w:p w14:paraId="7B08196C">
            <w:pPr>
              <w:pStyle w:val="8"/>
              <w:spacing w:before="91" w:line="237" w:lineRule="auto"/>
              <w:ind w:left="299"/>
            </w:pPr>
            <w:r>
              <w:rPr>
                <w:spacing w:val="-1"/>
              </w:rPr>
              <w:t>2.5m/s</w:t>
            </w:r>
          </w:p>
        </w:tc>
        <w:tc>
          <w:tcPr>
            <w:tcW w:w="1988" w:type="dxa"/>
          </w:tcPr>
          <w:p w14:paraId="68935D48">
            <w:pPr>
              <w:pStyle w:val="8"/>
              <w:spacing w:before="72" w:line="180" w:lineRule="auto"/>
              <w:ind w:left="120"/>
              <w:rPr>
                <w:rFonts w:eastAsiaTheme="minorEastAsia"/>
                <w:lang w:eastAsia="zh-CN"/>
              </w:rPr>
            </w:pPr>
            <w:r>
              <w:rPr>
                <w:spacing w:val="-2"/>
              </w:rPr>
              <w:t>L1</w:t>
            </w:r>
            <w:r>
              <w:rPr>
                <w:rFonts w:ascii="微软雅黑" w:hAnsi="微软雅黑" w:eastAsia="微软雅黑" w:cs="微软雅黑"/>
                <w:spacing w:val="-2"/>
              </w:rPr>
              <w:t>至</w:t>
            </w:r>
            <w:r>
              <w:rPr>
                <w:spacing w:val="-2"/>
              </w:rPr>
              <w:t>L</w:t>
            </w:r>
            <w:r>
              <w:rPr>
                <w:rFonts w:hint="eastAsia" w:eastAsiaTheme="minorEastAsia"/>
                <w:spacing w:val="-2"/>
                <w:lang w:eastAsia="zh-CN"/>
              </w:rPr>
              <w:t>25</w:t>
            </w:r>
          </w:p>
        </w:tc>
      </w:tr>
      <w:tr w14:paraId="261F5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40" w:type="dxa"/>
            <w:vMerge w:val="continue"/>
            <w:tcBorders>
              <w:top w:val="nil"/>
            </w:tcBorders>
          </w:tcPr>
          <w:p w14:paraId="3DB27E6A">
            <w:pPr>
              <w:pStyle w:val="8"/>
              <w:rPr>
                <w:sz w:val="21"/>
              </w:rPr>
            </w:pPr>
          </w:p>
        </w:tc>
        <w:tc>
          <w:tcPr>
            <w:tcW w:w="1349" w:type="dxa"/>
          </w:tcPr>
          <w:p w14:paraId="4BCF404D">
            <w:pPr>
              <w:spacing w:before="70" w:line="180" w:lineRule="auto"/>
              <w:ind w:left="115"/>
              <w:rPr>
                <w:rFonts w:hint="eastAsia" w:ascii="微软雅黑" w:hAnsi="微软雅黑" w:eastAsia="微软雅黑" w:cs="微软雅黑"/>
                <w:sz w:val="18"/>
                <w:szCs w:val="18"/>
                <w:lang w:eastAsia="zh-CN"/>
              </w:rPr>
            </w:pPr>
            <w:r>
              <w:rPr>
                <w:rFonts w:hint="eastAsia" w:ascii="微软雅黑" w:hAnsi="微软雅黑" w:eastAsia="微软雅黑" w:cs="微软雅黑"/>
                <w:spacing w:val="-2"/>
                <w:sz w:val="18"/>
                <w:szCs w:val="18"/>
                <w:lang w:eastAsia="zh-CN"/>
              </w:rPr>
              <w:t>液压客梯</w:t>
            </w:r>
          </w:p>
        </w:tc>
        <w:tc>
          <w:tcPr>
            <w:tcW w:w="1417" w:type="dxa"/>
          </w:tcPr>
          <w:p w14:paraId="6A3E2CC6">
            <w:pPr>
              <w:pStyle w:val="8"/>
              <w:spacing w:before="93" w:line="193" w:lineRule="auto"/>
              <w:ind w:left="118"/>
              <w:rPr>
                <w:rFonts w:eastAsiaTheme="minorEastAsia"/>
                <w:lang w:eastAsia="zh-CN"/>
              </w:rPr>
            </w:pPr>
            <w:r>
              <w:rPr>
                <w:spacing w:val="-5"/>
              </w:rPr>
              <w:t>DT</w:t>
            </w:r>
            <w:r>
              <w:rPr>
                <w:rFonts w:hint="eastAsia" w:eastAsiaTheme="minorEastAsia"/>
                <w:spacing w:val="-5"/>
                <w:lang w:eastAsia="zh-CN"/>
              </w:rPr>
              <w:t>4</w:t>
            </w:r>
          </w:p>
        </w:tc>
        <w:tc>
          <w:tcPr>
            <w:tcW w:w="708" w:type="dxa"/>
          </w:tcPr>
          <w:p w14:paraId="692EBBB1">
            <w:pPr>
              <w:pStyle w:val="8"/>
              <w:spacing w:before="68" w:line="194" w:lineRule="auto"/>
              <w:ind w:left="319"/>
            </w:pPr>
          </w:p>
        </w:tc>
        <w:tc>
          <w:tcPr>
            <w:tcW w:w="1276" w:type="dxa"/>
          </w:tcPr>
          <w:p w14:paraId="52273DB3">
            <w:pPr>
              <w:pStyle w:val="8"/>
              <w:spacing w:before="91" w:line="196" w:lineRule="auto"/>
              <w:ind w:left="360"/>
            </w:pPr>
          </w:p>
        </w:tc>
        <w:tc>
          <w:tcPr>
            <w:tcW w:w="1133" w:type="dxa"/>
          </w:tcPr>
          <w:p w14:paraId="08CCF8E6">
            <w:pPr>
              <w:pStyle w:val="8"/>
              <w:spacing w:before="91" w:line="237" w:lineRule="auto"/>
              <w:ind w:left="313"/>
            </w:pPr>
          </w:p>
        </w:tc>
        <w:tc>
          <w:tcPr>
            <w:tcW w:w="1988" w:type="dxa"/>
          </w:tcPr>
          <w:p w14:paraId="0CC06884">
            <w:pPr>
              <w:pStyle w:val="8"/>
              <w:spacing w:before="70" w:line="180" w:lineRule="auto"/>
              <w:ind w:left="120"/>
              <w:rPr>
                <w:rFonts w:hint="eastAsia" w:ascii="微软雅黑" w:hAnsi="微软雅黑" w:eastAsia="微软雅黑"/>
                <w:lang w:eastAsia="zh-CN"/>
              </w:rPr>
            </w:pPr>
            <w:r>
              <w:rPr>
                <w:rFonts w:hint="eastAsia" w:ascii="微软雅黑" w:hAnsi="微软雅黑" w:eastAsia="微软雅黑" w:cs="宋体"/>
                <w:lang w:eastAsia="zh-CN"/>
              </w:rPr>
              <w:t>不在本工程范围</w:t>
            </w:r>
          </w:p>
        </w:tc>
      </w:tr>
    </w:tbl>
    <w:p w14:paraId="61B11D0F">
      <w:pPr>
        <w:sectPr>
          <w:headerReference r:id="rId16" w:type="default"/>
          <w:footerReference r:id="rId17" w:type="default"/>
          <w:pgSz w:w="11907" w:h="16841"/>
          <w:pgMar w:top="1931" w:right="821" w:bottom="1106" w:left="1404" w:header="850" w:footer="749" w:gutter="0"/>
          <w:cols w:space="720" w:num="1"/>
        </w:sectPr>
      </w:pPr>
    </w:p>
    <w:p w14:paraId="47649F71">
      <w:pPr>
        <w:pStyle w:val="2"/>
        <w:spacing w:before="285" w:line="186" w:lineRule="auto"/>
        <w:ind w:left="587"/>
        <w:rPr>
          <w:rFonts w:hint="eastAsia"/>
          <w:sz w:val="21"/>
          <w:szCs w:val="21"/>
          <w:lang w:eastAsia="zh-CN"/>
        </w:rPr>
      </w:pPr>
      <w:r>
        <w:rPr>
          <w:rFonts w:ascii="Arial" w:hAnsi="Arial" w:eastAsia="Arial" w:cs="Arial"/>
          <w:spacing w:val="-1"/>
          <w:lang w:eastAsia="zh-CN"/>
        </w:rPr>
        <w:t xml:space="preserve">2.      </w:t>
      </w:r>
      <w:r>
        <w:rPr>
          <w:spacing w:val="-1"/>
          <w:sz w:val="21"/>
          <w:szCs w:val="21"/>
          <w:lang w:eastAsia="zh-CN"/>
        </w:rPr>
        <w:t>承托对重砣及轿厢之导轨支架。</w:t>
      </w:r>
    </w:p>
    <w:p w14:paraId="55C7A5E8">
      <w:pPr>
        <w:pStyle w:val="2"/>
        <w:spacing w:before="268" w:line="185" w:lineRule="auto"/>
        <w:ind w:left="590"/>
        <w:rPr>
          <w:rFonts w:hint="eastAsia"/>
          <w:sz w:val="21"/>
          <w:szCs w:val="21"/>
          <w:lang w:eastAsia="zh-CN"/>
        </w:rPr>
      </w:pPr>
      <w:r>
        <w:rPr>
          <w:rFonts w:ascii="Arial" w:hAnsi="Arial" w:eastAsia="Arial" w:cs="Arial"/>
          <w:lang w:eastAsia="zh-CN"/>
        </w:rPr>
        <w:t xml:space="preserve">3.      </w:t>
      </w:r>
      <w:r>
        <w:rPr>
          <w:sz w:val="21"/>
          <w:szCs w:val="21"/>
          <w:lang w:eastAsia="zh-CN"/>
        </w:rPr>
        <w:t>机房内之钢梁，支撑设备之底板和承载板。</w:t>
      </w:r>
    </w:p>
    <w:p w14:paraId="131364EA">
      <w:pPr>
        <w:pStyle w:val="2"/>
        <w:spacing w:before="269" w:line="186" w:lineRule="auto"/>
        <w:ind w:left="583"/>
        <w:rPr>
          <w:rFonts w:hint="eastAsia"/>
          <w:sz w:val="21"/>
          <w:szCs w:val="21"/>
          <w:lang w:eastAsia="zh-CN"/>
        </w:rPr>
      </w:pPr>
      <w:r>
        <w:rPr>
          <w:rFonts w:ascii="Arial" w:hAnsi="Arial" w:eastAsia="Arial" w:cs="Arial"/>
          <w:spacing w:val="-4"/>
          <w:lang w:eastAsia="zh-CN"/>
        </w:rPr>
        <w:t>4.</w:t>
      </w:r>
      <w:r>
        <w:rPr>
          <w:rFonts w:ascii="Arial" w:hAnsi="Arial" w:eastAsia="Arial" w:cs="Arial"/>
          <w:spacing w:val="9"/>
          <w:lang w:eastAsia="zh-CN"/>
        </w:rPr>
        <w:t xml:space="preserve">      </w:t>
      </w:r>
      <w:r>
        <w:rPr>
          <w:spacing w:val="-4"/>
          <w:sz w:val="21"/>
          <w:szCs w:val="21"/>
          <w:lang w:eastAsia="zh-CN"/>
        </w:rPr>
        <w:t>电梯监控工作站。</w:t>
      </w:r>
    </w:p>
    <w:p w14:paraId="10410C30">
      <w:pPr>
        <w:pStyle w:val="2"/>
        <w:spacing w:before="267" w:line="186" w:lineRule="auto"/>
        <w:ind w:left="590"/>
        <w:rPr>
          <w:rFonts w:hint="eastAsia"/>
          <w:sz w:val="21"/>
          <w:szCs w:val="21"/>
          <w:lang w:eastAsia="zh-CN"/>
        </w:rPr>
      </w:pPr>
      <w:r>
        <w:rPr>
          <w:rFonts w:ascii="Arial" w:hAnsi="Arial" w:eastAsia="Arial" w:cs="Arial"/>
          <w:lang w:eastAsia="zh-CN"/>
        </w:rPr>
        <w:t xml:space="preserve">5.      </w:t>
      </w:r>
      <w:r>
        <w:rPr>
          <w:sz w:val="21"/>
          <w:szCs w:val="21"/>
          <w:lang w:eastAsia="zh-CN"/>
        </w:rPr>
        <w:t>轿厢门外各站台间墙上凹位之保护网。</w:t>
      </w:r>
    </w:p>
    <w:p w14:paraId="2C21D38B">
      <w:pPr>
        <w:pStyle w:val="2"/>
        <w:spacing w:before="267" w:line="186" w:lineRule="auto"/>
        <w:ind w:left="589"/>
        <w:rPr>
          <w:rFonts w:hint="eastAsia"/>
          <w:sz w:val="21"/>
          <w:szCs w:val="21"/>
          <w:lang w:eastAsia="zh-CN"/>
        </w:rPr>
      </w:pPr>
      <w:r>
        <w:rPr>
          <w:rFonts w:ascii="Arial" w:hAnsi="Arial" w:eastAsia="Arial" w:cs="Arial"/>
          <w:spacing w:val="-3"/>
          <w:lang w:eastAsia="zh-CN"/>
        </w:rPr>
        <w:t>6.</w:t>
      </w:r>
      <w:r>
        <w:rPr>
          <w:rFonts w:ascii="Arial" w:hAnsi="Arial" w:eastAsia="Arial" w:cs="Arial"/>
          <w:spacing w:val="10"/>
          <w:lang w:eastAsia="zh-CN"/>
        </w:rPr>
        <w:t xml:space="preserve">      </w:t>
      </w:r>
      <w:r>
        <w:rPr>
          <w:spacing w:val="-3"/>
          <w:sz w:val="21"/>
          <w:szCs w:val="21"/>
          <w:lang w:eastAsia="zh-CN"/>
        </w:rPr>
        <w:t>电梯机坑分隔两井道之安全网及所需支撑架。</w:t>
      </w:r>
    </w:p>
    <w:p w14:paraId="34466CF7">
      <w:pPr>
        <w:pStyle w:val="2"/>
        <w:spacing w:before="269" w:line="186" w:lineRule="auto"/>
        <w:ind w:left="591"/>
        <w:rPr>
          <w:rFonts w:hint="eastAsia"/>
          <w:sz w:val="21"/>
          <w:szCs w:val="21"/>
          <w:lang w:eastAsia="zh-CN"/>
        </w:rPr>
      </w:pPr>
      <w:r>
        <w:rPr>
          <w:rFonts w:ascii="Arial" w:hAnsi="Arial" w:eastAsia="Arial" w:cs="Arial"/>
          <w:spacing w:val="-3"/>
          <w:lang w:eastAsia="zh-CN"/>
        </w:rPr>
        <w:t>7.</w:t>
      </w:r>
      <w:r>
        <w:rPr>
          <w:rFonts w:ascii="Arial" w:hAnsi="Arial" w:eastAsia="Arial" w:cs="Arial"/>
          <w:spacing w:val="8"/>
          <w:lang w:eastAsia="zh-CN"/>
        </w:rPr>
        <w:t xml:space="preserve">      </w:t>
      </w:r>
      <w:r>
        <w:rPr>
          <w:spacing w:val="-3"/>
          <w:sz w:val="21"/>
          <w:szCs w:val="21"/>
          <w:lang w:eastAsia="zh-CN"/>
        </w:rPr>
        <w:t>电梯机坑对重砣之保护网。</w:t>
      </w:r>
    </w:p>
    <w:p w14:paraId="6479416C">
      <w:pPr>
        <w:pStyle w:val="2"/>
        <w:spacing w:before="268" w:line="185" w:lineRule="auto"/>
        <w:ind w:left="589"/>
        <w:rPr>
          <w:rFonts w:hint="eastAsia"/>
          <w:sz w:val="21"/>
          <w:szCs w:val="21"/>
          <w:lang w:eastAsia="zh-CN"/>
        </w:rPr>
      </w:pPr>
      <w:r>
        <w:rPr>
          <w:rFonts w:ascii="Arial" w:hAnsi="Arial" w:eastAsia="Arial" w:cs="Arial"/>
          <w:lang w:eastAsia="zh-CN"/>
        </w:rPr>
        <w:t xml:space="preserve">8.      </w:t>
      </w:r>
      <w:r>
        <w:rPr>
          <w:sz w:val="21"/>
          <w:szCs w:val="21"/>
          <w:lang w:eastAsia="zh-CN"/>
        </w:rPr>
        <w:t>机房、电梯井道及底坑范围内之供电及讯号电线槽、电线管等。</w:t>
      </w:r>
    </w:p>
    <w:p w14:paraId="4D4587B7">
      <w:pPr>
        <w:pStyle w:val="2"/>
        <w:spacing w:before="269" w:line="196" w:lineRule="auto"/>
        <w:ind w:left="1178" w:right="105" w:hanging="588"/>
        <w:rPr>
          <w:rFonts w:hint="eastAsia"/>
          <w:sz w:val="21"/>
          <w:szCs w:val="21"/>
          <w:lang w:eastAsia="zh-CN"/>
        </w:rPr>
      </w:pPr>
      <w:r>
        <w:rPr>
          <w:rFonts w:ascii="Arial" w:hAnsi="Arial" w:eastAsia="Arial" w:cs="Arial"/>
          <w:lang w:eastAsia="zh-CN"/>
        </w:rPr>
        <w:t xml:space="preserve">9.      </w:t>
      </w:r>
      <w:r>
        <w:rPr>
          <w:sz w:val="21"/>
          <w:szCs w:val="21"/>
          <w:lang w:eastAsia="zh-CN"/>
        </w:rPr>
        <w:t>所有井道灯、底坑灯、防水灯开关及防水插座。包括电线和电线管敷设至指定供电电源配</w:t>
      </w:r>
      <w:r>
        <w:rPr>
          <w:spacing w:val="13"/>
          <w:sz w:val="21"/>
          <w:szCs w:val="21"/>
          <w:lang w:eastAsia="zh-CN"/>
        </w:rPr>
        <w:t xml:space="preserve"> </w:t>
      </w:r>
      <w:r>
        <w:rPr>
          <w:spacing w:val="-13"/>
          <w:sz w:val="21"/>
          <w:szCs w:val="21"/>
          <w:lang w:eastAsia="zh-CN"/>
        </w:rPr>
        <w:t>电箱。</w:t>
      </w:r>
    </w:p>
    <w:p w14:paraId="00CBD1EF">
      <w:pPr>
        <w:pStyle w:val="2"/>
        <w:spacing w:before="267" w:line="185" w:lineRule="auto"/>
        <w:ind w:left="604"/>
        <w:rPr>
          <w:rFonts w:hint="eastAsia"/>
          <w:sz w:val="21"/>
          <w:szCs w:val="21"/>
          <w:lang w:eastAsia="zh-CN"/>
        </w:rPr>
      </w:pPr>
      <w:r>
        <w:rPr>
          <w:rFonts w:ascii="Arial" w:hAnsi="Arial" w:eastAsia="Arial" w:cs="Arial"/>
          <w:spacing w:val="-4"/>
          <w:lang w:eastAsia="zh-CN"/>
        </w:rPr>
        <w:t>10.</w:t>
      </w:r>
      <w:r>
        <w:rPr>
          <w:rFonts w:ascii="Arial" w:hAnsi="Arial" w:eastAsia="Arial" w:cs="Arial"/>
          <w:spacing w:val="7"/>
          <w:lang w:eastAsia="zh-CN"/>
        </w:rPr>
        <w:t xml:space="preserve">    </w:t>
      </w:r>
      <w:r>
        <w:rPr>
          <w:spacing w:val="-4"/>
          <w:sz w:val="21"/>
          <w:szCs w:val="21"/>
          <w:lang w:eastAsia="zh-CN"/>
        </w:rPr>
        <w:t>底坑内之急停开关。</w:t>
      </w:r>
    </w:p>
    <w:p w14:paraId="1B6789A4">
      <w:pPr>
        <w:pStyle w:val="2"/>
        <w:spacing w:before="269" w:line="185" w:lineRule="auto"/>
        <w:ind w:left="604"/>
        <w:rPr>
          <w:rFonts w:hint="eastAsia"/>
          <w:sz w:val="21"/>
          <w:szCs w:val="21"/>
          <w:lang w:eastAsia="zh-CN"/>
        </w:rPr>
      </w:pPr>
      <w:r>
        <w:rPr>
          <w:rFonts w:ascii="Arial" w:hAnsi="Arial" w:eastAsia="Arial" w:cs="Arial"/>
          <w:lang w:eastAsia="zh-CN"/>
        </w:rPr>
        <w:t xml:space="preserve">11.    </w:t>
      </w:r>
      <w:r>
        <w:rPr>
          <w:sz w:val="21"/>
          <w:szCs w:val="21"/>
          <w:lang w:eastAsia="zh-CN"/>
        </w:rPr>
        <w:t>设置在机房内可用人力令轿厢升降之手</w:t>
      </w:r>
      <w:r>
        <w:rPr>
          <w:spacing w:val="-1"/>
          <w:sz w:val="21"/>
          <w:szCs w:val="21"/>
          <w:lang w:eastAsia="zh-CN"/>
        </w:rPr>
        <w:t>动设备。</w:t>
      </w:r>
    </w:p>
    <w:p w14:paraId="6026E584">
      <w:pPr>
        <w:pStyle w:val="2"/>
        <w:spacing w:before="270" w:line="186" w:lineRule="auto"/>
        <w:ind w:left="604"/>
        <w:rPr>
          <w:rFonts w:hint="eastAsia"/>
          <w:sz w:val="21"/>
          <w:szCs w:val="21"/>
          <w:lang w:eastAsia="zh-CN"/>
        </w:rPr>
      </w:pPr>
      <w:r>
        <w:rPr>
          <w:rFonts w:ascii="Arial" w:hAnsi="Arial" w:eastAsia="Arial" w:cs="Arial"/>
          <w:spacing w:val="-3"/>
          <w:lang w:eastAsia="zh-CN"/>
        </w:rPr>
        <w:t>12.</w:t>
      </w:r>
      <w:r>
        <w:rPr>
          <w:rFonts w:ascii="Arial" w:hAnsi="Arial" w:eastAsia="Arial" w:cs="Arial"/>
          <w:spacing w:val="14"/>
          <w:lang w:eastAsia="zh-CN"/>
        </w:rPr>
        <w:t xml:space="preserve">    </w:t>
      </w:r>
      <w:r>
        <w:rPr>
          <w:spacing w:val="-3"/>
          <w:sz w:val="21"/>
          <w:szCs w:val="21"/>
          <w:lang w:eastAsia="zh-CN"/>
        </w:rPr>
        <w:t>电梯安装工程所需之告示牌及警告牌。</w:t>
      </w:r>
    </w:p>
    <w:p w14:paraId="0AC18228">
      <w:pPr>
        <w:pStyle w:val="2"/>
        <w:spacing w:before="268" w:line="186" w:lineRule="auto"/>
        <w:ind w:left="604"/>
        <w:rPr>
          <w:rFonts w:hint="eastAsia"/>
          <w:sz w:val="21"/>
          <w:szCs w:val="21"/>
          <w:lang w:eastAsia="zh-CN"/>
        </w:rPr>
      </w:pPr>
      <w:r>
        <w:rPr>
          <w:rFonts w:ascii="Arial" w:hAnsi="Arial" w:eastAsia="Arial" w:cs="Arial"/>
          <w:spacing w:val="-1"/>
          <w:lang w:eastAsia="zh-CN"/>
        </w:rPr>
        <w:t xml:space="preserve">13.    </w:t>
      </w:r>
      <w:r>
        <w:rPr>
          <w:spacing w:val="-1"/>
          <w:sz w:val="21"/>
          <w:szCs w:val="21"/>
          <w:lang w:eastAsia="zh-CN"/>
        </w:rPr>
        <w:t>机房内遮盖机械转动部份之保护罩。</w:t>
      </w:r>
    </w:p>
    <w:p w14:paraId="2721F32F">
      <w:pPr>
        <w:pStyle w:val="2"/>
        <w:spacing w:before="268" w:line="181" w:lineRule="auto"/>
        <w:ind w:left="604"/>
        <w:rPr>
          <w:rFonts w:hint="eastAsia"/>
          <w:sz w:val="21"/>
          <w:szCs w:val="21"/>
          <w:lang w:eastAsia="zh-CN"/>
        </w:rPr>
      </w:pPr>
      <w:r>
        <w:rPr>
          <w:rFonts w:ascii="Arial" w:hAnsi="Arial" w:eastAsia="Arial" w:cs="Arial"/>
          <w:lang w:eastAsia="zh-CN"/>
        </w:rPr>
        <w:t xml:space="preserve">14.    </w:t>
      </w:r>
      <w:r>
        <w:rPr>
          <w:sz w:val="21"/>
          <w:szCs w:val="21"/>
          <w:lang w:eastAsia="zh-CN"/>
        </w:rPr>
        <w:t>负责提供及敷设所有讯号电缆及各电梯到电梯监控工作站（在消防控制室</w:t>
      </w:r>
      <w:r>
        <w:rPr>
          <w:spacing w:val="-1"/>
          <w:sz w:val="21"/>
          <w:szCs w:val="21"/>
          <w:lang w:eastAsia="zh-CN"/>
        </w:rPr>
        <w:t>内）。</w:t>
      </w:r>
    </w:p>
    <w:p w14:paraId="54A7AFDE">
      <w:pPr>
        <w:pStyle w:val="2"/>
        <w:spacing w:before="275" w:line="186" w:lineRule="auto"/>
        <w:ind w:left="604"/>
        <w:rPr>
          <w:rFonts w:hint="eastAsia"/>
          <w:sz w:val="21"/>
          <w:szCs w:val="21"/>
          <w:lang w:eastAsia="zh-CN"/>
        </w:rPr>
      </w:pPr>
      <w:r>
        <w:rPr>
          <w:rFonts w:ascii="Arial" w:hAnsi="Arial" w:eastAsia="Arial" w:cs="Arial"/>
          <w:lang w:eastAsia="zh-CN"/>
        </w:rPr>
        <w:t xml:space="preserve">15.    </w:t>
      </w:r>
      <w:r>
        <w:rPr>
          <w:sz w:val="21"/>
          <w:szCs w:val="21"/>
          <w:lang w:eastAsia="zh-CN"/>
        </w:rPr>
        <w:t>每一个电梯应有自动紧急平层停靠装置和其</w:t>
      </w:r>
      <w:r>
        <w:rPr>
          <w:spacing w:val="-1"/>
          <w:sz w:val="21"/>
          <w:szCs w:val="21"/>
          <w:lang w:eastAsia="zh-CN"/>
        </w:rPr>
        <w:t>蓄电池。</w:t>
      </w:r>
    </w:p>
    <w:p w14:paraId="1C905B9C">
      <w:pPr>
        <w:pStyle w:val="2"/>
        <w:spacing w:before="268" w:line="185" w:lineRule="auto"/>
        <w:jc w:val="right"/>
        <w:rPr>
          <w:rFonts w:hint="eastAsia"/>
          <w:color w:val="0000FF"/>
          <w:sz w:val="21"/>
          <w:szCs w:val="21"/>
          <w:lang w:eastAsia="zh-CN"/>
        </w:rPr>
      </w:pPr>
      <w:r>
        <w:rPr>
          <w:rFonts w:ascii="Arial" w:hAnsi="Arial" w:eastAsia="Arial" w:cs="Arial"/>
          <w:spacing w:val="-2"/>
          <w:lang w:eastAsia="zh-CN"/>
        </w:rPr>
        <w:t xml:space="preserve">16.    </w:t>
      </w:r>
      <w:r>
        <w:rPr>
          <w:color w:val="0000FF"/>
          <w:spacing w:val="-2"/>
          <w:sz w:val="21"/>
          <w:szCs w:val="21"/>
          <w:lang w:eastAsia="zh-CN"/>
        </w:rPr>
        <w:t>每一个电梯轿厢、电梯底坑、电梯轿厢顶至电梯机房以及电梯监</w:t>
      </w:r>
      <w:r>
        <w:rPr>
          <w:color w:val="0000FF"/>
          <w:spacing w:val="-3"/>
          <w:sz w:val="21"/>
          <w:szCs w:val="21"/>
          <w:lang w:eastAsia="zh-CN"/>
        </w:rPr>
        <w:t>控工作站的五方对讲系统。</w:t>
      </w:r>
    </w:p>
    <w:p w14:paraId="5FA59E9B">
      <w:pPr>
        <w:pStyle w:val="2"/>
        <w:spacing w:before="271" w:line="195" w:lineRule="auto"/>
        <w:ind w:left="1155" w:right="106" w:hanging="551"/>
        <w:rPr>
          <w:rFonts w:hint="eastAsia"/>
          <w:sz w:val="21"/>
          <w:szCs w:val="21"/>
          <w:lang w:eastAsia="zh-CN"/>
        </w:rPr>
      </w:pPr>
      <w:r>
        <w:rPr>
          <w:rFonts w:ascii="Arial" w:hAnsi="Arial" w:eastAsia="Arial" w:cs="Arial"/>
          <w:lang w:eastAsia="zh-CN"/>
        </w:rPr>
        <w:t xml:space="preserve">17.    </w:t>
      </w:r>
      <w:r>
        <w:rPr>
          <w:sz w:val="21"/>
          <w:szCs w:val="21"/>
          <w:lang w:eastAsia="zh-CN"/>
        </w:rPr>
        <w:t>当多部电梯安装于同一井道内时，两部轿厢之间支持导轨的钢梁及必要时用于分隔井</w:t>
      </w:r>
      <w:r>
        <w:rPr>
          <w:spacing w:val="-1"/>
          <w:sz w:val="21"/>
          <w:szCs w:val="21"/>
          <w:lang w:eastAsia="zh-CN"/>
        </w:rPr>
        <w:t>道的</w:t>
      </w:r>
      <w:r>
        <w:rPr>
          <w:sz w:val="21"/>
          <w:szCs w:val="21"/>
          <w:lang w:eastAsia="zh-CN"/>
        </w:rPr>
        <w:t xml:space="preserve"> </w:t>
      </w:r>
      <w:r>
        <w:rPr>
          <w:spacing w:val="-3"/>
          <w:sz w:val="21"/>
          <w:szCs w:val="21"/>
          <w:lang w:eastAsia="zh-CN"/>
        </w:rPr>
        <w:t>钢网。</w:t>
      </w:r>
    </w:p>
    <w:p w14:paraId="283B1A15">
      <w:pPr>
        <w:pStyle w:val="2"/>
        <w:spacing w:before="266" w:line="181" w:lineRule="auto"/>
        <w:ind w:left="604"/>
        <w:rPr>
          <w:rFonts w:hint="eastAsia"/>
          <w:sz w:val="21"/>
          <w:szCs w:val="21"/>
          <w:lang w:eastAsia="zh-CN"/>
        </w:rPr>
      </w:pPr>
      <w:r>
        <w:rPr>
          <w:rFonts w:ascii="Arial" w:hAnsi="Arial" w:eastAsia="Arial" w:cs="Arial"/>
          <w:lang w:eastAsia="zh-CN"/>
        </w:rPr>
        <w:t xml:space="preserve">18.    </w:t>
      </w:r>
      <w:r>
        <w:rPr>
          <w:sz w:val="21"/>
          <w:szCs w:val="21"/>
          <w:lang w:eastAsia="zh-CN"/>
        </w:rPr>
        <w:t>井道紧急救生门的互锁装置及线路</w:t>
      </w:r>
      <w:r>
        <w:rPr>
          <w:spacing w:val="-1"/>
          <w:sz w:val="21"/>
          <w:szCs w:val="21"/>
          <w:lang w:eastAsia="zh-CN"/>
        </w:rPr>
        <w:t>（如有）。</w:t>
      </w:r>
    </w:p>
    <w:p w14:paraId="71EB471C">
      <w:pPr>
        <w:pStyle w:val="2"/>
        <w:spacing w:before="275" w:line="185" w:lineRule="auto"/>
        <w:ind w:left="604"/>
        <w:rPr>
          <w:rFonts w:hint="eastAsia"/>
          <w:sz w:val="21"/>
          <w:szCs w:val="21"/>
          <w:lang w:eastAsia="zh-CN"/>
        </w:rPr>
      </w:pPr>
      <w:r>
        <w:rPr>
          <w:rFonts w:ascii="Arial" w:hAnsi="Arial" w:eastAsia="Arial" w:cs="Arial"/>
          <w:spacing w:val="-1"/>
          <w:lang w:eastAsia="zh-CN"/>
        </w:rPr>
        <w:t xml:space="preserve">19.    </w:t>
      </w:r>
      <w:r>
        <w:rPr>
          <w:spacing w:val="-1"/>
          <w:sz w:val="21"/>
          <w:szCs w:val="21"/>
          <w:lang w:eastAsia="zh-CN"/>
        </w:rPr>
        <w:t>提供为期</w:t>
      </w:r>
      <w:r>
        <w:rPr>
          <w:rFonts w:ascii="Arial" w:hAnsi="Arial" w:eastAsia="Arial" w:cs="Arial"/>
          <w:spacing w:val="-1"/>
          <w:sz w:val="21"/>
          <w:szCs w:val="21"/>
          <w:lang w:eastAsia="zh-CN"/>
        </w:rPr>
        <w:t>24</w:t>
      </w:r>
      <w:r>
        <w:rPr>
          <w:spacing w:val="-1"/>
          <w:sz w:val="21"/>
          <w:szCs w:val="21"/>
          <w:lang w:eastAsia="zh-CN"/>
        </w:rPr>
        <w:t>个月之免费维修及保养，</w:t>
      </w:r>
      <w:r>
        <w:rPr>
          <w:spacing w:val="-28"/>
          <w:sz w:val="21"/>
          <w:szCs w:val="21"/>
          <w:lang w:eastAsia="zh-CN"/>
        </w:rPr>
        <w:t xml:space="preserve"> </w:t>
      </w:r>
      <w:r>
        <w:rPr>
          <w:spacing w:val="-1"/>
          <w:sz w:val="21"/>
          <w:szCs w:val="21"/>
          <w:lang w:eastAsia="zh-CN"/>
        </w:rPr>
        <w:t>由总承包工</w:t>
      </w:r>
      <w:r>
        <w:rPr>
          <w:spacing w:val="-2"/>
          <w:sz w:val="21"/>
          <w:szCs w:val="21"/>
          <w:lang w:eastAsia="zh-CN"/>
        </w:rPr>
        <w:t>程实际完工日期开始计算。</w:t>
      </w:r>
    </w:p>
    <w:p w14:paraId="5602EDFE">
      <w:pPr>
        <w:pStyle w:val="2"/>
        <w:spacing w:before="269" w:line="186" w:lineRule="auto"/>
        <w:ind w:left="587"/>
        <w:rPr>
          <w:rFonts w:hint="eastAsia"/>
          <w:sz w:val="21"/>
          <w:szCs w:val="21"/>
          <w:lang w:eastAsia="zh-CN"/>
        </w:rPr>
      </w:pPr>
      <w:r>
        <w:rPr>
          <w:rFonts w:ascii="Arial" w:hAnsi="Arial" w:eastAsia="Arial" w:cs="Arial"/>
          <w:lang w:eastAsia="zh-CN"/>
        </w:rPr>
        <w:t xml:space="preserve">20.    </w:t>
      </w:r>
      <w:r>
        <w:rPr>
          <w:sz w:val="21"/>
          <w:szCs w:val="21"/>
          <w:lang w:eastAsia="zh-CN"/>
        </w:rPr>
        <w:t>电梯井道内及机房之有关线槽及从指定供电配</w:t>
      </w:r>
      <w:r>
        <w:rPr>
          <w:spacing w:val="-1"/>
          <w:sz w:val="21"/>
          <w:szCs w:val="21"/>
          <w:lang w:eastAsia="zh-CN"/>
        </w:rPr>
        <w:t>电箱接线。</w:t>
      </w:r>
    </w:p>
    <w:p w14:paraId="0EDB7672">
      <w:pPr>
        <w:pStyle w:val="2"/>
        <w:spacing w:before="269" w:line="185" w:lineRule="auto"/>
        <w:ind w:left="587"/>
        <w:rPr>
          <w:rFonts w:hint="eastAsia"/>
          <w:sz w:val="21"/>
          <w:szCs w:val="21"/>
          <w:lang w:eastAsia="zh-CN"/>
        </w:rPr>
      </w:pPr>
      <w:r>
        <w:rPr>
          <w:rFonts w:ascii="Arial" w:hAnsi="Arial" w:eastAsia="Arial" w:cs="Arial"/>
          <w:spacing w:val="-1"/>
          <w:lang w:eastAsia="zh-CN"/>
        </w:rPr>
        <w:t xml:space="preserve">22.    </w:t>
      </w:r>
      <w:r>
        <w:rPr>
          <w:spacing w:val="-1"/>
          <w:sz w:val="21"/>
          <w:szCs w:val="21"/>
          <w:lang w:eastAsia="zh-CN"/>
        </w:rPr>
        <w:t>在维修期满之后，进行最后的轨道水平调整，</w:t>
      </w:r>
      <w:r>
        <w:rPr>
          <w:spacing w:val="-28"/>
          <w:sz w:val="21"/>
          <w:szCs w:val="21"/>
          <w:lang w:eastAsia="zh-CN"/>
        </w:rPr>
        <w:t xml:space="preserve"> </w:t>
      </w:r>
      <w:r>
        <w:rPr>
          <w:spacing w:val="-1"/>
          <w:sz w:val="21"/>
          <w:szCs w:val="21"/>
          <w:lang w:eastAsia="zh-CN"/>
        </w:rPr>
        <w:t>电梯水平控制。</w:t>
      </w:r>
    </w:p>
    <w:p w14:paraId="56AF943F">
      <w:pPr>
        <w:pStyle w:val="2"/>
        <w:spacing w:before="270" w:line="185" w:lineRule="auto"/>
        <w:ind w:left="587"/>
        <w:rPr>
          <w:rFonts w:hint="eastAsia"/>
          <w:sz w:val="21"/>
          <w:szCs w:val="21"/>
          <w:lang w:eastAsia="zh-CN"/>
        </w:rPr>
      </w:pPr>
      <w:r>
        <w:rPr>
          <w:rFonts w:ascii="Arial" w:hAnsi="Arial" w:eastAsia="Arial" w:cs="Arial"/>
          <w:lang w:eastAsia="zh-CN"/>
        </w:rPr>
        <w:t xml:space="preserve">23.    </w:t>
      </w:r>
      <w:r>
        <w:rPr>
          <w:sz w:val="21"/>
          <w:szCs w:val="21"/>
          <w:lang w:eastAsia="zh-CN"/>
        </w:rPr>
        <w:t>提供所有的进行电梯安装所必须的脚手架及提升设备。</w:t>
      </w:r>
    </w:p>
    <w:p w14:paraId="716A20A4">
      <w:pPr>
        <w:pStyle w:val="2"/>
        <w:spacing w:before="285" w:line="193" w:lineRule="auto"/>
        <w:ind w:left="1153" w:right="105" w:hanging="566"/>
        <w:rPr>
          <w:rFonts w:hint="eastAsia"/>
          <w:sz w:val="21"/>
          <w:szCs w:val="21"/>
          <w:lang w:eastAsia="zh-CN"/>
        </w:rPr>
      </w:pPr>
      <w:r>
        <w:rPr>
          <w:rFonts w:ascii="Arial" w:hAnsi="Arial" w:eastAsia="Arial" w:cs="Arial"/>
          <w:lang w:eastAsia="zh-CN"/>
        </w:rPr>
        <w:t xml:space="preserve">24.    </w:t>
      </w:r>
      <w:r>
        <w:rPr>
          <w:sz w:val="21"/>
          <w:szCs w:val="21"/>
          <w:lang w:eastAsia="zh-CN"/>
        </w:rPr>
        <w:t>提供在井道内外用于执行工作的架子、平台、临时建设及类似设施（包括精装修需要的工</w:t>
      </w:r>
      <w:r>
        <w:rPr>
          <w:spacing w:val="15"/>
          <w:w w:val="101"/>
          <w:sz w:val="21"/>
          <w:szCs w:val="21"/>
          <w:lang w:eastAsia="zh-CN"/>
        </w:rPr>
        <w:t xml:space="preserve"> </w:t>
      </w:r>
      <w:r>
        <w:rPr>
          <w:spacing w:val="-1"/>
          <w:sz w:val="21"/>
          <w:szCs w:val="21"/>
          <w:lang w:eastAsia="zh-CN"/>
        </w:rPr>
        <w:t>作平台及所有工作设施</w:t>
      </w:r>
      <w:r>
        <w:rPr>
          <w:sz w:val="21"/>
          <w:szCs w:val="21"/>
          <w:lang w:eastAsia="zh-CN"/>
        </w:rPr>
        <w:t>），</w:t>
      </w:r>
      <w:r>
        <w:rPr>
          <w:spacing w:val="-1"/>
          <w:sz w:val="21"/>
          <w:szCs w:val="21"/>
          <w:lang w:eastAsia="zh-CN"/>
        </w:rPr>
        <w:t>并在完工后清除。</w:t>
      </w:r>
    </w:p>
    <w:p w14:paraId="428DF460">
      <w:pPr>
        <w:pStyle w:val="2"/>
        <w:spacing w:before="275" w:line="181" w:lineRule="auto"/>
        <w:ind w:left="587"/>
        <w:rPr>
          <w:rFonts w:hint="eastAsia"/>
          <w:sz w:val="21"/>
          <w:szCs w:val="21"/>
          <w:lang w:eastAsia="zh-CN"/>
        </w:rPr>
      </w:pPr>
      <w:r>
        <w:rPr>
          <w:rFonts w:ascii="Arial" w:hAnsi="Arial" w:eastAsia="Arial" w:cs="Arial"/>
          <w:lang w:eastAsia="zh-CN"/>
        </w:rPr>
        <w:t xml:space="preserve">25.    </w:t>
      </w:r>
      <w:r>
        <w:rPr>
          <w:sz w:val="21"/>
          <w:szCs w:val="21"/>
          <w:lang w:eastAsia="zh-CN"/>
        </w:rPr>
        <w:t>提供电梯控制柜的钢平台（除吊钩及吊钩部分的结构架）。</w:t>
      </w:r>
    </w:p>
    <w:p w14:paraId="0D791467">
      <w:pPr>
        <w:pStyle w:val="2"/>
        <w:spacing w:before="277" w:line="195" w:lineRule="auto"/>
        <w:ind w:left="1157" w:right="106" w:hanging="570"/>
        <w:rPr>
          <w:rFonts w:hint="eastAsia"/>
          <w:sz w:val="21"/>
          <w:szCs w:val="21"/>
          <w:lang w:eastAsia="zh-CN"/>
        </w:rPr>
      </w:pPr>
      <w:r>
        <w:rPr>
          <w:rFonts w:ascii="Arial" w:hAnsi="Arial" w:eastAsia="Arial" w:cs="Arial"/>
          <w:lang w:eastAsia="zh-CN"/>
        </w:rPr>
        <w:t xml:space="preserve">26.    </w:t>
      </w:r>
      <w:r>
        <w:rPr>
          <w:sz w:val="21"/>
          <w:szCs w:val="21"/>
          <w:lang w:eastAsia="zh-CN"/>
        </w:rPr>
        <w:t>提供及安装从电梯机房至轿厢的手机加强讯号电缆及接口，电缆须符合各电信局的技术要</w:t>
      </w:r>
      <w:r>
        <w:rPr>
          <w:spacing w:val="15"/>
          <w:w w:val="101"/>
          <w:sz w:val="21"/>
          <w:szCs w:val="21"/>
          <w:lang w:eastAsia="zh-CN"/>
        </w:rPr>
        <w:t xml:space="preserve"> </w:t>
      </w:r>
      <w:r>
        <w:rPr>
          <w:spacing w:val="-5"/>
          <w:sz w:val="21"/>
          <w:szCs w:val="21"/>
          <w:lang w:eastAsia="zh-CN"/>
        </w:rPr>
        <w:t>求。</w:t>
      </w:r>
    </w:p>
    <w:p w14:paraId="430CAB3F">
      <w:pPr>
        <w:pStyle w:val="2"/>
        <w:spacing w:before="266" w:line="194" w:lineRule="auto"/>
        <w:ind w:left="1162" w:right="119" w:hanging="575"/>
        <w:rPr>
          <w:rFonts w:hint="eastAsia"/>
          <w:sz w:val="21"/>
          <w:szCs w:val="21"/>
          <w:lang w:eastAsia="zh-CN"/>
        </w:rPr>
      </w:pPr>
      <w:r>
        <w:rPr>
          <w:rFonts w:ascii="Arial" w:hAnsi="Arial" w:eastAsia="Arial" w:cs="Arial"/>
          <w:lang w:eastAsia="zh-CN"/>
        </w:rPr>
        <w:t xml:space="preserve">27.    </w:t>
      </w:r>
      <w:r>
        <w:rPr>
          <w:sz w:val="21"/>
          <w:szCs w:val="21"/>
          <w:lang w:eastAsia="zh-CN"/>
        </w:rPr>
        <w:t>提供电梯控制工作站之通信接口及通讯协议，如</w:t>
      </w:r>
      <w:r>
        <w:rPr>
          <w:rFonts w:ascii="Arial" w:hAnsi="Arial" w:eastAsia="Arial" w:cs="Arial"/>
          <w:sz w:val="21"/>
          <w:szCs w:val="21"/>
          <w:lang w:eastAsia="zh-CN"/>
        </w:rPr>
        <w:t>TCP</w:t>
      </w:r>
      <w:r>
        <w:rPr>
          <w:spacing w:val="-1"/>
          <w:sz w:val="21"/>
          <w:szCs w:val="21"/>
          <w:lang w:eastAsia="zh-CN"/>
        </w:rPr>
        <w:t>／</w:t>
      </w:r>
      <w:r>
        <w:rPr>
          <w:rFonts w:ascii="Arial" w:hAnsi="Arial" w:eastAsia="Arial" w:cs="Arial"/>
          <w:spacing w:val="-1"/>
          <w:sz w:val="21"/>
          <w:szCs w:val="21"/>
          <w:lang w:eastAsia="zh-CN"/>
        </w:rPr>
        <w:t>IP</w:t>
      </w:r>
      <w:r>
        <w:rPr>
          <w:spacing w:val="-1"/>
          <w:sz w:val="21"/>
          <w:szCs w:val="21"/>
          <w:lang w:eastAsia="zh-CN"/>
        </w:rPr>
        <w:t>、</w:t>
      </w:r>
      <w:r>
        <w:rPr>
          <w:rFonts w:ascii="Arial" w:hAnsi="Arial" w:eastAsia="Arial" w:cs="Arial"/>
          <w:spacing w:val="-1"/>
          <w:sz w:val="21"/>
          <w:szCs w:val="21"/>
          <w:lang w:eastAsia="zh-CN"/>
        </w:rPr>
        <w:t>RS232</w:t>
      </w:r>
      <w:r>
        <w:rPr>
          <w:spacing w:val="-1"/>
          <w:sz w:val="21"/>
          <w:szCs w:val="21"/>
          <w:lang w:eastAsia="zh-CN"/>
        </w:rPr>
        <w:t>、</w:t>
      </w:r>
      <w:r>
        <w:rPr>
          <w:rFonts w:ascii="Arial" w:hAnsi="Arial" w:eastAsia="Arial" w:cs="Arial"/>
          <w:spacing w:val="-1"/>
          <w:sz w:val="21"/>
          <w:szCs w:val="21"/>
          <w:lang w:eastAsia="zh-CN"/>
        </w:rPr>
        <w:t>RS485</w:t>
      </w:r>
      <w:r>
        <w:rPr>
          <w:spacing w:val="-1"/>
          <w:sz w:val="21"/>
          <w:szCs w:val="21"/>
          <w:lang w:eastAsia="zh-CN"/>
        </w:rPr>
        <w:t>、</w:t>
      </w:r>
      <w:r>
        <w:rPr>
          <w:rFonts w:ascii="Arial" w:hAnsi="Arial" w:eastAsia="Arial" w:cs="Arial"/>
          <w:spacing w:val="-1"/>
          <w:sz w:val="21"/>
          <w:szCs w:val="21"/>
          <w:lang w:eastAsia="zh-CN"/>
        </w:rPr>
        <w:t>BACNET</w:t>
      </w:r>
      <w:r>
        <w:rPr>
          <w:spacing w:val="-1"/>
          <w:sz w:val="21"/>
          <w:szCs w:val="21"/>
          <w:lang w:eastAsia="zh-CN"/>
        </w:rPr>
        <w:t>、</w:t>
      </w:r>
      <w:r>
        <w:rPr>
          <w:sz w:val="21"/>
          <w:szCs w:val="21"/>
          <w:lang w:eastAsia="zh-CN"/>
        </w:rPr>
        <w:t xml:space="preserve"> </w:t>
      </w:r>
      <w:r>
        <w:rPr>
          <w:rFonts w:ascii="Arial" w:hAnsi="Arial" w:eastAsia="Arial" w:cs="Arial"/>
          <w:spacing w:val="-1"/>
          <w:sz w:val="21"/>
          <w:szCs w:val="21"/>
          <w:lang w:eastAsia="zh-CN"/>
        </w:rPr>
        <w:t>LONWORK</w:t>
      </w:r>
      <w:r>
        <w:rPr>
          <w:spacing w:val="-1"/>
          <w:sz w:val="21"/>
          <w:szCs w:val="21"/>
          <w:lang w:eastAsia="zh-CN"/>
        </w:rPr>
        <w:t>等以便与楼宇设备控制系统良好</w:t>
      </w:r>
      <w:r>
        <w:rPr>
          <w:spacing w:val="-2"/>
          <w:sz w:val="21"/>
          <w:szCs w:val="21"/>
          <w:lang w:eastAsia="zh-CN"/>
        </w:rPr>
        <w:t>通讯。</w:t>
      </w:r>
    </w:p>
    <w:p w14:paraId="203AEC84">
      <w:pPr>
        <w:pStyle w:val="2"/>
        <w:spacing w:before="268" w:line="186" w:lineRule="auto"/>
        <w:ind w:left="587"/>
        <w:rPr>
          <w:rFonts w:hint="eastAsia"/>
          <w:sz w:val="21"/>
          <w:szCs w:val="21"/>
          <w:lang w:eastAsia="zh-CN"/>
        </w:rPr>
      </w:pPr>
      <w:r>
        <w:rPr>
          <w:rFonts w:ascii="Arial" w:hAnsi="Arial" w:eastAsia="Arial" w:cs="Arial"/>
          <w:lang w:eastAsia="zh-CN"/>
        </w:rPr>
        <w:t xml:space="preserve">28.    </w:t>
      </w:r>
      <w:r>
        <w:rPr>
          <w:sz w:val="21"/>
          <w:szCs w:val="21"/>
          <w:lang w:eastAsia="zh-CN"/>
        </w:rPr>
        <w:t>所有设备的油漆和标贴</w:t>
      </w:r>
    </w:p>
    <w:p w14:paraId="57ACD3F3">
      <w:pPr>
        <w:pStyle w:val="2"/>
        <w:spacing w:before="267" w:line="186" w:lineRule="auto"/>
        <w:ind w:left="116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82"/>
          <w:sz w:val="21"/>
          <w:szCs w:val="21"/>
          <w:lang w:eastAsia="zh-CN"/>
        </w:rPr>
        <w:t xml:space="preserve"> </w:t>
      </w:r>
      <w:r>
        <w:rPr>
          <w:spacing w:val="-2"/>
          <w:sz w:val="21"/>
          <w:szCs w:val="21"/>
          <w:lang w:eastAsia="zh-CN"/>
        </w:rPr>
        <w:t>所有的设备、吊架、支托和支架等金属表层涂漆保护。</w:t>
      </w:r>
    </w:p>
    <w:p w14:paraId="27508CAE">
      <w:pPr>
        <w:pStyle w:val="2"/>
        <w:spacing w:before="29" w:line="185" w:lineRule="auto"/>
        <w:ind w:left="116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本工程的设备和器材所须的中文和英文标贴，</w:t>
      </w:r>
      <w:r>
        <w:rPr>
          <w:spacing w:val="-39"/>
          <w:sz w:val="21"/>
          <w:szCs w:val="21"/>
          <w:lang w:eastAsia="zh-CN"/>
        </w:rPr>
        <w:t xml:space="preserve"> </w:t>
      </w:r>
      <w:r>
        <w:rPr>
          <w:spacing w:val="-2"/>
          <w:sz w:val="21"/>
          <w:szCs w:val="21"/>
          <w:lang w:eastAsia="zh-CN"/>
        </w:rPr>
        <w:t>以告示其作用。</w:t>
      </w:r>
    </w:p>
    <w:p w14:paraId="0E1334A8">
      <w:pPr>
        <w:pStyle w:val="2"/>
        <w:spacing w:before="27" w:line="185" w:lineRule="auto"/>
        <w:ind w:left="116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9"/>
          <w:sz w:val="21"/>
          <w:szCs w:val="21"/>
          <w:lang w:eastAsia="zh-CN"/>
        </w:rPr>
        <w:t xml:space="preserve"> </w:t>
      </w:r>
      <w:r>
        <w:rPr>
          <w:spacing w:val="-1"/>
          <w:sz w:val="21"/>
          <w:szCs w:val="21"/>
          <w:lang w:eastAsia="zh-CN"/>
        </w:rPr>
        <w:t>并须得到工程师／机电工程师批核字号及尺寸。</w:t>
      </w:r>
    </w:p>
    <w:p w14:paraId="6A03B696">
      <w:pPr>
        <w:pStyle w:val="2"/>
        <w:spacing w:before="268" w:line="186" w:lineRule="auto"/>
        <w:ind w:left="587"/>
        <w:rPr>
          <w:rFonts w:hint="eastAsia"/>
          <w:sz w:val="21"/>
          <w:szCs w:val="21"/>
          <w:lang w:eastAsia="zh-CN"/>
        </w:rPr>
      </w:pPr>
      <w:r>
        <w:rPr>
          <w:rFonts w:ascii="Arial" w:hAnsi="Arial" w:eastAsia="Arial" w:cs="Arial"/>
          <w:spacing w:val="-1"/>
          <w:lang w:eastAsia="zh-CN"/>
        </w:rPr>
        <w:t>29.</w:t>
      </w:r>
      <w:r>
        <w:rPr>
          <w:rFonts w:ascii="Arial" w:hAnsi="Arial" w:eastAsia="Arial" w:cs="Arial"/>
          <w:spacing w:val="6"/>
          <w:lang w:eastAsia="zh-CN"/>
        </w:rPr>
        <w:t xml:space="preserve">    </w:t>
      </w:r>
      <w:r>
        <w:rPr>
          <w:spacing w:val="-1"/>
          <w:sz w:val="21"/>
          <w:szCs w:val="21"/>
          <w:lang w:eastAsia="zh-CN"/>
        </w:rPr>
        <w:t>测试、调试和试运行</w:t>
      </w:r>
    </w:p>
    <w:p w14:paraId="0E94B020">
      <w:pPr>
        <w:pStyle w:val="2"/>
        <w:spacing w:before="268" w:line="204" w:lineRule="auto"/>
        <w:ind w:left="1152" w:right="80" w:firstLine="2"/>
        <w:rPr>
          <w:rFonts w:hint="eastAsia"/>
          <w:sz w:val="21"/>
          <w:szCs w:val="21"/>
          <w:lang w:eastAsia="zh-CN"/>
        </w:rPr>
      </w:pPr>
      <w:r>
        <w:rPr>
          <w:spacing w:val="1"/>
          <w:sz w:val="21"/>
          <w:szCs w:val="21"/>
          <w:lang w:eastAsia="zh-CN"/>
        </w:rPr>
        <w:t>按本规范书的规定及各有关政府部门要求，对各设备</w:t>
      </w:r>
      <w:r>
        <w:rPr>
          <w:sz w:val="21"/>
          <w:szCs w:val="21"/>
          <w:lang w:eastAsia="zh-CN"/>
        </w:rPr>
        <w:t xml:space="preserve">装置、线路、系统等进行各种测试和 </w:t>
      </w:r>
      <w:r>
        <w:rPr>
          <w:spacing w:val="-2"/>
          <w:sz w:val="21"/>
          <w:szCs w:val="21"/>
          <w:lang w:eastAsia="zh-CN"/>
        </w:rPr>
        <w:t>试运行</w:t>
      </w:r>
      <w:r>
        <w:rPr>
          <w:spacing w:val="-19"/>
          <w:sz w:val="21"/>
          <w:szCs w:val="21"/>
          <w:lang w:eastAsia="zh-CN"/>
        </w:rPr>
        <w:t xml:space="preserve"> </w:t>
      </w:r>
      <w:r>
        <w:rPr>
          <w:spacing w:val="-2"/>
          <w:sz w:val="21"/>
          <w:szCs w:val="21"/>
          <w:lang w:eastAsia="zh-CN"/>
        </w:rPr>
        <w:t>，并负责提供有关测试报告和呈送特种设备安全监察部门。</w:t>
      </w:r>
    </w:p>
    <w:p w14:paraId="33748120">
      <w:pPr>
        <w:pStyle w:val="2"/>
        <w:spacing w:before="243" w:line="185" w:lineRule="auto"/>
        <w:ind w:left="590"/>
        <w:rPr>
          <w:rFonts w:hint="eastAsia"/>
          <w:sz w:val="21"/>
          <w:szCs w:val="21"/>
          <w:lang w:eastAsia="zh-CN"/>
        </w:rPr>
      </w:pPr>
      <w:r>
        <w:rPr>
          <w:rFonts w:ascii="Arial" w:hAnsi="Arial" w:eastAsia="Arial" w:cs="Arial"/>
          <w:lang w:eastAsia="zh-CN"/>
        </w:rPr>
        <w:t xml:space="preserve">30.    </w:t>
      </w:r>
      <w:r>
        <w:rPr>
          <w:sz w:val="21"/>
          <w:szCs w:val="21"/>
          <w:lang w:eastAsia="zh-CN"/>
        </w:rPr>
        <w:t>所有其它未指明由他人承担但为电梯系统正常运行所必须的所有未列项工作。</w:t>
      </w:r>
    </w:p>
    <w:p w14:paraId="4029A88B">
      <w:pPr>
        <w:pStyle w:val="2"/>
        <w:spacing w:before="268" w:line="195" w:lineRule="auto"/>
        <w:ind w:left="1153" w:right="129" w:hanging="563"/>
        <w:rPr>
          <w:rFonts w:hint="eastAsia"/>
          <w:sz w:val="21"/>
          <w:szCs w:val="21"/>
          <w:lang w:eastAsia="zh-CN"/>
        </w:rPr>
      </w:pPr>
      <w:r>
        <w:rPr>
          <w:rFonts w:ascii="Arial" w:hAnsi="Arial" w:eastAsia="Arial" w:cs="Arial"/>
          <w:lang w:eastAsia="zh-CN"/>
        </w:rPr>
        <w:t xml:space="preserve">31.    </w:t>
      </w:r>
      <w:r>
        <w:rPr>
          <w:sz w:val="21"/>
          <w:szCs w:val="21"/>
          <w:lang w:eastAsia="zh-CN"/>
        </w:rPr>
        <w:t>施工图及预留件图纸由</w:t>
      </w:r>
      <w:r>
        <w:rPr>
          <w:rFonts w:hint="eastAsia"/>
          <w:sz w:val="21"/>
          <w:szCs w:val="21"/>
          <w:lang w:eastAsia="zh-CN"/>
        </w:rPr>
        <w:t>本承包</w:t>
      </w:r>
      <w:r>
        <w:rPr>
          <w:sz w:val="21"/>
          <w:szCs w:val="21"/>
          <w:lang w:eastAsia="zh-CN"/>
        </w:rPr>
        <w:t>单位负责设计及编制，制图计算机软件必须与</w:t>
      </w:r>
      <w:r>
        <w:rPr>
          <w:rFonts w:ascii="Arial" w:hAnsi="Arial" w:eastAsia="Arial" w:cs="Arial"/>
          <w:sz w:val="21"/>
          <w:szCs w:val="21"/>
          <w:lang w:eastAsia="zh-CN"/>
        </w:rPr>
        <w:t>AUTOCAD</w:t>
      </w:r>
      <w:r>
        <w:rPr>
          <w:sz w:val="21"/>
          <w:szCs w:val="21"/>
          <w:lang w:eastAsia="zh-CN"/>
        </w:rPr>
        <w:t>最新</w:t>
      </w:r>
      <w:r>
        <w:rPr>
          <w:spacing w:val="12"/>
          <w:sz w:val="21"/>
          <w:szCs w:val="21"/>
          <w:lang w:eastAsia="zh-CN"/>
        </w:rPr>
        <w:t xml:space="preserve"> </w:t>
      </w:r>
      <w:r>
        <w:rPr>
          <w:spacing w:val="-4"/>
          <w:sz w:val="21"/>
          <w:szCs w:val="21"/>
          <w:lang w:eastAsia="zh-CN"/>
        </w:rPr>
        <w:t>版本兼容。</w:t>
      </w:r>
    </w:p>
    <w:p w14:paraId="7A778C8D">
      <w:pPr>
        <w:pStyle w:val="2"/>
        <w:spacing w:before="269" w:line="185" w:lineRule="auto"/>
        <w:ind w:left="590"/>
        <w:rPr>
          <w:rFonts w:hint="eastAsia"/>
          <w:sz w:val="21"/>
          <w:szCs w:val="21"/>
          <w:lang w:eastAsia="zh-CN"/>
        </w:rPr>
      </w:pPr>
      <w:r>
        <w:rPr>
          <w:rFonts w:ascii="Arial" w:hAnsi="Arial" w:eastAsia="Arial" w:cs="Arial"/>
          <w:lang w:eastAsia="zh-CN"/>
        </w:rPr>
        <w:t xml:space="preserve">32.    </w:t>
      </w:r>
      <w:r>
        <w:rPr>
          <w:sz w:val="21"/>
          <w:szCs w:val="21"/>
          <w:lang w:eastAsia="zh-CN"/>
        </w:rPr>
        <w:t>厅门地坎下井壁间必须要的</w:t>
      </w:r>
      <w:r>
        <w:rPr>
          <w:spacing w:val="-1"/>
          <w:sz w:val="21"/>
          <w:szCs w:val="21"/>
          <w:lang w:eastAsia="zh-CN"/>
        </w:rPr>
        <w:t>防护网。</w:t>
      </w:r>
    </w:p>
    <w:p w14:paraId="5BA8AB13">
      <w:pPr>
        <w:pStyle w:val="2"/>
        <w:spacing w:before="269" w:line="199" w:lineRule="auto"/>
        <w:ind w:left="1153" w:right="79" w:hanging="563"/>
        <w:rPr>
          <w:rFonts w:hint="eastAsia"/>
          <w:sz w:val="21"/>
          <w:szCs w:val="21"/>
          <w:lang w:eastAsia="zh-CN"/>
        </w:rPr>
      </w:pPr>
      <w:r>
        <w:rPr>
          <w:rFonts w:ascii="Arial" w:hAnsi="Arial" w:eastAsia="Arial" w:cs="Arial"/>
          <w:spacing w:val="-2"/>
          <w:lang w:eastAsia="zh-CN"/>
        </w:rPr>
        <w:t xml:space="preserve">33.    </w:t>
      </w:r>
      <w:r>
        <w:rPr>
          <w:color w:val="0000FF"/>
          <w:spacing w:val="-2"/>
          <w:sz w:val="21"/>
          <w:szCs w:val="21"/>
          <w:lang w:eastAsia="zh-CN"/>
        </w:rPr>
        <w:t>供应及安装</w:t>
      </w:r>
      <w:r>
        <w:rPr>
          <w:rFonts w:ascii="Arial" w:hAnsi="Arial" w:eastAsia="Arial" w:cs="Arial"/>
          <w:color w:val="0000FF"/>
          <w:spacing w:val="-2"/>
          <w:sz w:val="21"/>
          <w:szCs w:val="21"/>
          <w:lang w:eastAsia="zh-CN"/>
        </w:rPr>
        <w:t>1</w:t>
      </w:r>
      <w:r>
        <w:rPr>
          <w:color w:val="0000FF"/>
          <w:spacing w:val="-2"/>
          <w:sz w:val="21"/>
          <w:szCs w:val="21"/>
          <w:lang w:eastAsia="zh-CN"/>
        </w:rPr>
        <w:t>套监控系统，设于消防控制室。</w:t>
      </w:r>
      <w:r>
        <w:rPr>
          <w:spacing w:val="-2"/>
          <w:sz w:val="21"/>
          <w:szCs w:val="21"/>
          <w:lang w:eastAsia="zh-CN"/>
        </w:rPr>
        <w:t>在消防控制室内提供不小于</w:t>
      </w:r>
      <w:r>
        <w:rPr>
          <w:rFonts w:ascii="Arial" w:hAnsi="Arial" w:eastAsia="Arial" w:cs="Arial"/>
          <w:spacing w:val="-2"/>
          <w:sz w:val="21"/>
          <w:szCs w:val="21"/>
          <w:lang w:eastAsia="zh-CN"/>
        </w:rPr>
        <w:t>22</w:t>
      </w:r>
      <w:r>
        <w:rPr>
          <w:spacing w:val="-2"/>
          <w:sz w:val="21"/>
          <w:szCs w:val="21"/>
          <w:lang w:eastAsia="zh-CN"/>
        </w:rPr>
        <w:t>英寸的彩</w:t>
      </w:r>
      <w:r>
        <w:rPr>
          <w:spacing w:val="-3"/>
          <w:sz w:val="21"/>
          <w:szCs w:val="21"/>
          <w:lang w:eastAsia="zh-CN"/>
        </w:rPr>
        <w:t>色</w:t>
      </w:r>
      <w:r>
        <w:rPr>
          <w:rFonts w:ascii="Arial" w:hAnsi="Arial" w:eastAsia="Arial" w:cs="Arial"/>
          <w:spacing w:val="-3"/>
          <w:sz w:val="21"/>
          <w:szCs w:val="21"/>
          <w:lang w:eastAsia="zh-CN"/>
        </w:rPr>
        <w:t>LCD</w:t>
      </w:r>
      <w:r>
        <w:rPr>
          <w:rFonts w:ascii="Arial" w:hAnsi="Arial" w:eastAsia="Arial" w:cs="Arial"/>
          <w:sz w:val="21"/>
          <w:szCs w:val="21"/>
          <w:lang w:eastAsia="zh-CN"/>
        </w:rPr>
        <w:t xml:space="preserve"> </w:t>
      </w:r>
      <w:r>
        <w:rPr>
          <w:sz w:val="21"/>
          <w:szCs w:val="21"/>
          <w:lang w:eastAsia="zh-CN"/>
        </w:rPr>
        <w:t xml:space="preserve">计算机式工作站以监控电梯运行情况，并调试完成。电梯运行时的楼层及电梯的运行方向 </w:t>
      </w:r>
      <w:r>
        <w:rPr>
          <w:spacing w:val="-1"/>
          <w:sz w:val="21"/>
          <w:szCs w:val="21"/>
          <w:lang w:eastAsia="zh-CN"/>
        </w:rPr>
        <w:t>必须显示在</w:t>
      </w:r>
      <w:r>
        <w:rPr>
          <w:rFonts w:ascii="Arial" w:hAnsi="Arial" w:eastAsia="Arial" w:cs="Arial"/>
          <w:spacing w:val="-1"/>
          <w:sz w:val="21"/>
          <w:szCs w:val="21"/>
          <w:lang w:eastAsia="zh-CN"/>
        </w:rPr>
        <w:t>LCD</w:t>
      </w:r>
      <w:r>
        <w:rPr>
          <w:spacing w:val="-1"/>
          <w:sz w:val="21"/>
          <w:szCs w:val="21"/>
          <w:lang w:eastAsia="zh-CN"/>
        </w:rPr>
        <w:t xml:space="preserve">工作站上，而该楼层亦可显示至闭路电视系统中的监视器。提供 </w:t>
      </w:r>
      <w:r>
        <w:rPr>
          <w:rFonts w:ascii="Arial" w:hAnsi="Arial" w:eastAsia="Arial" w:cs="Arial"/>
          <w:spacing w:val="-1"/>
          <w:sz w:val="21"/>
          <w:szCs w:val="21"/>
          <w:lang w:eastAsia="zh-CN"/>
        </w:rPr>
        <w:t>LCD</w:t>
      </w:r>
      <w:r>
        <w:rPr>
          <w:spacing w:val="-1"/>
          <w:sz w:val="21"/>
          <w:szCs w:val="21"/>
          <w:lang w:eastAsia="zh-CN"/>
        </w:rPr>
        <w:t>控制</w:t>
      </w:r>
      <w:r>
        <w:rPr>
          <w:spacing w:val="6"/>
          <w:sz w:val="21"/>
          <w:szCs w:val="21"/>
          <w:lang w:eastAsia="zh-CN"/>
        </w:rPr>
        <w:t xml:space="preserve"> </w:t>
      </w:r>
      <w:r>
        <w:rPr>
          <w:spacing w:val="-1"/>
          <w:sz w:val="21"/>
          <w:szCs w:val="21"/>
          <w:lang w:eastAsia="zh-CN"/>
        </w:rPr>
        <w:t>平台、监控电梯运行情况</w:t>
      </w:r>
      <w:r>
        <w:rPr>
          <w:spacing w:val="-23"/>
          <w:sz w:val="21"/>
          <w:szCs w:val="21"/>
          <w:lang w:eastAsia="zh-CN"/>
        </w:rPr>
        <w:t xml:space="preserve"> </w:t>
      </w:r>
      <w:r>
        <w:rPr>
          <w:spacing w:val="-1"/>
          <w:sz w:val="21"/>
          <w:szCs w:val="21"/>
          <w:lang w:eastAsia="zh-CN"/>
        </w:rPr>
        <w:t>，提供各电梯机房至弱电控制室的电缆并调试完成</w:t>
      </w:r>
      <w:r>
        <w:rPr>
          <w:rFonts w:ascii="Arial" w:hAnsi="Arial" w:eastAsia="Arial" w:cs="Arial"/>
          <w:spacing w:val="-1"/>
          <w:sz w:val="21"/>
          <w:szCs w:val="21"/>
          <w:lang w:eastAsia="zh-CN"/>
        </w:rPr>
        <w:t>LCD</w:t>
      </w:r>
      <w:r>
        <w:rPr>
          <w:spacing w:val="-1"/>
          <w:sz w:val="21"/>
          <w:szCs w:val="21"/>
          <w:lang w:eastAsia="zh-CN"/>
        </w:rPr>
        <w:t>工作站。</w:t>
      </w:r>
    </w:p>
    <w:p w14:paraId="4E18E292">
      <w:pPr>
        <w:pStyle w:val="2"/>
        <w:spacing w:before="270" w:line="195" w:lineRule="auto"/>
        <w:ind w:left="1154" w:right="105" w:hanging="564"/>
        <w:rPr>
          <w:rFonts w:hint="eastAsia"/>
          <w:sz w:val="21"/>
          <w:szCs w:val="21"/>
          <w:lang w:eastAsia="zh-CN"/>
        </w:rPr>
      </w:pPr>
      <w:r>
        <w:rPr>
          <w:rFonts w:ascii="Arial" w:hAnsi="Arial" w:eastAsia="Arial" w:cs="Arial"/>
          <w:spacing w:val="-1"/>
          <w:lang w:eastAsia="zh-CN"/>
        </w:rPr>
        <w:t xml:space="preserve">34.    </w:t>
      </w:r>
      <w:r>
        <w:rPr>
          <w:spacing w:val="-1"/>
          <w:sz w:val="21"/>
          <w:szCs w:val="21"/>
          <w:lang w:eastAsia="zh-CN"/>
        </w:rPr>
        <w:t>提供电梯轿厢内的弱电设备所需的线缆，及配合相关弱电专业设备的安装（开孔） 。</w:t>
      </w:r>
      <w:r>
        <w:rPr>
          <w:spacing w:val="-2"/>
          <w:sz w:val="21"/>
          <w:szCs w:val="21"/>
          <w:lang w:eastAsia="zh-CN"/>
        </w:rPr>
        <w:t>摄像</w:t>
      </w:r>
      <w:r>
        <w:rPr>
          <w:sz w:val="21"/>
          <w:szCs w:val="21"/>
          <w:lang w:eastAsia="zh-CN"/>
        </w:rPr>
        <w:t xml:space="preserve"> </w:t>
      </w:r>
      <w:r>
        <w:rPr>
          <w:spacing w:val="-1"/>
          <w:sz w:val="21"/>
          <w:szCs w:val="21"/>
          <w:lang w:eastAsia="zh-CN"/>
        </w:rPr>
        <w:t>机、扬声器</w:t>
      </w:r>
      <w:r>
        <w:rPr>
          <w:rFonts w:hint="eastAsia"/>
          <w:spacing w:val="-1"/>
          <w:sz w:val="21"/>
          <w:szCs w:val="21"/>
          <w:lang w:eastAsia="zh-CN"/>
        </w:rPr>
        <w:t>、IC卡读卡器</w:t>
      </w:r>
      <w:r>
        <w:rPr>
          <w:spacing w:val="-1"/>
          <w:sz w:val="21"/>
          <w:szCs w:val="21"/>
          <w:lang w:eastAsia="zh-CN"/>
        </w:rPr>
        <w:t>均由弱电承包单位提供。</w:t>
      </w:r>
    </w:p>
    <w:p w14:paraId="24A88C46">
      <w:pPr>
        <w:pStyle w:val="2"/>
        <w:spacing w:before="268" w:line="199" w:lineRule="auto"/>
        <w:ind w:left="1153" w:right="77" w:hanging="563"/>
        <w:rPr>
          <w:rFonts w:hint="eastAsia"/>
          <w:sz w:val="21"/>
          <w:szCs w:val="21"/>
          <w:lang w:eastAsia="zh-CN"/>
        </w:rPr>
      </w:pPr>
      <w:r>
        <w:rPr>
          <w:rFonts w:ascii="Arial" w:hAnsi="Arial" w:eastAsia="Arial" w:cs="Arial"/>
          <w:spacing w:val="-2"/>
          <w:lang w:eastAsia="zh-CN"/>
        </w:rPr>
        <w:t xml:space="preserve">35.    </w:t>
      </w:r>
      <w:r>
        <w:rPr>
          <w:color w:val="0000FF"/>
          <w:spacing w:val="-2"/>
          <w:sz w:val="21"/>
          <w:szCs w:val="21"/>
          <w:lang w:eastAsia="zh-CN"/>
        </w:rPr>
        <w:t>每台轿厢的顶部均应装</w:t>
      </w:r>
      <w:r>
        <w:rPr>
          <w:rFonts w:ascii="Arial" w:hAnsi="Arial" w:eastAsia="Arial" w:cs="Arial"/>
          <w:color w:val="0000FF"/>
          <w:spacing w:val="-2"/>
          <w:sz w:val="21"/>
          <w:szCs w:val="21"/>
          <w:lang w:eastAsia="zh-CN"/>
        </w:rPr>
        <w:t>1</w:t>
      </w:r>
      <w:r>
        <w:rPr>
          <w:color w:val="0000FF"/>
          <w:spacing w:val="-2"/>
          <w:sz w:val="21"/>
          <w:szCs w:val="21"/>
          <w:lang w:eastAsia="zh-CN"/>
        </w:rPr>
        <w:t>台抽风扇或自蒸发式空调机组（</w:t>
      </w:r>
      <w:r>
        <w:rPr>
          <w:spacing w:val="-2"/>
          <w:sz w:val="21"/>
          <w:szCs w:val="21"/>
          <w:lang w:eastAsia="zh-CN"/>
        </w:rPr>
        <w:t>按招标图或设备参数表要</w:t>
      </w:r>
      <w:r>
        <w:rPr>
          <w:spacing w:val="-3"/>
          <w:sz w:val="21"/>
          <w:szCs w:val="21"/>
          <w:lang w:eastAsia="zh-CN"/>
        </w:rPr>
        <w:t>求）。当</w:t>
      </w:r>
      <w:r>
        <w:rPr>
          <w:sz w:val="21"/>
          <w:szCs w:val="21"/>
          <w:lang w:eastAsia="zh-CN"/>
        </w:rPr>
        <w:t xml:space="preserve"> </w:t>
      </w:r>
      <w:r>
        <w:rPr>
          <w:spacing w:val="-1"/>
          <w:sz w:val="21"/>
          <w:szCs w:val="21"/>
          <w:lang w:eastAsia="zh-CN"/>
        </w:rPr>
        <w:t>电源故障时应有自然通风的措施。抽风扇应能将轿厢内空气</w:t>
      </w:r>
      <w:r>
        <w:rPr>
          <w:spacing w:val="-2"/>
          <w:sz w:val="21"/>
          <w:szCs w:val="21"/>
          <w:lang w:eastAsia="zh-CN"/>
        </w:rPr>
        <w:t>每小时转换最小</w:t>
      </w:r>
      <w:r>
        <w:rPr>
          <w:rFonts w:ascii="Arial" w:hAnsi="Arial" w:eastAsia="Arial" w:cs="Arial"/>
          <w:spacing w:val="-2"/>
          <w:sz w:val="21"/>
          <w:szCs w:val="21"/>
          <w:lang w:eastAsia="zh-CN"/>
        </w:rPr>
        <w:t xml:space="preserve">20 </w:t>
      </w:r>
      <w:r>
        <w:rPr>
          <w:spacing w:val="-2"/>
          <w:sz w:val="21"/>
          <w:szCs w:val="21"/>
          <w:lang w:eastAsia="zh-CN"/>
        </w:rPr>
        <w:t>次而噪音不</w:t>
      </w:r>
      <w:r>
        <w:rPr>
          <w:sz w:val="21"/>
          <w:szCs w:val="21"/>
          <w:lang w:eastAsia="zh-CN"/>
        </w:rPr>
        <w:t xml:space="preserve"> 超过</w:t>
      </w:r>
      <w:r>
        <w:rPr>
          <w:rFonts w:ascii="Arial" w:hAnsi="Arial" w:eastAsia="Arial" w:cs="Arial"/>
          <w:sz w:val="21"/>
          <w:szCs w:val="21"/>
          <w:lang w:eastAsia="zh-CN"/>
        </w:rPr>
        <w:t>50dBA</w:t>
      </w:r>
      <w:r>
        <w:rPr>
          <w:sz w:val="21"/>
          <w:szCs w:val="21"/>
          <w:lang w:eastAsia="zh-CN"/>
        </w:rPr>
        <w:t>。空调机组应能在轿厢满载时保持轿厢内的温度在</w:t>
      </w:r>
      <w:r>
        <w:rPr>
          <w:rFonts w:ascii="Arial" w:hAnsi="Arial" w:eastAsia="Arial" w:cs="Arial"/>
          <w:sz w:val="21"/>
          <w:szCs w:val="21"/>
          <w:lang w:eastAsia="zh-CN"/>
        </w:rPr>
        <w:t>25</w:t>
      </w:r>
      <w:r>
        <w:rPr>
          <w:rFonts w:ascii="Arial" w:hAnsi="Arial" w:eastAsia="Arial" w:cs="Arial"/>
          <w:position w:val="9"/>
          <w:sz w:val="13"/>
          <w:szCs w:val="13"/>
          <w:lang w:eastAsia="zh-CN"/>
        </w:rPr>
        <w:t>o</w:t>
      </w:r>
      <w:r>
        <w:rPr>
          <w:rFonts w:ascii="Arial" w:hAnsi="Arial" w:eastAsia="Arial" w:cs="Arial"/>
          <w:sz w:val="21"/>
          <w:szCs w:val="21"/>
          <w:lang w:eastAsia="zh-CN"/>
        </w:rPr>
        <w:t>C</w:t>
      </w:r>
      <w:r>
        <w:rPr>
          <w:spacing w:val="-1"/>
          <w:sz w:val="21"/>
          <w:szCs w:val="21"/>
          <w:lang w:eastAsia="zh-CN"/>
        </w:rPr>
        <w:t>或以下，而噪音不超过</w:t>
      </w:r>
      <w:r>
        <w:rPr>
          <w:sz w:val="21"/>
          <w:szCs w:val="21"/>
          <w:lang w:eastAsia="zh-CN"/>
        </w:rPr>
        <w:t xml:space="preserve"> </w:t>
      </w:r>
      <w:r>
        <w:rPr>
          <w:rFonts w:ascii="Arial" w:hAnsi="Arial" w:eastAsia="Arial" w:cs="Arial"/>
          <w:spacing w:val="-2"/>
          <w:sz w:val="21"/>
          <w:szCs w:val="21"/>
          <w:lang w:eastAsia="zh-CN"/>
        </w:rPr>
        <w:t>50dBA</w:t>
      </w:r>
      <w:r>
        <w:rPr>
          <w:rFonts w:ascii="Arial" w:hAnsi="Arial" w:eastAsia="Arial" w:cs="Arial"/>
          <w:spacing w:val="-23"/>
          <w:sz w:val="21"/>
          <w:szCs w:val="21"/>
          <w:lang w:eastAsia="zh-CN"/>
        </w:rPr>
        <w:t xml:space="preserve"> </w:t>
      </w:r>
      <w:r>
        <w:rPr>
          <w:spacing w:val="-2"/>
          <w:sz w:val="21"/>
          <w:szCs w:val="21"/>
          <w:lang w:eastAsia="zh-CN"/>
        </w:rPr>
        <w:t>。人员散热量按</w:t>
      </w:r>
      <w:r>
        <w:rPr>
          <w:rFonts w:ascii="Arial" w:hAnsi="Arial" w:eastAsia="Arial" w:cs="Arial"/>
          <w:spacing w:val="-2"/>
          <w:sz w:val="21"/>
          <w:szCs w:val="21"/>
          <w:lang w:eastAsia="zh-CN"/>
        </w:rPr>
        <w:t>134W</w:t>
      </w:r>
      <w:r>
        <w:rPr>
          <w:spacing w:val="-2"/>
          <w:sz w:val="21"/>
          <w:szCs w:val="21"/>
          <w:lang w:eastAsia="zh-CN"/>
        </w:rPr>
        <w:t>每人。</w:t>
      </w:r>
    </w:p>
    <w:p w14:paraId="4AA9B188">
      <w:pPr>
        <w:pStyle w:val="2"/>
        <w:spacing w:before="270" w:line="199" w:lineRule="auto"/>
        <w:ind w:left="1152" w:hanging="562"/>
        <w:rPr>
          <w:rFonts w:hint="eastAsia"/>
          <w:sz w:val="21"/>
          <w:szCs w:val="21"/>
          <w:lang w:eastAsia="zh-CN"/>
        </w:rPr>
      </w:pPr>
      <w:r>
        <w:rPr>
          <w:rFonts w:ascii="Arial" w:hAnsi="Arial" w:eastAsia="Arial" w:cs="Arial"/>
          <w:lang w:eastAsia="zh-CN"/>
        </w:rPr>
        <w:t xml:space="preserve">36.    </w:t>
      </w:r>
      <w:r>
        <w:rPr>
          <w:color w:val="0000FF"/>
          <w:sz w:val="21"/>
          <w:szCs w:val="21"/>
          <w:lang w:eastAsia="zh-CN"/>
        </w:rPr>
        <w:t>客用电梯之每个轿厢</w:t>
      </w:r>
      <w:r>
        <w:rPr>
          <w:rFonts w:ascii="Arial" w:hAnsi="Arial" w:eastAsia="Arial" w:cs="Arial"/>
          <w:color w:val="0000FF"/>
          <w:sz w:val="21"/>
          <w:szCs w:val="21"/>
          <w:lang w:eastAsia="zh-CN"/>
        </w:rPr>
        <w:t>LCD</w:t>
      </w:r>
      <w:r>
        <w:rPr>
          <w:color w:val="0000FF"/>
          <w:sz w:val="21"/>
          <w:szCs w:val="21"/>
          <w:lang w:eastAsia="zh-CN"/>
        </w:rPr>
        <w:t>显示屏（数量详见参数表</w:t>
      </w:r>
      <w:r>
        <w:rPr>
          <w:color w:val="0000FF"/>
          <w:spacing w:val="-8"/>
          <w:sz w:val="21"/>
          <w:szCs w:val="21"/>
          <w:lang w:eastAsia="zh-CN"/>
        </w:rPr>
        <w:t>）</w:t>
      </w:r>
      <w:r>
        <w:rPr>
          <w:color w:val="0000FF"/>
          <w:spacing w:val="-26"/>
          <w:sz w:val="21"/>
          <w:szCs w:val="21"/>
          <w:lang w:eastAsia="zh-CN"/>
        </w:rPr>
        <w:t xml:space="preserve"> </w:t>
      </w:r>
      <w:r>
        <w:rPr>
          <w:color w:val="0000FF"/>
          <w:spacing w:val="-8"/>
          <w:sz w:val="21"/>
          <w:szCs w:val="21"/>
          <w:lang w:eastAsia="zh-CN"/>
        </w:rPr>
        <w:t>，</w:t>
      </w:r>
      <w:r>
        <w:rPr>
          <w:sz w:val="21"/>
          <w:szCs w:val="21"/>
          <w:lang w:eastAsia="zh-CN"/>
        </w:rPr>
        <w:t>所有电梯的管理计算机</w:t>
      </w:r>
      <w:r>
        <w:rPr>
          <w:spacing w:val="-37"/>
          <w:sz w:val="21"/>
          <w:szCs w:val="21"/>
          <w:lang w:eastAsia="zh-CN"/>
        </w:rPr>
        <w:t xml:space="preserve"> </w:t>
      </w:r>
      <w:r>
        <w:rPr>
          <w:sz w:val="21"/>
          <w:szCs w:val="21"/>
          <w:lang w:eastAsia="zh-CN"/>
        </w:rPr>
        <w:t>（</w:t>
      </w:r>
      <w:r>
        <w:rPr>
          <w:spacing w:val="-1"/>
          <w:sz w:val="21"/>
          <w:szCs w:val="21"/>
          <w:lang w:eastAsia="zh-CN"/>
        </w:rPr>
        <w:t>电梯系统</w:t>
      </w:r>
      <w:r>
        <w:rPr>
          <w:sz w:val="21"/>
          <w:szCs w:val="21"/>
          <w:lang w:eastAsia="zh-CN"/>
        </w:rPr>
        <w:t xml:space="preserve">  </w:t>
      </w:r>
      <w:r>
        <w:rPr>
          <w:spacing w:val="-1"/>
          <w:sz w:val="21"/>
          <w:szCs w:val="21"/>
          <w:lang w:eastAsia="zh-CN"/>
        </w:rPr>
        <w:t>的控制器或上位管理软件上）</w:t>
      </w:r>
      <w:r>
        <w:rPr>
          <w:spacing w:val="-22"/>
          <w:sz w:val="21"/>
          <w:szCs w:val="21"/>
          <w:lang w:eastAsia="zh-CN"/>
        </w:rPr>
        <w:t xml:space="preserve"> </w:t>
      </w:r>
      <w:r>
        <w:rPr>
          <w:spacing w:val="-1"/>
          <w:sz w:val="21"/>
          <w:szCs w:val="21"/>
          <w:lang w:eastAsia="zh-CN"/>
        </w:rPr>
        <w:t>的数据库可驻留电梯运行状态的各种参数，并可提供开放的</w:t>
      </w:r>
      <w:r>
        <w:rPr>
          <w:sz w:val="21"/>
          <w:szCs w:val="21"/>
          <w:lang w:eastAsia="zh-CN"/>
        </w:rPr>
        <w:t xml:space="preserve">   </w:t>
      </w:r>
      <w:r>
        <w:rPr>
          <w:spacing w:val="-8"/>
          <w:sz w:val="21"/>
          <w:szCs w:val="21"/>
          <w:lang w:eastAsia="zh-CN"/>
        </w:rPr>
        <w:t>标准接口如：</w:t>
      </w:r>
      <w:r>
        <w:rPr>
          <w:rFonts w:ascii="Arial" w:hAnsi="Arial" w:eastAsia="Arial" w:cs="Arial"/>
          <w:spacing w:val="-8"/>
          <w:sz w:val="21"/>
          <w:szCs w:val="21"/>
          <w:lang w:eastAsia="zh-CN"/>
        </w:rPr>
        <w:t>MODBUS, LONWORKS,</w:t>
      </w:r>
      <w:r>
        <w:rPr>
          <w:rFonts w:ascii="Arial" w:hAnsi="Arial" w:eastAsia="Arial" w:cs="Arial"/>
          <w:spacing w:val="-9"/>
          <w:sz w:val="21"/>
          <w:szCs w:val="21"/>
          <w:lang w:eastAsia="zh-CN"/>
        </w:rPr>
        <w:t xml:space="preserve"> BACNET</w:t>
      </w:r>
      <w:r>
        <w:rPr>
          <w:spacing w:val="-9"/>
          <w:sz w:val="21"/>
          <w:szCs w:val="21"/>
          <w:lang w:eastAsia="zh-CN"/>
        </w:rPr>
        <w:t>，</w:t>
      </w:r>
      <w:r>
        <w:rPr>
          <w:rFonts w:ascii="Arial" w:hAnsi="Arial" w:eastAsia="Arial" w:cs="Arial"/>
          <w:spacing w:val="-9"/>
          <w:sz w:val="21"/>
          <w:szCs w:val="21"/>
          <w:lang w:eastAsia="zh-CN"/>
        </w:rPr>
        <w:t>OPC</w:t>
      </w:r>
      <w:r>
        <w:rPr>
          <w:spacing w:val="-9"/>
          <w:sz w:val="21"/>
          <w:szCs w:val="21"/>
          <w:lang w:eastAsia="zh-CN"/>
        </w:rPr>
        <w:t>等方式（提供这些接口的</w:t>
      </w:r>
      <w:r>
        <w:rPr>
          <w:rFonts w:ascii="Arial" w:hAnsi="Arial" w:eastAsia="Arial" w:cs="Arial"/>
          <w:spacing w:val="-9"/>
          <w:sz w:val="21"/>
          <w:szCs w:val="21"/>
          <w:lang w:eastAsia="zh-CN"/>
        </w:rPr>
        <w:t>SERVER</w:t>
      </w:r>
      <w:r>
        <w:rPr>
          <w:spacing w:val="-9"/>
          <w:sz w:val="21"/>
          <w:szCs w:val="21"/>
          <w:lang w:eastAsia="zh-CN"/>
        </w:rPr>
        <w:t>）。</w:t>
      </w:r>
      <w:r>
        <w:rPr>
          <w:sz w:val="21"/>
          <w:szCs w:val="21"/>
          <w:lang w:eastAsia="zh-CN"/>
        </w:rPr>
        <w:t xml:space="preserve"> 停层控制方面应可于日后由业主任意选择停层。</w:t>
      </w:r>
    </w:p>
    <w:p w14:paraId="30898ABC">
      <w:pPr>
        <w:pStyle w:val="2"/>
        <w:spacing w:before="90" w:line="200" w:lineRule="auto"/>
        <w:ind w:left="1151" w:hanging="561"/>
        <w:rPr>
          <w:rFonts w:hint="eastAsia"/>
          <w:sz w:val="21"/>
          <w:szCs w:val="21"/>
          <w:lang w:eastAsia="zh-CN"/>
        </w:rPr>
      </w:pPr>
      <w:r>
        <w:rPr>
          <w:rFonts w:ascii="Arial" w:hAnsi="Arial" w:eastAsia="Arial" w:cs="Arial"/>
          <w:lang w:eastAsia="zh-CN"/>
        </w:rPr>
        <w:t xml:space="preserve">37.    </w:t>
      </w:r>
      <w:r>
        <w:rPr>
          <w:sz w:val="21"/>
          <w:szCs w:val="21"/>
          <w:lang w:eastAsia="zh-CN"/>
        </w:rPr>
        <w:t>承包单位须提供电梯闭路电视系统与音频、视频等的线路至电梯机房及安装电梯机房内连</w:t>
      </w:r>
      <w:r>
        <w:rPr>
          <w:spacing w:val="4"/>
          <w:sz w:val="21"/>
          <w:szCs w:val="21"/>
          <w:lang w:eastAsia="zh-CN"/>
        </w:rPr>
        <w:t xml:space="preserve">   </w:t>
      </w:r>
      <w:r>
        <w:rPr>
          <w:spacing w:val="-3"/>
          <w:sz w:val="21"/>
          <w:szCs w:val="21"/>
          <w:lang w:eastAsia="zh-CN"/>
        </w:rPr>
        <w:t>接触点、火警警报讯号及连接箱，并提供随行电缆（电缆规格按弱电承包单位要求提供）。</w:t>
      </w:r>
      <w:r>
        <w:rPr>
          <w:spacing w:val="17"/>
          <w:w w:val="101"/>
          <w:sz w:val="21"/>
          <w:szCs w:val="21"/>
          <w:lang w:eastAsia="zh-CN"/>
        </w:rPr>
        <w:t xml:space="preserve"> </w:t>
      </w:r>
      <w:r>
        <w:rPr>
          <w:spacing w:val="-1"/>
          <w:sz w:val="21"/>
          <w:szCs w:val="21"/>
          <w:lang w:eastAsia="zh-CN"/>
        </w:rPr>
        <w:t>当发生火警时，所有电梯会分组操作，将电梯回归到指定地点／停泊。</w:t>
      </w:r>
      <w:r>
        <w:rPr>
          <w:spacing w:val="-22"/>
          <w:sz w:val="21"/>
          <w:szCs w:val="21"/>
          <w:lang w:eastAsia="zh-CN"/>
        </w:rPr>
        <w:t xml:space="preserve"> </w:t>
      </w:r>
      <w:r>
        <w:rPr>
          <w:spacing w:val="-1"/>
          <w:sz w:val="21"/>
          <w:szCs w:val="21"/>
          <w:lang w:eastAsia="zh-CN"/>
        </w:rPr>
        <w:t>电梯承包单位需提</w:t>
      </w:r>
      <w:r>
        <w:rPr>
          <w:sz w:val="21"/>
          <w:szCs w:val="21"/>
          <w:lang w:eastAsia="zh-CN"/>
        </w:rPr>
        <w:t xml:space="preserve">   供接口，连接箱于电梯机房内及安装随行电缆连接有关线路至电梯轿厢，并提供开孔及安   </w:t>
      </w:r>
      <w:r>
        <w:rPr>
          <w:spacing w:val="-1"/>
          <w:sz w:val="21"/>
          <w:szCs w:val="21"/>
          <w:lang w:eastAsia="zh-CN"/>
        </w:rPr>
        <w:t>装摄像机等设备。</w:t>
      </w:r>
    </w:p>
    <w:p w14:paraId="2D3D9DB7">
      <w:pPr>
        <w:pStyle w:val="2"/>
        <w:spacing w:before="268" w:line="185" w:lineRule="auto"/>
        <w:ind w:left="590"/>
        <w:rPr>
          <w:rFonts w:hint="eastAsia"/>
          <w:sz w:val="21"/>
          <w:szCs w:val="21"/>
          <w:lang w:eastAsia="zh-CN"/>
        </w:rPr>
      </w:pPr>
      <w:r>
        <w:rPr>
          <w:rFonts w:ascii="Arial" w:hAnsi="Arial" w:eastAsia="Arial" w:cs="Arial"/>
          <w:lang w:eastAsia="zh-CN"/>
        </w:rPr>
        <w:t xml:space="preserve">38.    </w:t>
      </w:r>
      <w:r>
        <w:rPr>
          <w:sz w:val="21"/>
          <w:szCs w:val="21"/>
          <w:lang w:eastAsia="zh-CN"/>
        </w:rPr>
        <w:t>供应及提供与电梯有关的预埋件安装／技术指导、定位及就位后的复核。</w:t>
      </w:r>
    </w:p>
    <w:p w14:paraId="0ABD632B">
      <w:pPr>
        <w:pStyle w:val="2"/>
        <w:spacing w:before="257" w:line="185" w:lineRule="auto"/>
        <w:ind w:left="590"/>
        <w:rPr>
          <w:rFonts w:hint="eastAsia"/>
          <w:sz w:val="21"/>
          <w:szCs w:val="21"/>
          <w:lang w:eastAsia="zh-CN"/>
        </w:rPr>
      </w:pPr>
      <w:r>
        <w:rPr>
          <w:rFonts w:ascii="Arial" w:hAnsi="Arial" w:eastAsia="Arial" w:cs="Arial"/>
          <w:lang w:eastAsia="zh-CN"/>
        </w:rPr>
        <w:t xml:space="preserve">39.    </w:t>
      </w:r>
      <w:r>
        <w:rPr>
          <w:sz w:val="21"/>
          <w:szCs w:val="21"/>
          <w:lang w:eastAsia="zh-CN"/>
        </w:rPr>
        <w:t>残疾人仕客用电梯板面设计之高度及形式须符合残疾人仕规范之要</w:t>
      </w:r>
      <w:r>
        <w:rPr>
          <w:spacing w:val="-1"/>
          <w:sz w:val="21"/>
          <w:szCs w:val="21"/>
          <w:lang w:eastAsia="zh-CN"/>
        </w:rPr>
        <w:t>求。</w:t>
      </w:r>
    </w:p>
    <w:p w14:paraId="7FCD6980">
      <w:pPr>
        <w:pStyle w:val="2"/>
        <w:spacing w:before="258" w:line="185" w:lineRule="auto"/>
        <w:ind w:left="583"/>
        <w:rPr>
          <w:rFonts w:hint="eastAsia"/>
          <w:sz w:val="21"/>
          <w:szCs w:val="21"/>
          <w:lang w:eastAsia="zh-CN"/>
        </w:rPr>
      </w:pPr>
      <w:r>
        <w:rPr>
          <w:rFonts w:ascii="Arial" w:hAnsi="Arial" w:eastAsia="Arial" w:cs="Arial"/>
          <w:lang w:eastAsia="zh-CN"/>
        </w:rPr>
        <w:t xml:space="preserve">40.    </w:t>
      </w:r>
      <w:r>
        <w:rPr>
          <w:sz w:val="21"/>
          <w:szCs w:val="21"/>
          <w:lang w:eastAsia="zh-CN"/>
        </w:rPr>
        <w:t>直至完工前为所有梯门及门框提供临时保护。</w:t>
      </w:r>
    </w:p>
    <w:p w14:paraId="6C368344">
      <w:pPr>
        <w:pStyle w:val="2"/>
        <w:spacing w:before="269" w:line="185" w:lineRule="auto"/>
        <w:ind w:left="583"/>
        <w:rPr>
          <w:rFonts w:hint="eastAsia"/>
          <w:sz w:val="21"/>
          <w:szCs w:val="21"/>
          <w:lang w:eastAsia="zh-CN"/>
        </w:rPr>
      </w:pPr>
      <w:r>
        <w:rPr>
          <w:rFonts w:ascii="Arial" w:hAnsi="Arial" w:eastAsia="Arial" w:cs="Arial"/>
          <w:lang w:eastAsia="zh-CN"/>
        </w:rPr>
        <w:t xml:space="preserve">41.    </w:t>
      </w:r>
      <w:r>
        <w:rPr>
          <w:sz w:val="21"/>
          <w:szCs w:val="21"/>
          <w:lang w:eastAsia="zh-CN"/>
        </w:rPr>
        <w:t>如有需要，</w:t>
      </w:r>
      <w:r>
        <w:rPr>
          <w:spacing w:val="-38"/>
          <w:sz w:val="21"/>
          <w:szCs w:val="21"/>
          <w:lang w:eastAsia="zh-CN"/>
        </w:rPr>
        <w:t xml:space="preserve"> </w:t>
      </w:r>
      <w:r>
        <w:rPr>
          <w:sz w:val="21"/>
          <w:szCs w:val="21"/>
          <w:lang w:eastAsia="zh-CN"/>
        </w:rPr>
        <w:t>以金属板遮盖轿厢外井道墙上凹陷</w:t>
      </w:r>
      <w:r>
        <w:rPr>
          <w:spacing w:val="-1"/>
          <w:sz w:val="21"/>
          <w:szCs w:val="21"/>
          <w:lang w:eastAsia="zh-CN"/>
        </w:rPr>
        <w:t>地方，使能提供一平滑持续的垂直表面。</w:t>
      </w:r>
    </w:p>
    <w:p w14:paraId="2E1252E3">
      <w:pPr>
        <w:pStyle w:val="2"/>
        <w:spacing w:before="257" w:line="181" w:lineRule="auto"/>
        <w:ind w:left="583"/>
        <w:rPr>
          <w:rFonts w:hint="eastAsia"/>
          <w:sz w:val="21"/>
          <w:szCs w:val="21"/>
          <w:lang w:eastAsia="zh-CN"/>
        </w:rPr>
      </w:pPr>
      <w:r>
        <w:rPr>
          <w:rFonts w:ascii="Arial" w:hAnsi="Arial" w:eastAsia="Arial" w:cs="Arial"/>
          <w:spacing w:val="1"/>
          <w:lang w:eastAsia="zh-CN"/>
        </w:rPr>
        <w:t xml:space="preserve">42.    </w:t>
      </w:r>
      <w:r>
        <w:rPr>
          <w:spacing w:val="1"/>
          <w:sz w:val="21"/>
          <w:szCs w:val="21"/>
          <w:lang w:eastAsia="zh-CN"/>
        </w:rPr>
        <w:t>提供高次谐波抑制的相应措施</w:t>
      </w:r>
      <w:r>
        <w:rPr>
          <w:sz w:val="21"/>
          <w:szCs w:val="21"/>
          <w:lang w:eastAsia="zh-CN"/>
        </w:rPr>
        <w:t>（如谐波滤波器）直到满足公共建筑节能设计标准之要求。</w:t>
      </w:r>
    </w:p>
    <w:p w14:paraId="7CCB569E">
      <w:pPr>
        <w:pStyle w:val="2"/>
        <w:spacing w:before="263" w:line="186" w:lineRule="auto"/>
        <w:ind w:left="583"/>
        <w:rPr>
          <w:rFonts w:hint="eastAsia"/>
          <w:sz w:val="21"/>
          <w:szCs w:val="21"/>
          <w:lang w:eastAsia="zh-CN"/>
        </w:rPr>
      </w:pPr>
      <w:r>
        <w:rPr>
          <w:rFonts w:ascii="Arial" w:hAnsi="Arial" w:eastAsia="Arial" w:cs="Arial"/>
          <w:lang w:eastAsia="zh-CN"/>
        </w:rPr>
        <w:t xml:space="preserve">43.    </w:t>
      </w:r>
      <w:r>
        <w:rPr>
          <w:sz w:val="21"/>
          <w:szCs w:val="21"/>
          <w:lang w:eastAsia="zh-CN"/>
        </w:rPr>
        <w:t>电梯承包单位的现场管理团队均按发包人的要求提供。</w:t>
      </w:r>
    </w:p>
    <w:p w14:paraId="35200723">
      <w:pPr>
        <w:pStyle w:val="2"/>
        <w:spacing w:before="256" w:line="195" w:lineRule="auto"/>
        <w:ind w:left="1155" w:right="106" w:hanging="572"/>
        <w:rPr>
          <w:rFonts w:hint="eastAsia"/>
          <w:sz w:val="21"/>
          <w:szCs w:val="21"/>
          <w:lang w:eastAsia="zh-CN"/>
        </w:rPr>
      </w:pPr>
      <w:r>
        <w:rPr>
          <w:rFonts w:ascii="Arial" w:hAnsi="Arial" w:eastAsia="Arial" w:cs="Arial"/>
          <w:lang w:eastAsia="zh-CN"/>
        </w:rPr>
        <w:t xml:space="preserve">44.   </w:t>
      </w:r>
      <w:r>
        <w:rPr>
          <w:rFonts w:ascii="Arial" w:hAnsi="Arial" w:eastAsia="Arial" w:cs="Arial"/>
          <w:color w:val="0000FF"/>
          <w:lang w:eastAsia="zh-CN"/>
        </w:rPr>
        <w:t xml:space="preserve"> </w:t>
      </w:r>
      <w:r>
        <w:rPr>
          <w:color w:val="0000FF"/>
          <w:sz w:val="21"/>
          <w:szCs w:val="21"/>
          <w:lang w:eastAsia="zh-CN"/>
        </w:rPr>
        <w:t>提供井道内、电梯轿厢内、电梯大堂及电梯机房的必要消声防震设备，</w:t>
      </w:r>
      <w:r>
        <w:rPr>
          <w:color w:val="0000FF"/>
          <w:spacing w:val="-38"/>
          <w:sz w:val="21"/>
          <w:szCs w:val="21"/>
          <w:lang w:eastAsia="zh-CN"/>
        </w:rPr>
        <w:t xml:space="preserve"> </w:t>
      </w:r>
      <w:r>
        <w:rPr>
          <w:color w:val="0000FF"/>
          <w:sz w:val="21"/>
          <w:szCs w:val="21"/>
          <w:lang w:eastAsia="zh-CN"/>
        </w:rPr>
        <w:t>以确保</w:t>
      </w:r>
      <w:r>
        <w:rPr>
          <w:color w:val="0000FF"/>
          <w:spacing w:val="-1"/>
          <w:sz w:val="21"/>
          <w:szCs w:val="21"/>
          <w:lang w:eastAsia="zh-CN"/>
        </w:rPr>
        <w:t>达到消声防</w:t>
      </w:r>
      <w:r>
        <w:rPr>
          <w:color w:val="0000FF"/>
          <w:sz w:val="21"/>
          <w:szCs w:val="21"/>
          <w:lang w:eastAsia="zh-CN"/>
        </w:rPr>
        <w:t xml:space="preserve"> 震之要求。消声及防震的要求，按附件的声学顾问报告及技</w:t>
      </w:r>
      <w:r>
        <w:rPr>
          <w:color w:val="0000FF"/>
          <w:spacing w:val="-1"/>
          <w:sz w:val="21"/>
          <w:szCs w:val="21"/>
          <w:lang w:eastAsia="zh-CN"/>
        </w:rPr>
        <w:t>术规范。</w:t>
      </w:r>
    </w:p>
    <w:p w14:paraId="0DDFC6E1">
      <w:pPr>
        <w:pStyle w:val="2"/>
        <w:spacing w:before="257" w:line="186" w:lineRule="auto"/>
        <w:ind w:left="583"/>
        <w:rPr>
          <w:rFonts w:hint="eastAsia"/>
          <w:sz w:val="21"/>
          <w:szCs w:val="21"/>
          <w:lang w:eastAsia="zh-CN"/>
        </w:rPr>
      </w:pPr>
      <w:r>
        <w:rPr>
          <w:rFonts w:ascii="Arial" w:hAnsi="Arial" w:eastAsia="Arial" w:cs="Arial"/>
          <w:spacing w:val="-2"/>
          <w:lang w:eastAsia="zh-CN"/>
        </w:rPr>
        <w:t xml:space="preserve">45.     </w:t>
      </w:r>
      <w:r>
        <w:rPr>
          <w:spacing w:val="-2"/>
          <w:sz w:val="21"/>
          <w:szCs w:val="21"/>
          <w:lang w:eastAsia="zh-CN"/>
        </w:rPr>
        <w:t>自行解决设备运抵现场后的防风雨等问题。</w:t>
      </w:r>
    </w:p>
    <w:p w14:paraId="6EB01AC5">
      <w:pPr>
        <w:pStyle w:val="2"/>
        <w:spacing w:before="269" w:line="185" w:lineRule="auto"/>
        <w:ind w:left="583"/>
        <w:rPr>
          <w:rFonts w:hint="eastAsia"/>
          <w:sz w:val="21"/>
          <w:szCs w:val="21"/>
          <w:lang w:eastAsia="zh-CN"/>
        </w:rPr>
      </w:pPr>
      <w:r>
        <w:rPr>
          <w:rFonts w:ascii="Arial" w:hAnsi="Arial" w:eastAsia="Arial" w:cs="Arial"/>
          <w:spacing w:val="-1"/>
          <w:lang w:eastAsia="zh-CN"/>
        </w:rPr>
        <w:t xml:space="preserve">46.    </w:t>
      </w:r>
      <w:r>
        <w:rPr>
          <w:spacing w:val="-1"/>
          <w:sz w:val="21"/>
          <w:szCs w:val="21"/>
          <w:lang w:eastAsia="zh-CN"/>
        </w:rPr>
        <w:t>提供电梯制造商建议的备用件。</w:t>
      </w:r>
    </w:p>
    <w:p w14:paraId="44848B09">
      <w:pPr>
        <w:pStyle w:val="2"/>
        <w:spacing w:before="238" w:line="207" w:lineRule="auto"/>
        <w:ind w:left="583"/>
        <w:rPr>
          <w:rFonts w:hint="eastAsia"/>
          <w:sz w:val="21"/>
          <w:szCs w:val="21"/>
          <w:lang w:eastAsia="zh-CN"/>
        </w:rPr>
      </w:pPr>
      <w:r>
        <w:rPr>
          <w:rFonts w:ascii="Arial" w:hAnsi="Arial" w:eastAsia="Arial" w:cs="Arial"/>
          <w:lang w:eastAsia="zh-CN"/>
        </w:rPr>
        <w:t xml:space="preserve">47.    </w:t>
      </w:r>
      <w:r>
        <w:rPr>
          <w:sz w:val="21"/>
          <w:szCs w:val="21"/>
          <w:lang w:eastAsia="zh-CN"/>
        </w:rPr>
        <w:t xml:space="preserve">提供电梯井壁面开一个 </w:t>
      </w:r>
      <w:r>
        <w:rPr>
          <w:rFonts w:ascii="Arial" w:hAnsi="Arial" w:eastAsia="Arial" w:cs="Arial"/>
          <w:sz w:val="21"/>
          <w:szCs w:val="21"/>
          <w:lang w:eastAsia="zh-CN"/>
        </w:rPr>
        <w:t>0.3m</w:t>
      </w:r>
      <w:r>
        <w:rPr>
          <w:rFonts w:ascii="Arial" w:hAnsi="Arial" w:eastAsia="Arial" w:cs="Arial"/>
          <w:position w:val="9"/>
          <w:sz w:val="13"/>
          <w:szCs w:val="13"/>
          <w:lang w:eastAsia="zh-CN"/>
        </w:rPr>
        <w:t>2</w:t>
      </w:r>
      <w:r>
        <w:rPr>
          <w:sz w:val="21"/>
          <w:szCs w:val="21"/>
          <w:lang w:eastAsia="zh-CN"/>
        </w:rPr>
        <w:t>卸压槽。</w:t>
      </w:r>
    </w:p>
    <w:p w14:paraId="16C03DF0">
      <w:pPr>
        <w:pStyle w:val="2"/>
        <w:spacing w:before="257" w:line="181" w:lineRule="auto"/>
        <w:ind w:left="1133" w:leftChars="269" w:hanging="568" w:hangingChars="256"/>
        <w:rPr>
          <w:rFonts w:hint="eastAsia"/>
          <w:sz w:val="21"/>
          <w:szCs w:val="21"/>
          <w:lang w:eastAsia="zh-CN"/>
        </w:rPr>
      </w:pPr>
      <w:r>
        <w:rPr>
          <w:rFonts w:ascii="Arial" w:hAnsi="Arial" w:eastAsia="Arial" w:cs="Arial"/>
          <w:spacing w:val="1"/>
          <w:lang w:eastAsia="zh-CN"/>
        </w:rPr>
        <w:t>4</w:t>
      </w:r>
      <w:r>
        <w:rPr>
          <w:rFonts w:hint="eastAsia" w:ascii="Arial" w:hAnsi="Arial" w:cs="Arial" w:eastAsiaTheme="minorEastAsia"/>
          <w:spacing w:val="1"/>
          <w:lang w:eastAsia="zh-CN"/>
        </w:rPr>
        <w:t>8</w:t>
      </w:r>
      <w:r>
        <w:rPr>
          <w:rFonts w:ascii="Arial" w:hAnsi="Arial" w:eastAsia="Arial" w:cs="Arial"/>
          <w:spacing w:val="1"/>
          <w:lang w:eastAsia="zh-CN"/>
        </w:rPr>
        <w:t xml:space="preserve">.    </w:t>
      </w:r>
      <w:r>
        <w:rPr>
          <w:rFonts w:hint="eastAsia"/>
          <w:spacing w:val="1"/>
          <w:sz w:val="21"/>
          <w:szCs w:val="21"/>
          <w:lang w:eastAsia="zh-CN"/>
        </w:rPr>
        <w:t>原有DT1-3电梯拆除，含机房设备、井道内所有设备、轿厢、厅门、底坑设备等，拆除后设备的垂直运输，垃圾清运出工地等</w:t>
      </w:r>
    </w:p>
    <w:p w14:paraId="770096A2">
      <w:pPr>
        <w:pStyle w:val="2"/>
        <w:spacing w:before="263" w:line="186" w:lineRule="auto"/>
        <w:ind w:left="583"/>
        <w:rPr>
          <w:rFonts w:hint="eastAsia"/>
          <w:sz w:val="21"/>
          <w:szCs w:val="21"/>
          <w:lang w:eastAsia="zh-CN"/>
        </w:rPr>
      </w:pPr>
      <w:r>
        <w:rPr>
          <w:rFonts w:ascii="Arial" w:hAnsi="Arial" w:eastAsia="Arial" w:cs="Arial"/>
          <w:lang w:eastAsia="zh-CN"/>
        </w:rPr>
        <w:t>4</w:t>
      </w:r>
      <w:r>
        <w:rPr>
          <w:rFonts w:hint="eastAsia" w:ascii="Arial" w:hAnsi="Arial" w:cs="Arial" w:eastAsiaTheme="minorEastAsia"/>
          <w:lang w:eastAsia="zh-CN"/>
        </w:rPr>
        <w:t>9</w:t>
      </w:r>
      <w:r>
        <w:rPr>
          <w:rFonts w:ascii="Arial" w:hAnsi="Arial" w:eastAsia="Arial" w:cs="Arial"/>
          <w:lang w:eastAsia="zh-CN"/>
        </w:rPr>
        <w:t xml:space="preserve">.    </w:t>
      </w:r>
      <w:r>
        <w:rPr>
          <w:rFonts w:hint="eastAsia"/>
          <w:sz w:val="21"/>
          <w:szCs w:val="21"/>
          <w:lang w:eastAsia="zh-CN"/>
        </w:rPr>
        <w:t>办理电梯拆除、停机之所有政府审批手续</w:t>
      </w:r>
    </w:p>
    <w:p w14:paraId="27BC2857">
      <w:pPr>
        <w:pStyle w:val="2"/>
        <w:spacing w:before="256" w:line="195" w:lineRule="auto"/>
        <w:ind w:left="1155" w:right="106" w:hanging="572"/>
        <w:rPr>
          <w:rFonts w:hint="eastAsia"/>
          <w:sz w:val="21"/>
          <w:szCs w:val="21"/>
          <w:lang w:eastAsia="zh-CN"/>
        </w:rPr>
      </w:pPr>
      <w:r>
        <w:rPr>
          <w:rFonts w:hint="eastAsia" w:ascii="Arial" w:hAnsi="Arial" w:cs="Arial" w:eastAsiaTheme="minorEastAsia"/>
          <w:lang w:eastAsia="zh-CN"/>
        </w:rPr>
        <w:t>50</w:t>
      </w:r>
      <w:r>
        <w:rPr>
          <w:rFonts w:ascii="Arial" w:hAnsi="Arial" w:eastAsia="Arial" w:cs="Arial"/>
          <w:lang w:eastAsia="zh-CN"/>
        </w:rPr>
        <w:t xml:space="preserve">.    </w:t>
      </w:r>
      <w:r>
        <w:rPr>
          <w:rFonts w:hint="eastAsia"/>
          <w:sz w:val="21"/>
          <w:szCs w:val="21"/>
          <w:lang w:eastAsia="zh-CN"/>
        </w:rPr>
        <w:t>负责电梯拆除过程中所有土建、机械工作，如负责提供吊机设备、垂直运输机械、机房门窗凿除及回复、运输通道狭窄的整改、机房及底坑内设备基础凿除及按图纸重建、机房底板、井道、厅门等位置的开孔及修复等</w:t>
      </w:r>
      <w:r>
        <w:rPr>
          <w:spacing w:val="-1"/>
          <w:sz w:val="21"/>
          <w:szCs w:val="21"/>
          <w:lang w:eastAsia="zh-CN"/>
        </w:rPr>
        <w:t>。</w:t>
      </w:r>
    </w:p>
    <w:p w14:paraId="5085E7A6">
      <w:pPr>
        <w:pStyle w:val="2"/>
        <w:spacing w:before="269" w:line="185" w:lineRule="auto"/>
        <w:ind w:left="1131" w:leftChars="271" w:hanging="562" w:hangingChars="258"/>
        <w:rPr>
          <w:rFonts w:hint="eastAsia"/>
          <w:sz w:val="21"/>
          <w:szCs w:val="21"/>
          <w:lang w:eastAsia="zh-CN"/>
        </w:rPr>
      </w:pPr>
      <w:r>
        <w:rPr>
          <w:rFonts w:hint="eastAsia" w:ascii="Arial" w:hAnsi="Arial" w:cs="Arial" w:eastAsiaTheme="minorEastAsia"/>
          <w:spacing w:val="-1"/>
          <w:lang w:eastAsia="zh-CN"/>
        </w:rPr>
        <w:t>51</w:t>
      </w:r>
      <w:r>
        <w:rPr>
          <w:rFonts w:ascii="Arial" w:hAnsi="Arial" w:eastAsia="Arial" w:cs="Arial"/>
          <w:spacing w:val="-1"/>
          <w:lang w:eastAsia="zh-CN"/>
        </w:rPr>
        <w:t xml:space="preserve">.   </w:t>
      </w:r>
      <w:r>
        <w:rPr>
          <w:rFonts w:hint="eastAsia" w:cs="宋体"/>
          <w:spacing w:val="-1"/>
          <w:sz w:val="21"/>
          <w:szCs w:val="21"/>
          <w:lang w:eastAsia="zh-CN"/>
        </w:rPr>
        <w:t>在拆除或新建电梯时，</w:t>
      </w:r>
      <w:r>
        <w:rPr>
          <w:rFonts w:hint="eastAsia"/>
          <w:spacing w:val="-1"/>
          <w:sz w:val="21"/>
          <w:szCs w:val="21"/>
          <w:lang w:eastAsia="zh-CN"/>
        </w:rPr>
        <w:t>如两台电梯处于同一井道内，承包单位需采取安全隔离设施（隔离钢丝网或实体隔离装置），确保其中一台电梯在拆除或重建时，另一台电梯的正常使用</w:t>
      </w:r>
      <w:r>
        <w:rPr>
          <w:spacing w:val="-1"/>
          <w:sz w:val="21"/>
          <w:szCs w:val="21"/>
          <w:lang w:eastAsia="zh-CN"/>
        </w:rPr>
        <w:t>。</w:t>
      </w:r>
    </w:p>
    <w:p w14:paraId="6F0079AF">
      <w:pPr>
        <w:pStyle w:val="2"/>
        <w:spacing w:before="238" w:line="207" w:lineRule="auto"/>
        <w:ind w:left="1132" w:leftChars="270" w:hanging="565" w:hangingChars="257"/>
        <w:rPr>
          <w:rFonts w:hint="eastAsia"/>
          <w:sz w:val="21"/>
          <w:szCs w:val="21"/>
          <w:lang w:eastAsia="zh-CN"/>
        </w:rPr>
      </w:pPr>
      <w:r>
        <w:rPr>
          <w:rFonts w:hint="eastAsia" w:ascii="Arial" w:hAnsi="Arial" w:cs="Arial" w:eastAsiaTheme="minorEastAsia"/>
          <w:lang w:eastAsia="zh-CN"/>
        </w:rPr>
        <w:t>52</w:t>
      </w:r>
      <w:r>
        <w:rPr>
          <w:rFonts w:ascii="Arial" w:hAnsi="Arial" w:eastAsia="Arial" w:cs="Arial"/>
          <w:lang w:eastAsia="zh-CN"/>
        </w:rPr>
        <w:t xml:space="preserve">.   </w:t>
      </w:r>
      <w:r>
        <w:rPr>
          <w:rFonts w:hint="eastAsia"/>
          <w:sz w:val="21"/>
          <w:szCs w:val="21"/>
          <w:lang w:eastAsia="zh-CN"/>
        </w:rPr>
        <w:t>本项目场地狭小，无法堆放过多的电梯设备及材料，承包单位需提供设备生产、到场、安装、投入使用的详细施工组织计划，供业主审核</w:t>
      </w:r>
      <w:r>
        <w:rPr>
          <w:sz w:val="21"/>
          <w:szCs w:val="21"/>
          <w:lang w:eastAsia="zh-CN"/>
        </w:rPr>
        <w:t>。</w:t>
      </w:r>
    </w:p>
    <w:p w14:paraId="47F61F65">
      <w:pPr>
        <w:pStyle w:val="2"/>
        <w:spacing w:before="257" w:line="186" w:lineRule="auto"/>
        <w:ind w:left="1128" w:leftChars="270" w:hanging="561" w:hangingChars="260"/>
        <w:rPr>
          <w:rFonts w:hint="eastAsia"/>
          <w:sz w:val="21"/>
          <w:szCs w:val="21"/>
          <w:lang w:eastAsia="zh-CN"/>
        </w:rPr>
      </w:pPr>
      <w:r>
        <w:rPr>
          <w:rFonts w:hint="eastAsia" w:ascii="Arial" w:hAnsi="Arial" w:cs="Arial" w:eastAsiaTheme="minorEastAsia"/>
          <w:spacing w:val="-2"/>
          <w:lang w:eastAsia="zh-CN"/>
        </w:rPr>
        <w:t>53</w:t>
      </w:r>
      <w:r>
        <w:rPr>
          <w:rFonts w:ascii="Arial" w:hAnsi="Arial" w:eastAsia="Arial" w:cs="Arial"/>
          <w:spacing w:val="-2"/>
          <w:lang w:eastAsia="zh-CN"/>
        </w:rPr>
        <w:t xml:space="preserve">.    </w:t>
      </w:r>
      <w:r>
        <w:rPr>
          <w:rFonts w:hint="eastAsia"/>
          <w:spacing w:val="-2"/>
          <w:sz w:val="21"/>
          <w:szCs w:val="21"/>
          <w:lang w:eastAsia="zh-CN"/>
        </w:rPr>
        <w:t>负责原电梯机房拆除，并按审批后的深化图纸及所选设备的尺寸要求对机房进行改造，包括增加基础及支架、减震和降噪设备、底板开孔（原孔洞的修补）、局部加固等（机房内装修工作由第三方负责），负责新电梯控制柜、配电柜安装、调试，负责线槽、管线的安装及接线，负责机房内接地设置安装等</w:t>
      </w:r>
    </w:p>
    <w:p w14:paraId="512B3611">
      <w:pPr>
        <w:pStyle w:val="2"/>
        <w:spacing w:before="269" w:line="185" w:lineRule="auto"/>
        <w:ind w:left="1131" w:leftChars="271" w:hanging="562" w:hangingChars="258"/>
        <w:rPr>
          <w:rFonts w:hint="eastAsia"/>
          <w:spacing w:val="-1"/>
          <w:sz w:val="21"/>
          <w:szCs w:val="21"/>
          <w:lang w:eastAsia="zh-CN"/>
        </w:rPr>
      </w:pPr>
      <w:r>
        <w:rPr>
          <w:rFonts w:hint="eastAsia" w:ascii="Arial" w:hAnsi="Arial" w:cs="Arial" w:eastAsiaTheme="minorEastAsia"/>
          <w:spacing w:val="-1"/>
          <w:lang w:eastAsia="zh-CN"/>
        </w:rPr>
        <w:t>54</w:t>
      </w:r>
      <w:r>
        <w:rPr>
          <w:rFonts w:ascii="Arial" w:hAnsi="Arial" w:eastAsia="Arial" w:cs="Arial"/>
          <w:spacing w:val="-1"/>
          <w:lang w:eastAsia="zh-CN"/>
        </w:rPr>
        <w:t xml:space="preserve">.   </w:t>
      </w:r>
      <w:r>
        <w:rPr>
          <w:rFonts w:hint="eastAsia" w:ascii="Arial" w:hAnsi="Arial" w:cs="Arial" w:eastAsiaTheme="minorEastAsia"/>
          <w:spacing w:val="-1"/>
          <w:lang w:eastAsia="zh-CN"/>
        </w:rPr>
        <w:t>DT1-3</w:t>
      </w:r>
      <w:r>
        <w:rPr>
          <w:rFonts w:hint="eastAsia"/>
          <w:spacing w:val="-1"/>
          <w:sz w:val="21"/>
          <w:szCs w:val="21"/>
          <w:lang w:eastAsia="zh-CN"/>
        </w:rPr>
        <w:t>电梯拆除及重建需逐台予以实施，每台电梯在拆除和新建过程中，不应影响其它2台电梯的正常使用</w:t>
      </w:r>
      <w:r>
        <w:rPr>
          <w:spacing w:val="-1"/>
          <w:sz w:val="21"/>
          <w:szCs w:val="21"/>
          <w:lang w:eastAsia="zh-CN"/>
        </w:rPr>
        <w:t>。</w:t>
      </w:r>
      <w:r>
        <w:rPr>
          <w:rFonts w:hint="eastAsia"/>
          <w:spacing w:val="-1"/>
          <w:sz w:val="21"/>
          <w:szCs w:val="21"/>
          <w:lang w:eastAsia="zh-CN"/>
        </w:rPr>
        <w:t>承包单位需增加临时设备（如临时召唤按钮、临时控制器等）以保证剩余电梯的召唤及群控功能</w:t>
      </w:r>
    </w:p>
    <w:p w14:paraId="2A3B2927">
      <w:pPr>
        <w:pStyle w:val="2"/>
        <w:spacing w:before="269" w:line="185" w:lineRule="auto"/>
        <w:ind w:left="1105" w:leftChars="271" w:hanging="536" w:hangingChars="258"/>
        <w:rPr>
          <w:rFonts w:hint="eastAsia"/>
          <w:sz w:val="21"/>
          <w:szCs w:val="21"/>
          <w:lang w:eastAsia="zh-CN"/>
        </w:rPr>
      </w:pPr>
      <w:r>
        <w:rPr>
          <w:rFonts w:hint="eastAsia" w:cs="Arial"/>
          <w:spacing w:val="-1"/>
          <w:sz w:val="21"/>
          <w:szCs w:val="21"/>
          <w:lang w:eastAsia="zh-CN"/>
        </w:rPr>
        <w:t>55</w:t>
      </w:r>
      <w:r>
        <w:rPr>
          <w:rFonts w:cs="Arial"/>
          <w:spacing w:val="-1"/>
          <w:sz w:val="21"/>
          <w:szCs w:val="21"/>
          <w:lang w:eastAsia="zh-CN"/>
        </w:rPr>
        <w:t xml:space="preserve">.   </w:t>
      </w:r>
      <w:r>
        <w:rPr>
          <w:rFonts w:hint="eastAsia" w:cs="Arial"/>
          <w:spacing w:val="-1"/>
          <w:sz w:val="21"/>
          <w:szCs w:val="21"/>
          <w:lang w:eastAsia="zh-CN"/>
        </w:rPr>
        <w:t>旧梯逐台拆除的顺序由业主指定，承包单位在完成一台电梯的拆除、新建、验收、提前投入使用后，才能进行第二台的电梯拆除工作，以此类推</w:t>
      </w:r>
    </w:p>
    <w:p w14:paraId="4D4F77E1">
      <w:pPr>
        <w:pStyle w:val="2"/>
        <w:spacing w:before="256" w:line="195" w:lineRule="auto"/>
        <w:ind w:left="1155" w:right="106" w:hanging="572"/>
        <w:rPr>
          <w:rFonts w:hint="eastAsia"/>
          <w:spacing w:val="-1"/>
          <w:sz w:val="21"/>
          <w:szCs w:val="21"/>
          <w:lang w:eastAsia="zh-CN"/>
        </w:rPr>
      </w:pPr>
      <w:r>
        <w:rPr>
          <w:rFonts w:hint="eastAsia" w:ascii="Arial" w:hAnsi="Arial" w:cs="Arial" w:eastAsiaTheme="minorEastAsia"/>
          <w:lang w:eastAsia="zh-CN"/>
        </w:rPr>
        <w:t>56</w:t>
      </w:r>
      <w:r>
        <w:rPr>
          <w:rFonts w:ascii="Arial" w:hAnsi="Arial" w:eastAsia="Arial" w:cs="Arial"/>
          <w:lang w:eastAsia="zh-CN"/>
        </w:rPr>
        <w:t xml:space="preserve">.    </w:t>
      </w:r>
      <w:r>
        <w:rPr>
          <w:rFonts w:hint="eastAsia"/>
          <w:sz w:val="21"/>
          <w:szCs w:val="21"/>
          <w:lang w:eastAsia="zh-CN"/>
        </w:rPr>
        <w:t>旧梯拆除后承包单位负责对原有土建井道、底坑、机房、冲顶高度等土建条件进行复核，确保现有土建条件、尺寸等满足新电梯安装要求，满足最新电梯验收规范要求，满足政府部门对电梯验收的要求，如现场存在现有土建条件不满足上述要求的情况，由本承包单位负责进行整改，直至满足所有要求为止</w:t>
      </w:r>
      <w:r>
        <w:rPr>
          <w:spacing w:val="-1"/>
          <w:sz w:val="21"/>
          <w:szCs w:val="21"/>
          <w:lang w:eastAsia="zh-CN"/>
        </w:rPr>
        <w:t>。</w:t>
      </w:r>
    </w:p>
    <w:p w14:paraId="6DC0215E">
      <w:pPr>
        <w:pStyle w:val="2"/>
        <w:spacing w:before="256" w:line="195" w:lineRule="auto"/>
        <w:ind w:left="1155" w:right="106" w:hanging="572"/>
        <w:rPr>
          <w:rFonts w:hint="eastAsia"/>
          <w:spacing w:val="-1"/>
          <w:sz w:val="21"/>
          <w:szCs w:val="21"/>
          <w:lang w:eastAsia="zh-CN"/>
        </w:rPr>
      </w:pPr>
      <w:r>
        <w:rPr>
          <w:rFonts w:hint="eastAsia" w:ascii="Arial" w:hAnsi="Arial" w:cs="Arial" w:eastAsiaTheme="minorEastAsia"/>
          <w:lang w:eastAsia="zh-CN"/>
        </w:rPr>
        <w:t>57</w:t>
      </w:r>
      <w:r>
        <w:rPr>
          <w:rFonts w:ascii="Arial" w:hAnsi="Arial" w:eastAsia="Arial" w:cs="Arial"/>
          <w:lang w:eastAsia="zh-CN"/>
        </w:rPr>
        <w:t xml:space="preserve">.    </w:t>
      </w:r>
      <w:r>
        <w:rPr>
          <w:rFonts w:hint="eastAsia"/>
          <w:sz w:val="21"/>
          <w:szCs w:val="21"/>
          <w:lang w:eastAsia="zh-CN"/>
        </w:rPr>
        <w:t>DT2客梯需增加无障碍设施功能</w:t>
      </w:r>
      <w:r>
        <w:rPr>
          <w:spacing w:val="-1"/>
          <w:sz w:val="21"/>
          <w:szCs w:val="21"/>
          <w:lang w:eastAsia="zh-CN"/>
        </w:rPr>
        <w:t>。</w:t>
      </w:r>
    </w:p>
    <w:p w14:paraId="62EAE2CF">
      <w:pPr>
        <w:pStyle w:val="2"/>
        <w:spacing w:before="256" w:line="195" w:lineRule="auto"/>
        <w:ind w:left="1155" w:right="106" w:hanging="572"/>
        <w:rPr>
          <w:rFonts w:hint="eastAsia"/>
          <w:sz w:val="21"/>
          <w:szCs w:val="21"/>
          <w:lang w:eastAsia="zh-CN"/>
        </w:rPr>
      </w:pPr>
      <w:r>
        <w:rPr>
          <w:rFonts w:hint="eastAsia" w:ascii="Arial" w:hAnsi="Arial" w:cs="Arial" w:eastAsiaTheme="minorEastAsia"/>
          <w:lang w:eastAsia="zh-CN"/>
        </w:rPr>
        <w:t>58</w:t>
      </w:r>
      <w:r>
        <w:rPr>
          <w:rFonts w:ascii="Arial" w:hAnsi="Arial" w:eastAsia="Arial" w:cs="Arial"/>
          <w:lang w:eastAsia="zh-CN"/>
        </w:rPr>
        <w:t xml:space="preserve">.    </w:t>
      </w:r>
      <w:r>
        <w:rPr>
          <w:rFonts w:hint="eastAsia"/>
          <w:sz w:val="21"/>
          <w:szCs w:val="21"/>
          <w:lang w:eastAsia="zh-CN"/>
        </w:rPr>
        <w:t>承包单位需复核每层原到站灯及召唤按钮的预留孔洞是否可以使用，如按新建图纸上述孔洞无法使用，承包单位负责对原孔洞进行封堵并</w:t>
      </w:r>
      <w:r>
        <w:rPr>
          <w:rFonts w:hint="eastAsia"/>
          <w:spacing w:val="-1"/>
          <w:sz w:val="21"/>
          <w:szCs w:val="21"/>
          <w:lang w:eastAsia="zh-CN"/>
        </w:rPr>
        <w:t>按图纸重新开孔</w:t>
      </w:r>
      <w:r>
        <w:rPr>
          <w:spacing w:val="-1"/>
          <w:sz w:val="21"/>
          <w:szCs w:val="21"/>
          <w:lang w:eastAsia="zh-CN"/>
        </w:rPr>
        <w:t>。</w:t>
      </w:r>
    </w:p>
    <w:p w14:paraId="5F378980">
      <w:pPr>
        <w:pStyle w:val="2"/>
        <w:spacing w:before="238" w:line="207" w:lineRule="auto"/>
        <w:ind w:left="1132" w:leftChars="270" w:hanging="565" w:hangingChars="257"/>
        <w:rPr>
          <w:rFonts w:hint="eastAsia"/>
          <w:spacing w:val="-1"/>
          <w:sz w:val="21"/>
          <w:szCs w:val="21"/>
          <w:lang w:eastAsia="zh-CN"/>
        </w:rPr>
      </w:pPr>
      <w:r>
        <w:rPr>
          <w:rFonts w:hint="eastAsia" w:ascii="Arial" w:hAnsi="Arial" w:cs="Arial" w:eastAsiaTheme="minorEastAsia"/>
          <w:lang w:eastAsia="zh-CN"/>
        </w:rPr>
        <w:t>59</w:t>
      </w:r>
      <w:r>
        <w:rPr>
          <w:rFonts w:ascii="Arial" w:hAnsi="Arial" w:eastAsia="Arial" w:cs="Arial"/>
          <w:lang w:eastAsia="zh-CN"/>
        </w:rPr>
        <w:t xml:space="preserve">.    </w:t>
      </w:r>
      <w:r>
        <w:rPr>
          <w:rFonts w:hint="eastAsia"/>
          <w:sz w:val="21"/>
          <w:szCs w:val="21"/>
          <w:lang w:eastAsia="zh-CN"/>
        </w:rPr>
        <w:t>承包单位在进场施工过程中，可能前期总包及精装施工单位还未进场，承包单位需充分考虑在总包未进场时间，所有原应由总包负责的工作，均由本承包单位负责；本承包单位应充分考虑在没有总包单位情况下的现场施工措施、施工机械、安全防护、临时措施、施工用水、施工用电等费用，同时需充分考虑二次进场配合精装施工的措施及费用</w:t>
      </w:r>
      <w:r>
        <w:rPr>
          <w:spacing w:val="-1"/>
          <w:sz w:val="21"/>
          <w:szCs w:val="21"/>
          <w:lang w:eastAsia="zh-CN"/>
        </w:rPr>
        <w:t>。</w:t>
      </w:r>
    </w:p>
    <w:p w14:paraId="6B32052F">
      <w:pPr>
        <w:pStyle w:val="2"/>
        <w:spacing w:before="238" w:line="207" w:lineRule="auto"/>
        <w:ind w:left="1132" w:leftChars="270" w:hanging="565" w:hangingChars="257"/>
        <w:rPr>
          <w:rFonts w:hint="eastAsia"/>
          <w:spacing w:val="-1"/>
          <w:sz w:val="21"/>
          <w:szCs w:val="21"/>
          <w:lang w:eastAsia="zh-CN"/>
        </w:rPr>
      </w:pPr>
      <w:r>
        <w:rPr>
          <w:rFonts w:hint="eastAsia" w:ascii="Arial" w:hAnsi="Arial" w:cs="Arial" w:eastAsiaTheme="minorEastAsia"/>
          <w:lang w:eastAsia="zh-CN"/>
        </w:rPr>
        <w:t>60</w:t>
      </w:r>
      <w:r>
        <w:rPr>
          <w:rFonts w:ascii="Arial" w:hAnsi="Arial" w:eastAsia="Arial" w:cs="Arial"/>
          <w:lang w:eastAsia="zh-CN"/>
        </w:rPr>
        <w:t xml:space="preserve">.   </w:t>
      </w:r>
      <w:r>
        <w:rPr>
          <w:rFonts w:cs="Arial"/>
          <w:sz w:val="21"/>
          <w:szCs w:val="21"/>
          <w:lang w:eastAsia="zh-CN"/>
        </w:rPr>
        <w:t xml:space="preserve"> </w:t>
      </w:r>
      <w:r>
        <w:rPr>
          <w:rFonts w:hint="eastAsia" w:cs="Arial"/>
          <w:sz w:val="21"/>
          <w:szCs w:val="21"/>
          <w:lang w:eastAsia="zh-CN"/>
        </w:rPr>
        <w:t>DT1-3客梯设置梯控系统，每台客梯轿厢内设置IC卡读卡器一套（由弱电单位负责供应及安装），该读头具备IC卡和二维码功能，承包单位需预留读头开孔位置并预留相关线缆至轿顶，开放数据接口，与弱电单位的梯控系统进行对接</w:t>
      </w:r>
      <w:r>
        <w:rPr>
          <w:spacing w:val="-1"/>
          <w:sz w:val="21"/>
          <w:szCs w:val="21"/>
          <w:lang w:eastAsia="zh-CN"/>
        </w:rPr>
        <w:t>。</w:t>
      </w:r>
    </w:p>
    <w:p w14:paraId="45111CC9">
      <w:pPr>
        <w:pStyle w:val="2"/>
        <w:spacing w:before="238" w:line="207" w:lineRule="auto"/>
        <w:ind w:left="1132" w:leftChars="270" w:hanging="565" w:hangingChars="257"/>
        <w:rPr>
          <w:rFonts w:hint="eastAsia"/>
          <w:spacing w:val="-1"/>
          <w:sz w:val="21"/>
          <w:szCs w:val="21"/>
          <w:lang w:eastAsia="zh-CN"/>
        </w:rPr>
      </w:pPr>
      <w:r>
        <w:rPr>
          <w:rFonts w:hint="eastAsia" w:ascii="Arial" w:hAnsi="Arial" w:cs="Arial" w:eastAsiaTheme="minorEastAsia"/>
          <w:lang w:eastAsia="zh-CN"/>
        </w:rPr>
        <w:t>61</w:t>
      </w:r>
      <w:r>
        <w:rPr>
          <w:rFonts w:ascii="Arial" w:hAnsi="Arial" w:eastAsia="Arial" w:cs="Arial"/>
          <w:lang w:eastAsia="zh-CN"/>
        </w:rPr>
        <w:t xml:space="preserve">.   </w:t>
      </w:r>
      <w:r>
        <w:rPr>
          <w:rFonts w:cs="Arial"/>
          <w:sz w:val="21"/>
          <w:szCs w:val="21"/>
          <w:lang w:eastAsia="zh-CN"/>
        </w:rPr>
        <w:t xml:space="preserve"> </w:t>
      </w:r>
      <w:r>
        <w:rPr>
          <w:rFonts w:hint="eastAsia" w:cs="Arial"/>
          <w:sz w:val="21"/>
          <w:szCs w:val="21"/>
          <w:lang w:eastAsia="zh-CN"/>
        </w:rPr>
        <w:t>本项目为旧改项目，招标文件及图纸仅供参考，承包单位需对现场进行全面复核，包括各种土建条件和尺寸，承包单位不能因此提出任何索赔和工期延长；另，招标文件提供的效果图仅供参考，承包单位需按照自身设备的选型以及现场实际条件进行深化，深化图纸及参数配置需经业主审批后方可实施。</w:t>
      </w:r>
    </w:p>
    <w:p w14:paraId="62BF668F">
      <w:pPr>
        <w:pStyle w:val="2"/>
        <w:spacing w:before="238" w:line="207" w:lineRule="auto"/>
        <w:ind w:left="1132" w:leftChars="270" w:hanging="565" w:hangingChars="257"/>
        <w:rPr>
          <w:rFonts w:hint="eastAsia"/>
          <w:spacing w:val="-1"/>
          <w:sz w:val="21"/>
          <w:szCs w:val="21"/>
          <w:lang w:eastAsia="zh-CN"/>
        </w:rPr>
      </w:pPr>
      <w:r>
        <w:rPr>
          <w:rFonts w:hint="eastAsia" w:ascii="Arial" w:hAnsi="Arial" w:cs="Arial" w:eastAsiaTheme="minorEastAsia"/>
          <w:lang w:eastAsia="zh-CN"/>
        </w:rPr>
        <w:t>62</w:t>
      </w:r>
      <w:r>
        <w:rPr>
          <w:rFonts w:ascii="Arial" w:hAnsi="Arial" w:eastAsia="Arial" w:cs="Arial"/>
          <w:lang w:eastAsia="zh-CN"/>
        </w:rPr>
        <w:t xml:space="preserve">.   </w:t>
      </w:r>
      <w:r>
        <w:rPr>
          <w:rFonts w:cs="Arial"/>
          <w:sz w:val="21"/>
          <w:szCs w:val="21"/>
          <w:lang w:eastAsia="zh-CN"/>
        </w:rPr>
        <w:t xml:space="preserve"> </w:t>
      </w:r>
      <w:r>
        <w:rPr>
          <w:rFonts w:hint="eastAsia" w:cs="Arial"/>
          <w:sz w:val="21"/>
          <w:szCs w:val="21"/>
          <w:lang w:eastAsia="zh-CN"/>
        </w:rPr>
        <w:t>本承包单位办理所有电梯拆除、停机、新梯开工、检测、合格证获取等所有政府手续</w:t>
      </w:r>
    </w:p>
    <w:p w14:paraId="431A83C6">
      <w:pPr>
        <w:pStyle w:val="2"/>
        <w:spacing w:before="238" w:line="207" w:lineRule="auto"/>
        <w:ind w:left="1132" w:leftChars="270" w:hanging="565" w:hangingChars="257"/>
        <w:rPr>
          <w:rFonts w:hint="eastAsia"/>
          <w:spacing w:val="-1"/>
          <w:sz w:val="21"/>
          <w:szCs w:val="21"/>
          <w:lang w:eastAsia="zh-CN"/>
        </w:rPr>
      </w:pPr>
      <w:r>
        <w:rPr>
          <w:rFonts w:hint="eastAsia" w:ascii="Arial" w:hAnsi="Arial" w:cs="Arial" w:eastAsiaTheme="minorEastAsia"/>
          <w:lang w:eastAsia="zh-CN"/>
        </w:rPr>
        <w:t>63</w:t>
      </w:r>
      <w:r>
        <w:rPr>
          <w:rFonts w:ascii="Arial" w:hAnsi="Arial" w:eastAsia="Arial" w:cs="Arial"/>
          <w:lang w:eastAsia="zh-CN"/>
        </w:rPr>
        <w:t xml:space="preserve">.   </w:t>
      </w:r>
      <w:r>
        <w:rPr>
          <w:rFonts w:hint="eastAsia" w:cs="Arial"/>
          <w:sz w:val="21"/>
          <w:szCs w:val="21"/>
          <w:lang w:eastAsia="zh-CN"/>
        </w:rPr>
        <w:t>承包单位按要求填写附件所有表格，并签字盖章</w:t>
      </w:r>
    </w:p>
    <w:p w14:paraId="24D6F28E">
      <w:pPr>
        <w:pStyle w:val="2"/>
        <w:spacing w:before="238" w:line="207" w:lineRule="auto"/>
        <w:ind w:left="1132" w:leftChars="270" w:hanging="565" w:hangingChars="257"/>
        <w:rPr>
          <w:rFonts w:hint="eastAsia" w:cs="Arial"/>
          <w:sz w:val="21"/>
          <w:szCs w:val="21"/>
          <w:lang w:eastAsia="zh-CN"/>
        </w:rPr>
      </w:pPr>
      <w:r>
        <w:rPr>
          <w:rFonts w:hint="eastAsia" w:ascii="Arial" w:hAnsi="Arial" w:cs="Arial" w:eastAsiaTheme="minorEastAsia"/>
          <w:lang w:eastAsia="zh-CN"/>
        </w:rPr>
        <w:t>64</w:t>
      </w:r>
      <w:r>
        <w:rPr>
          <w:rFonts w:ascii="Arial" w:hAnsi="Arial" w:eastAsia="Arial" w:cs="Arial"/>
          <w:lang w:eastAsia="zh-CN"/>
        </w:rPr>
        <w:t xml:space="preserve">.   </w:t>
      </w:r>
      <w:r>
        <w:rPr>
          <w:rFonts w:hint="eastAsia" w:cs="Arial"/>
          <w:sz w:val="21"/>
          <w:szCs w:val="21"/>
          <w:lang w:eastAsia="zh-CN"/>
        </w:rPr>
        <w:t>承包单位按要求附件8提供样板</w:t>
      </w:r>
    </w:p>
    <w:p w14:paraId="4FA2177A">
      <w:pPr>
        <w:pStyle w:val="2"/>
        <w:spacing w:before="238" w:line="207" w:lineRule="auto"/>
        <w:ind w:left="1132" w:leftChars="270" w:hanging="565" w:hangingChars="257"/>
        <w:rPr>
          <w:rFonts w:hint="eastAsia" w:cs="Arial"/>
          <w:sz w:val="21"/>
          <w:szCs w:val="21"/>
          <w:lang w:eastAsia="zh-CN"/>
        </w:rPr>
      </w:pPr>
      <w:r>
        <w:rPr>
          <w:rFonts w:hint="eastAsia" w:ascii="Arial" w:hAnsi="Arial" w:cs="Arial" w:eastAsiaTheme="minorEastAsia"/>
          <w:lang w:eastAsia="zh-CN"/>
        </w:rPr>
        <w:t>65</w:t>
      </w:r>
      <w:r>
        <w:rPr>
          <w:rFonts w:ascii="Arial" w:hAnsi="Arial" w:eastAsia="Arial" w:cs="Arial"/>
          <w:lang w:eastAsia="zh-CN"/>
        </w:rPr>
        <w:t xml:space="preserve">.   </w:t>
      </w:r>
      <w:r>
        <w:rPr>
          <w:rFonts w:hint="eastAsia" w:cs="Arial"/>
          <w:sz w:val="21"/>
          <w:szCs w:val="21"/>
          <w:lang w:eastAsia="zh-CN"/>
        </w:rPr>
        <w:t>新建电梯安装完成并拿到政府部门颁发的使用证后，应按照业主要求尽快提前投入使用，供现场施工人员、材料运输等使用；承包单位需提供一切材料及人员来配合上述提前用梯。除开梯人员由第三方提供以外，其余如：临时配电电缆，临时五方通话，临时配电箱、临时防护等，以及提前用梯所需维保合同及人员的相关费用，均由本承包单位负责</w:t>
      </w:r>
    </w:p>
    <w:p w14:paraId="53F8D179">
      <w:pPr>
        <w:pStyle w:val="2"/>
        <w:spacing w:before="238" w:line="207" w:lineRule="auto"/>
        <w:ind w:left="1132" w:leftChars="270" w:hanging="565" w:hangingChars="257"/>
        <w:rPr>
          <w:rFonts w:hint="eastAsia" w:cs="Arial"/>
          <w:sz w:val="21"/>
          <w:szCs w:val="21"/>
          <w:lang w:eastAsia="zh-CN"/>
        </w:rPr>
      </w:pPr>
      <w:r>
        <w:rPr>
          <w:rFonts w:hint="eastAsia" w:ascii="Arial" w:hAnsi="Arial" w:cs="Arial" w:eastAsiaTheme="minorEastAsia"/>
          <w:lang w:eastAsia="zh-CN"/>
        </w:rPr>
        <w:t>65</w:t>
      </w:r>
      <w:r>
        <w:rPr>
          <w:rFonts w:ascii="Arial" w:hAnsi="Arial" w:eastAsia="Arial" w:cs="Arial"/>
          <w:lang w:eastAsia="zh-CN"/>
        </w:rPr>
        <w:t xml:space="preserve">.   </w:t>
      </w:r>
      <w:r>
        <w:rPr>
          <w:rFonts w:hint="eastAsia" w:cs="Arial"/>
          <w:sz w:val="21"/>
          <w:szCs w:val="21"/>
          <w:lang w:eastAsia="zh-CN"/>
        </w:rPr>
        <w:t>提前用梯的数量由业主指定，时间为提前用梯之日起到项目竣工验收电梯投入正式使用之日为止，在提前用梯投入正式使用之前，承包单位需提供一次全面保养和二次平衡测试等工作，相关费用均由本承包单位负责</w:t>
      </w:r>
    </w:p>
    <w:p w14:paraId="13E47148">
      <w:pPr>
        <w:pStyle w:val="2"/>
        <w:spacing w:before="238" w:line="207" w:lineRule="auto"/>
        <w:ind w:left="1132" w:leftChars="270" w:hanging="565" w:hangingChars="257"/>
        <w:rPr>
          <w:rFonts w:hint="eastAsia" w:cs="Arial"/>
          <w:sz w:val="21"/>
          <w:szCs w:val="21"/>
          <w:lang w:eastAsia="zh-CN"/>
        </w:rPr>
      </w:pPr>
      <w:r>
        <w:rPr>
          <w:rFonts w:hint="eastAsia" w:ascii="Arial" w:hAnsi="Arial" w:cs="Arial" w:eastAsiaTheme="minorEastAsia"/>
          <w:lang w:eastAsia="zh-CN"/>
        </w:rPr>
        <w:t>66</w:t>
      </w:r>
      <w:r>
        <w:rPr>
          <w:rFonts w:ascii="Arial" w:hAnsi="Arial" w:eastAsia="Arial" w:cs="Arial"/>
          <w:lang w:eastAsia="zh-CN"/>
        </w:rPr>
        <w:t xml:space="preserve">.   </w:t>
      </w:r>
      <w:r>
        <w:rPr>
          <w:rFonts w:hint="eastAsia" w:cs="Arial"/>
          <w:sz w:val="21"/>
          <w:szCs w:val="21"/>
          <w:lang w:eastAsia="zh-CN"/>
        </w:rPr>
        <w:t>承包单位按照现场实际工期情况及总包和业主的要求来决定，电梯验收时是否电梯轿厢装修已完成；如要求电梯验收时轿厢为毛坯情况并提前投入运行，则承包单位负责先行检测验收并投入使用，待后期按总进度计划安排，负责二次进场配合精装单位进行轿厢装修，装修后如需对电梯进行二次平衡测试等检测，以及二次平衡后政府部门的重新验收测试均为承包单位责任</w:t>
      </w:r>
    </w:p>
    <w:p w14:paraId="6060C0D0">
      <w:pPr>
        <w:pStyle w:val="2"/>
        <w:spacing w:before="238" w:line="207" w:lineRule="auto"/>
        <w:ind w:left="1132" w:leftChars="270" w:hanging="565" w:hangingChars="257"/>
        <w:rPr>
          <w:rFonts w:hint="eastAsia" w:cs="Arial"/>
          <w:sz w:val="21"/>
          <w:szCs w:val="21"/>
          <w:lang w:eastAsia="zh-CN"/>
        </w:rPr>
      </w:pPr>
      <w:r>
        <w:rPr>
          <w:rFonts w:hint="eastAsia" w:ascii="Arial" w:hAnsi="Arial" w:cs="Arial" w:eastAsiaTheme="minorEastAsia"/>
          <w:lang w:eastAsia="zh-CN"/>
        </w:rPr>
        <w:t>67</w:t>
      </w:r>
      <w:r>
        <w:rPr>
          <w:rFonts w:ascii="Arial" w:hAnsi="Arial" w:eastAsia="Arial" w:cs="Arial"/>
          <w:lang w:eastAsia="zh-CN"/>
        </w:rPr>
        <w:t xml:space="preserve">.   </w:t>
      </w:r>
      <w:r>
        <w:rPr>
          <w:rFonts w:hint="eastAsia" w:cs="Arial"/>
          <w:sz w:val="21"/>
          <w:szCs w:val="21"/>
          <w:lang w:eastAsia="zh-CN"/>
        </w:rPr>
        <w:t>本项目对电梯的减震及降噪有严格要求，具体详见相关章节的描述。承包单位需提供专项电梯减震降噪措施方案提交业主审核，包括曳引机、轨道、电气元器件、门机、井道内等部件及区域的具体实施方案。电梯运行后，按照业主要求进行指定区域的噪音测试，如不满足要求则应增加相关措施，直至满足技术规范要求为止</w:t>
      </w:r>
    </w:p>
    <w:p w14:paraId="0A8B2F36">
      <w:pPr>
        <w:spacing w:line="207" w:lineRule="auto"/>
        <w:rPr>
          <w:lang w:eastAsia="zh-CN"/>
        </w:rPr>
        <w:sectPr>
          <w:headerReference r:id="rId18" w:type="default"/>
          <w:footerReference r:id="rId19" w:type="default"/>
          <w:pgSz w:w="11907" w:h="16841"/>
          <w:pgMar w:top="1931" w:right="1051" w:bottom="1106" w:left="1404" w:header="850" w:footer="749" w:gutter="0"/>
          <w:cols w:space="720" w:num="1"/>
        </w:sectPr>
      </w:pPr>
    </w:p>
    <w:p w14:paraId="49992C5A">
      <w:pPr>
        <w:pStyle w:val="2"/>
        <w:spacing w:before="285" w:line="186" w:lineRule="auto"/>
        <w:ind w:left="29"/>
        <w:rPr>
          <w:rFonts w:hint="eastAsia"/>
          <w:sz w:val="21"/>
          <w:szCs w:val="21"/>
          <w:lang w:eastAsia="zh-CN"/>
        </w:rPr>
      </w:pPr>
      <w:bookmarkStart w:id="49" w:name="bookmark50"/>
      <w:bookmarkEnd w:id="49"/>
      <w:r>
        <w:rPr>
          <w:rFonts w:ascii="Arial" w:hAnsi="Arial" w:eastAsia="Arial" w:cs="Arial"/>
          <w:b/>
          <w:bCs/>
          <w:spacing w:val="-4"/>
          <w:sz w:val="21"/>
          <w:szCs w:val="21"/>
          <w:lang w:eastAsia="zh-CN"/>
        </w:rPr>
        <w:t>B.</w:t>
      </w:r>
      <w:r>
        <w:rPr>
          <w:rFonts w:ascii="Arial" w:hAnsi="Arial" w:eastAsia="Arial" w:cs="Arial"/>
          <w:b/>
          <w:bCs/>
          <w:sz w:val="21"/>
          <w:szCs w:val="21"/>
          <w:lang w:eastAsia="zh-CN"/>
        </w:rPr>
        <w:t xml:space="preserve">      </w:t>
      </w:r>
      <w:r>
        <w:rPr>
          <w:b/>
          <w:bCs/>
          <w:spacing w:val="-52"/>
          <w:sz w:val="21"/>
          <w:szCs w:val="21"/>
          <w:u w:val="single"/>
          <w:lang w:eastAsia="zh-CN"/>
        </w:rPr>
        <w:t xml:space="preserve"> </w:t>
      </w:r>
      <w:r>
        <w:rPr>
          <w:spacing w:val="-4"/>
          <w:sz w:val="21"/>
          <w:szCs w:val="21"/>
          <w:u w:val="single"/>
          <w:lang w:eastAsia="zh-CN"/>
        </w:rPr>
        <w:t>其他</w:t>
      </w:r>
    </w:p>
    <w:p w14:paraId="6729DDF8">
      <w:pPr>
        <w:pStyle w:val="2"/>
        <w:spacing w:before="267" w:line="195" w:lineRule="auto"/>
        <w:ind w:left="1154" w:right="58" w:hanging="550"/>
        <w:rPr>
          <w:rFonts w:hint="eastAsia"/>
          <w:sz w:val="21"/>
          <w:szCs w:val="21"/>
          <w:lang w:eastAsia="zh-CN"/>
        </w:rPr>
      </w:pPr>
      <w:r>
        <w:rPr>
          <w:rFonts w:ascii="Arial" w:hAnsi="Arial" w:eastAsia="Arial" w:cs="Arial"/>
          <w:lang w:eastAsia="zh-CN"/>
        </w:rPr>
        <w:t xml:space="preserve">1.      </w:t>
      </w:r>
      <w:r>
        <w:rPr>
          <w:sz w:val="21"/>
          <w:szCs w:val="21"/>
          <w:lang w:eastAsia="zh-CN"/>
        </w:rPr>
        <w:t>提供所有土建施工时要预埋的悬挂螺栓，套管等，并提供详图以说明以上物件的精确</w:t>
      </w:r>
      <w:r>
        <w:rPr>
          <w:spacing w:val="-1"/>
          <w:sz w:val="21"/>
          <w:szCs w:val="21"/>
          <w:lang w:eastAsia="zh-CN"/>
        </w:rPr>
        <w:t>位置</w:t>
      </w:r>
      <w:r>
        <w:rPr>
          <w:sz w:val="21"/>
          <w:szCs w:val="21"/>
          <w:lang w:eastAsia="zh-CN"/>
        </w:rPr>
        <w:t xml:space="preserve"> </w:t>
      </w:r>
      <w:r>
        <w:rPr>
          <w:spacing w:val="-2"/>
          <w:sz w:val="21"/>
          <w:szCs w:val="21"/>
          <w:lang w:eastAsia="zh-CN"/>
        </w:rPr>
        <w:t>及混凝土底座的高度和形状。</w:t>
      </w:r>
    </w:p>
    <w:p w14:paraId="3174296C">
      <w:pPr>
        <w:pStyle w:val="2"/>
        <w:spacing w:before="269" w:line="194" w:lineRule="auto"/>
        <w:ind w:left="1152" w:right="36" w:hanging="565"/>
        <w:rPr>
          <w:rFonts w:hint="eastAsia"/>
          <w:sz w:val="21"/>
          <w:szCs w:val="21"/>
          <w:lang w:eastAsia="zh-CN"/>
        </w:rPr>
      </w:pPr>
      <w:r>
        <w:rPr>
          <w:rFonts w:ascii="Arial" w:hAnsi="Arial" w:eastAsia="Arial" w:cs="Arial"/>
          <w:lang w:eastAsia="zh-CN"/>
        </w:rPr>
        <w:t xml:space="preserve">2.      </w:t>
      </w:r>
      <w:r>
        <w:rPr>
          <w:sz w:val="21"/>
          <w:szCs w:val="21"/>
          <w:lang w:eastAsia="zh-CN"/>
        </w:rPr>
        <w:t>在实际完成后，提供免费的</w:t>
      </w:r>
      <w:r>
        <w:rPr>
          <w:rFonts w:ascii="Arial" w:hAnsi="Arial" w:eastAsia="Arial" w:cs="Arial"/>
          <w:sz w:val="21"/>
          <w:szCs w:val="21"/>
          <w:lang w:eastAsia="zh-CN"/>
        </w:rPr>
        <w:t>24</w:t>
      </w:r>
      <w:r>
        <w:rPr>
          <w:sz w:val="21"/>
          <w:szCs w:val="21"/>
          <w:lang w:eastAsia="zh-CN"/>
        </w:rPr>
        <w:t>个月的运行保养维护及停机检修。施工过程中也要对所有设</w:t>
      </w:r>
      <w:r>
        <w:rPr>
          <w:spacing w:val="14"/>
          <w:sz w:val="21"/>
          <w:szCs w:val="21"/>
          <w:lang w:eastAsia="zh-CN"/>
        </w:rPr>
        <w:t xml:space="preserve"> </w:t>
      </w:r>
      <w:r>
        <w:rPr>
          <w:spacing w:val="-1"/>
          <w:sz w:val="21"/>
          <w:szCs w:val="21"/>
          <w:lang w:eastAsia="zh-CN"/>
        </w:rPr>
        <w:t>备提供足够的保养，完成后，提供</w:t>
      </w:r>
      <w:r>
        <w:rPr>
          <w:rFonts w:ascii="Arial" w:hAnsi="Arial" w:eastAsia="Arial" w:cs="Arial"/>
          <w:spacing w:val="-1"/>
          <w:sz w:val="21"/>
          <w:szCs w:val="21"/>
          <w:lang w:eastAsia="zh-CN"/>
        </w:rPr>
        <w:t>24</w:t>
      </w:r>
      <w:r>
        <w:rPr>
          <w:spacing w:val="-1"/>
          <w:sz w:val="21"/>
          <w:szCs w:val="21"/>
          <w:lang w:eastAsia="zh-CN"/>
        </w:rPr>
        <w:t>个月的质量保证。</w:t>
      </w:r>
    </w:p>
    <w:p w14:paraId="755249ED">
      <w:pPr>
        <w:pStyle w:val="2"/>
        <w:spacing w:before="269" w:line="186" w:lineRule="auto"/>
        <w:ind w:left="590"/>
        <w:rPr>
          <w:rFonts w:hint="eastAsia"/>
          <w:sz w:val="21"/>
          <w:szCs w:val="21"/>
          <w:lang w:eastAsia="zh-CN"/>
        </w:rPr>
      </w:pPr>
      <w:r>
        <w:rPr>
          <w:rFonts w:ascii="Arial" w:hAnsi="Arial" w:eastAsia="Arial" w:cs="Arial"/>
          <w:lang w:eastAsia="zh-CN"/>
        </w:rPr>
        <w:t xml:space="preserve">3.      </w:t>
      </w:r>
      <w:r>
        <w:rPr>
          <w:sz w:val="21"/>
          <w:szCs w:val="21"/>
          <w:lang w:eastAsia="zh-CN"/>
        </w:rPr>
        <w:t>提供深化施工图，并呈送当地有关政府机</w:t>
      </w:r>
      <w:r>
        <w:rPr>
          <w:spacing w:val="-1"/>
          <w:sz w:val="21"/>
          <w:szCs w:val="21"/>
          <w:lang w:eastAsia="zh-CN"/>
        </w:rPr>
        <w:t>关／验收部门。</w:t>
      </w:r>
    </w:p>
    <w:p w14:paraId="179C8498">
      <w:pPr>
        <w:pStyle w:val="2"/>
        <w:spacing w:before="269" w:line="185" w:lineRule="auto"/>
        <w:ind w:left="583"/>
        <w:rPr>
          <w:rFonts w:hint="eastAsia"/>
          <w:sz w:val="21"/>
          <w:szCs w:val="21"/>
          <w:lang w:eastAsia="zh-CN"/>
        </w:rPr>
      </w:pPr>
      <w:r>
        <w:rPr>
          <w:rFonts w:ascii="Arial" w:hAnsi="Arial" w:eastAsia="Arial" w:cs="Arial"/>
          <w:lang w:eastAsia="zh-CN"/>
        </w:rPr>
        <w:t xml:space="preserve">4.      </w:t>
      </w:r>
      <w:r>
        <w:rPr>
          <w:sz w:val="21"/>
          <w:szCs w:val="21"/>
          <w:lang w:eastAsia="zh-CN"/>
        </w:rPr>
        <w:t>提供竣工图、设备保修卡、操作及保养维修指导手册。</w:t>
      </w:r>
    </w:p>
    <w:p w14:paraId="22A15D1C">
      <w:pPr>
        <w:pStyle w:val="2"/>
        <w:spacing w:before="268" w:line="186" w:lineRule="auto"/>
        <w:ind w:left="590"/>
        <w:rPr>
          <w:rFonts w:hint="eastAsia"/>
          <w:sz w:val="21"/>
          <w:szCs w:val="21"/>
          <w:lang w:eastAsia="zh-CN"/>
        </w:rPr>
      </w:pPr>
      <w:r>
        <w:rPr>
          <w:rFonts w:ascii="Arial" w:hAnsi="Arial" w:eastAsia="Arial" w:cs="Arial"/>
          <w:lang w:eastAsia="zh-CN"/>
        </w:rPr>
        <w:t xml:space="preserve">5.      </w:t>
      </w:r>
      <w:r>
        <w:rPr>
          <w:sz w:val="21"/>
          <w:szCs w:val="21"/>
          <w:lang w:eastAsia="zh-CN"/>
        </w:rPr>
        <w:t>根据设备安装要求，联系并协调其他专业一同解决现场安装标高的问题。</w:t>
      </w:r>
    </w:p>
    <w:p w14:paraId="7A378639">
      <w:pPr>
        <w:pStyle w:val="2"/>
        <w:spacing w:before="269" w:line="185" w:lineRule="auto"/>
        <w:ind w:left="589"/>
        <w:rPr>
          <w:rFonts w:hint="eastAsia"/>
          <w:sz w:val="21"/>
          <w:szCs w:val="21"/>
          <w:lang w:eastAsia="zh-CN"/>
        </w:rPr>
      </w:pPr>
      <w:r>
        <w:rPr>
          <w:rFonts w:ascii="Arial" w:hAnsi="Arial" w:eastAsia="Arial" w:cs="Arial"/>
          <w:spacing w:val="-3"/>
          <w:lang w:eastAsia="zh-CN"/>
        </w:rPr>
        <w:t>6.</w:t>
      </w:r>
      <w:r>
        <w:rPr>
          <w:rFonts w:ascii="Arial" w:hAnsi="Arial" w:eastAsia="Arial" w:cs="Arial"/>
          <w:spacing w:val="3"/>
          <w:lang w:eastAsia="zh-CN"/>
        </w:rPr>
        <w:t xml:space="preserve">      </w:t>
      </w:r>
      <w:r>
        <w:rPr>
          <w:spacing w:val="-3"/>
          <w:sz w:val="21"/>
          <w:szCs w:val="21"/>
          <w:lang w:eastAsia="zh-CN"/>
        </w:rPr>
        <w:t>提供备用零件。</w:t>
      </w:r>
    </w:p>
    <w:p w14:paraId="3CFB24FC">
      <w:pPr>
        <w:pStyle w:val="2"/>
        <w:spacing w:before="269" w:line="185" w:lineRule="auto"/>
        <w:ind w:left="591"/>
        <w:rPr>
          <w:rFonts w:hint="eastAsia"/>
          <w:sz w:val="21"/>
          <w:szCs w:val="21"/>
          <w:lang w:eastAsia="zh-CN"/>
        </w:rPr>
      </w:pPr>
      <w:r>
        <w:rPr>
          <w:rFonts w:ascii="Arial" w:hAnsi="Arial" w:eastAsia="Arial" w:cs="Arial"/>
          <w:lang w:eastAsia="zh-CN"/>
        </w:rPr>
        <w:t xml:space="preserve">7.      </w:t>
      </w:r>
      <w:r>
        <w:rPr>
          <w:sz w:val="21"/>
          <w:szCs w:val="21"/>
          <w:lang w:eastAsia="zh-CN"/>
        </w:rPr>
        <w:t>培训业主的职员正确操作整个系统，并提供运行指导和保养维修</w:t>
      </w:r>
      <w:r>
        <w:rPr>
          <w:spacing w:val="-1"/>
          <w:sz w:val="21"/>
          <w:szCs w:val="21"/>
          <w:lang w:eastAsia="zh-CN"/>
        </w:rPr>
        <w:t>手册。</w:t>
      </w:r>
    </w:p>
    <w:p w14:paraId="5AAD50B6">
      <w:pPr>
        <w:pStyle w:val="2"/>
        <w:spacing w:before="270" w:line="185" w:lineRule="auto"/>
        <w:ind w:left="589"/>
        <w:rPr>
          <w:rFonts w:hint="eastAsia"/>
          <w:sz w:val="21"/>
          <w:szCs w:val="21"/>
          <w:lang w:eastAsia="zh-CN"/>
        </w:rPr>
      </w:pPr>
      <w:r>
        <w:rPr>
          <w:rFonts w:ascii="Arial" w:hAnsi="Arial" w:eastAsia="Arial" w:cs="Arial"/>
          <w:lang w:eastAsia="zh-CN"/>
        </w:rPr>
        <w:t xml:space="preserve">8.      </w:t>
      </w:r>
      <w:r>
        <w:rPr>
          <w:sz w:val="21"/>
          <w:szCs w:val="21"/>
          <w:lang w:eastAsia="zh-CN"/>
        </w:rPr>
        <w:t>无论在保养维修期前后，都必须参加所有相关政府机关／验收部门的检</w:t>
      </w:r>
      <w:r>
        <w:rPr>
          <w:spacing w:val="-1"/>
          <w:sz w:val="21"/>
          <w:szCs w:val="21"/>
          <w:lang w:eastAsia="zh-CN"/>
        </w:rPr>
        <w:t>查。</w:t>
      </w:r>
    </w:p>
    <w:p w14:paraId="6ECCF144">
      <w:pPr>
        <w:pStyle w:val="2"/>
        <w:spacing w:before="269" w:line="186" w:lineRule="auto"/>
        <w:ind w:left="590"/>
        <w:rPr>
          <w:rFonts w:hint="eastAsia"/>
          <w:sz w:val="21"/>
          <w:szCs w:val="21"/>
          <w:lang w:eastAsia="zh-CN"/>
        </w:rPr>
      </w:pPr>
      <w:r>
        <w:rPr>
          <w:rFonts w:ascii="Arial" w:hAnsi="Arial" w:eastAsia="Arial" w:cs="Arial"/>
          <w:spacing w:val="-3"/>
          <w:lang w:eastAsia="zh-CN"/>
        </w:rPr>
        <w:t xml:space="preserve">9.       </w:t>
      </w:r>
      <w:r>
        <w:rPr>
          <w:spacing w:val="-3"/>
          <w:sz w:val="21"/>
          <w:szCs w:val="21"/>
          <w:lang w:eastAsia="zh-CN"/>
        </w:rPr>
        <w:t>自备棚架，包括安装及拆除。</w:t>
      </w:r>
    </w:p>
    <w:p w14:paraId="3AA5E9D4">
      <w:pPr>
        <w:pStyle w:val="2"/>
        <w:spacing w:before="268" w:line="186" w:lineRule="auto"/>
        <w:ind w:left="604"/>
        <w:rPr>
          <w:rFonts w:hint="eastAsia"/>
          <w:sz w:val="21"/>
          <w:szCs w:val="21"/>
          <w:lang w:eastAsia="zh-CN"/>
        </w:rPr>
      </w:pPr>
      <w:r>
        <w:rPr>
          <w:rFonts w:ascii="Arial" w:hAnsi="Arial" w:eastAsia="Arial" w:cs="Arial"/>
          <w:lang w:eastAsia="zh-CN"/>
        </w:rPr>
        <w:t xml:space="preserve">10.    </w:t>
      </w:r>
      <w:r>
        <w:rPr>
          <w:sz w:val="21"/>
          <w:szCs w:val="21"/>
          <w:lang w:eastAsia="zh-CN"/>
        </w:rPr>
        <w:t>提供及安装线槽连接电梯井道至电梯监</w:t>
      </w:r>
      <w:r>
        <w:rPr>
          <w:spacing w:val="-1"/>
          <w:sz w:val="21"/>
          <w:szCs w:val="21"/>
          <w:lang w:eastAsia="zh-CN"/>
        </w:rPr>
        <w:t>控工作站。</w:t>
      </w:r>
    </w:p>
    <w:p w14:paraId="4ED0B48D">
      <w:pPr>
        <w:pStyle w:val="2"/>
        <w:spacing w:before="268" w:line="186" w:lineRule="auto"/>
        <w:ind w:left="604"/>
        <w:rPr>
          <w:rFonts w:hint="eastAsia"/>
          <w:sz w:val="21"/>
          <w:szCs w:val="21"/>
          <w:lang w:eastAsia="zh-CN"/>
        </w:rPr>
      </w:pPr>
      <w:r>
        <w:rPr>
          <w:rFonts w:ascii="Arial" w:hAnsi="Arial" w:eastAsia="Arial" w:cs="Arial"/>
          <w:spacing w:val="-1"/>
          <w:lang w:eastAsia="zh-CN"/>
        </w:rPr>
        <w:t xml:space="preserve">11.    </w:t>
      </w:r>
      <w:r>
        <w:rPr>
          <w:spacing w:val="-1"/>
          <w:sz w:val="21"/>
          <w:szCs w:val="21"/>
          <w:lang w:eastAsia="zh-CN"/>
        </w:rPr>
        <w:t>提供必要井道内消声防震设备，</w:t>
      </w:r>
      <w:r>
        <w:rPr>
          <w:spacing w:val="-37"/>
          <w:sz w:val="21"/>
          <w:szCs w:val="21"/>
          <w:lang w:eastAsia="zh-CN"/>
        </w:rPr>
        <w:t xml:space="preserve"> </w:t>
      </w:r>
      <w:r>
        <w:rPr>
          <w:spacing w:val="-1"/>
          <w:sz w:val="21"/>
          <w:szCs w:val="21"/>
          <w:lang w:eastAsia="zh-CN"/>
        </w:rPr>
        <w:t>以确保达到</w:t>
      </w:r>
      <w:r>
        <w:rPr>
          <w:spacing w:val="-2"/>
          <w:sz w:val="21"/>
          <w:szCs w:val="21"/>
          <w:lang w:eastAsia="zh-CN"/>
        </w:rPr>
        <w:t>消声防震之要求。</w:t>
      </w:r>
    </w:p>
    <w:p w14:paraId="70BAB968">
      <w:pPr>
        <w:pStyle w:val="2"/>
        <w:spacing w:before="268" w:line="186" w:lineRule="auto"/>
        <w:ind w:left="604"/>
        <w:rPr>
          <w:rFonts w:hint="eastAsia"/>
          <w:sz w:val="21"/>
          <w:szCs w:val="21"/>
          <w:lang w:eastAsia="zh-CN"/>
        </w:rPr>
      </w:pPr>
      <w:r>
        <w:rPr>
          <w:rFonts w:ascii="Arial" w:hAnsi="Arial" w:eastAsia="Arial" w:cs="Arial"/>
          <w:lang w:eastAsia="zh-CN"/>
        </w:rPr>
        <w:t xml:space="preserve">12.    </w:t>
      </w:r>
      <w:r>
        <w:rPr>
          <w:sz w:val="21"/>
          <w:szCs w:val="21"/>
          <w:lang w:eastAsia="zh-CN"/>
        </w:rPr>
        <w:t>所有在合同文件及工程图中所提它的其</w:t>
      </w:r>
      <w:r>
        <w:rPr>
          <w:spacing w:val="-1"/>
          <w:sz w:val="21"/>
          <w:szCs w:val="21"/>
          <w:lang w:eastAsia="zh-CN"/>
        </w:rPr>
        <w:t>他工作。</w:t>
      </w:r>
    </w:p>
    <w:p w14:paraId="7A17104C">
      <w:pPr>
        <w:spacing w:line="417" w:lineRule="auto"/>
        <w:rPr>
          <w:lang w:eastAsia="zh-CN"/>
        </w:rPr>
      </w:pPr>
    </w:p>
    <w:p w14:paraId="57F6B94B">
      <w:pPr>
        <w:pStyle w:val="2"/>
        <w:spacing w:before="91" w:line="186" w:lineRule="auto"/>
        <w:ind w:left="20"/>
        <w:rPr>
          <w:rFonts w:hint="eastAsia"/>
          <w:sz w:val="21"/>
          <w:szCs w:val="21"/>
          <w:lang w:eastAsia="zh-CN"/>
        </w:rPr>
      </w:pPr>
      <w:bookmarkStart w:id="50" w:name="bookmark51"/>
      <w:bookmarkEnd w:id="50"/>
      <w:r>
        <w:rPr>
          <w:rFonts w:ascii="Arial" w:hAnsi="Arial" w:eastAsia="Arial" w:cs="Arial"/>
          <w:spacing w:val="-1"/>
          <w:sz w:val="21"/>
          <w:szCs w:val="21"/>
          <w:lang w:eastAsia="zh-CN"/>
        </w:rPr>
        <w:t>2.3</w:t>
      </w:r>
      <w:r>
        <w:rPr>
          <w:rFonts w:ascii="Arial" w:hAnsi="Arial" w:eastAsia="Arial" w:cs="Arial"/>
          <w:spacing w:val="10"/>
          <w:sz w:val="21"/>
          <w:szCs w:val="21"/>
          <w:lang w:eastAsia="zh-CN"/>
        </w:rPr>
        <w:t xml:space="preserve">    </w:t>
      </w:r>
      <w:r>
        <w:rPr>
          <w:spacing w:val="-57"/>
          <w:sz w:val="21"/>
          <w:szCs w:val="21"/>
          <w:u w:val="single"/>
          <w:lang w:eastAsia="zh-CN"/>
        </w:rPr>
        <w:t xml:space="preserve"> </w:t>
      </w:r>
      <w:r>
        <w:rPr>
          <w:spacing w:val="-1"/>
          <w:sz w:val="21"/>
          <w:szCs w:val="21"/>
          <w:u w:val="single"/>
          <w:lang w:eastAsia="zh-CN"/>
        </w:rPr>
        <w:t>证明及批准</w:t>
      </w:r>
    </w:p>
    <w:p w14:paraId="0BABA06F">
      <w:pPr>
        <w:pStyle w:val="2"/>
        <w:spacing w:before="268" w:line="202" w:lineRule="auto"/>
        <w:ind w:left="587" w:right="26" w:hanging="1"/>
        <w:rPr>
          <w:rFonts w:hint="eastAsia"/>
          <w:sz w:val="21"/>
          <w:szCs w:val="21"/>
          <w:lang w:eastAsia="zh-CN"/>
        </w:rPr>
      </w:pPr>
      <w:r>
        <w:rPr>
          <w:spacing w:val="-1"/>
          <w:sz w:val="21"/>
          <w:szCs w:val="21"/>
          <w:lang w:eastAsia="zh-CN"/>
        </w:rPr>
        <w:t>对于所有的技术送审与政府部门和供货部门的申请和联络，应由承包单位负责。承包单位应负责</w:t>
      </w:r>
      <w:r>
        <w:rPr>
          <w:spacing w:val="10"/>
          <w:sz w:val="21"/>
          <w:szCs w:val="21"/>
          <w:lang w:eastAsia="zh-CN"/>
        </w:rPr>
        <w:t xml:space="preserve"> </w:t>
      </w:r>
      <w:r>
        <w:rPr>
          <w:spacing w:val="-1"/>
          <w:sz w:val="21"/>
          <w:szCs w:val="21"/>
          <w:lang w:eastAsia="zh-CN"/>
        </w:rPr>
        <w:t>获得全部必要的批准及安装工作准证，所有申请的费用应由承包单位承担。</w:t>
      </w:r>
    </w:p>
    <w:p w14:paraId="14B7F0EE">
      <w:pPr>
        <w:pStyle w:val="2"/>
        <w:spacing w:before="246" w:line="186" w:lineRule="auto"/>
        <w:ind w:left="20"/>
        <w:rPr>
          <w:rFonts w:hint="eastAsia"/>
          <w:sz w:val="21"/>
          <w:szCs w:val="21"/>
          <w:lang w:eastAsia="zh-CN"/>
        </w:rPr>
      </w:pPr>
      <w:bookmarkStart w:id="51" w:name="bookmark52"/>
      <w:bookmarkEnd w:id="51"/>
      <w:r>
        <w:rPr>
          <w:rFonts w:ascii="Arial" w:hAnsi="Arial" w:eastAsia="Arial" w:cs="Arial"/>
          <w:spacing w:val="-2"/>
          <w:sz w:val="21"/>
          <w:szCs w:val="21"/>
          <w:lang w:eastAsia="zh-CN"/>
        </w:rPr>
        <w:t>2.4</w:t>
      </w:r>
      <w:r>
        <w:rPr>
          <w:rFonts w:ascii="Arial" w:hAnsi="Arial" w:eastAsia="Arial" w:cs="Arial"/>
          <w:spacing w:val="11"/>
          <w:sz w:val="21"/>
          <w:szCs w:val="21"/>
          <w:lang w:eastAsia="zh-CN"/>
        </w:rPr>
        <w:t xml:space="preserve">    </w:t>
      </w:r>
      <w:r>
        <w:rPr>
          <w:spacing w:val="-55"/>
          <w:sz w:val="21"/>
          <w:szCs w:val="21"/>
          <w:u w:val="single"/>
          <w:lang w:eastAsia="zh-CN"/>
        </w:rPr>
        <w:t xml:space="preserve"> </w:t>
      </w:r>
      <w:r>
        <w:rPr>
          <w:spacing w:val="-2"/>
          <w:sz w:val="21"/>
          <w:szCs w:val="21"/>
          <w:u w:val="single"/>
          <w:lang w:eastAsia="zh-CN"/>
        </w:rPr>
        <w:t>设计要求</w:t>
      </w:r>
    </w:p>
    <w:p w14:paraId="0CC57F75">
      <w:pPr>
        <w:pStyle w:val="2"/>
        <w:spacing w:before="269" w:line="202" w:lineRule="auto"/>
        <w:ind w:left="1154" w:right="58" w:hanging="566"/>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承包单位应特别关注在本条款中所列出的事项。它涉及到承包单位的设</w:t>
      </w:r>
      <w:r>
        <w:rPr>
          <w:sz w:val="21"/>
          <w:szCs w:val="21"/>
          <w:lang w:eastAsia="zh-CN"/>
        </w:rPr>
        <w:t xml:space="preserve">计、说明和在此基 </w:t>
      </w:r>
      <w:r>
        <w:rPr>
          <w:spacing w:val="-1"/>
          <w:sz w:val="21"/>
          <w:szCs w:val="21"/>
          <w:lang w:eastAsia="zh-CN"/>
        </w:rPr>
        <w:t>础上的事项选择。</w:t>
      </w:r>
    </w:p>
    <w:p w14:paraId="52D58C51">
      <w:pPr>
        <w:pStyle w:val="2"/>
        <w:spacing w:before="246" w:line="202" w:lineRule="auto"/>
        <w:ind w:left="1155" w:right="58" w:hanging="56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选用的制造商或供应商所提供的设备、元件、材料如与本</w:t>
      </w:r>
      <w:r>
        <w:rPr>
          <w:sz w:val="21"/>
          <w:szCs w:val="21"/>
          <w:lang w:eastAsia="zh-CN"/>
        </w:rPr>
        <w:t xml:space="preserve">条款说明的要求相抵触将不被接 </w:t>
      </w:r>
      <w:r>
        <w:rPr>
          <w:spacing w:val="-9"/>
          <w:sz w:val="21"/>
          <w:szCs w:val="21"/>
          <w:lang w:eastAsia="zh-CN"/>
        </w:rPr>
        <w:t>收。</w:t>
      </w:r>
    </w:p>
    <w:p w14:paraId="30A5FE4F">
      <w:pPr>
        <w:pStyle w:val="2"/>
        <w:spacing w:before="246" w:line="187" w:lineRule="auto"/>
        <w:ind w:left="589"/>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承包单位所做的建筑用</w:t>
      </w:r>
      <w:r>
        <w:rPr>
          <w:spacing w:val="-1"/>
          <w:sz w:val="21"/>
          <w:szCs w:val="21"/>
          <w:lang w:eastAsia="zh-CN"/>
        </w:rPr>
        <w:t>施工图将不被认为是本条款下承包单位所做的设计和说明。</w:t>
      </w:r>
    </w:p>
    <w:p w14:paraId="2C46F7D4">
      <w:pPr>
        <w:pStyle w:val="2"/>
        <w:spacing w:before="268" w:line="186" w:lineRule="auto"/>
        <w:ind w:left="587"/>
        <w:rPr>
          <w:rFonts w:hint="eastAsia"/>
          <w:sz w:val="21"/>
          <w:szCs w:val="21"/>
          <w:lang w:eastAsia="zh-CN"/>
        </w:rPr>
      </w:pPr>
      <w:r>
        <w:rPr>
          <w:rFonts w:ascii="Arial" w:hAnsi="Arial" w:eastAsia="Arial" w:cs="Arial"/>
          <w:spacing w:val="-2"/>
          <w:sz w:val="21"/>
          <w:szCs w:val="21"/>
          <w:lang w:eastAsia="zh-CN"/>
        </w:rPr>
        <w:t>d.</w:t>
      </w:r>
      <w:r>
        <w:rPr>
          <w:rFonts w:ascii="Arial" w:hAnsi="Arial" w:eastAsia="Arial" w:cs="Arial"/>
          <w:spacing w:val="10"/>
          <w:sz w:val="21"/>
          <w:szCs w:val="21"/>
          <w:lang w:eastAsia="zh-CN"/>
        </w:rPr>
        <w:t xml:space="preserve">      </w:t>
      </w:r>
      <w:r>
        <w:rPr>
          <w:spacing w:val="-2"/>
          <w:sz w:val="21"/>
          <w:szCs w:val="21"/>
          <w:lang w:eastAsia="zh-CN"/>
        </w:rPr>
        <w:t>涉及承包单位的设计或说明的事项列举如下：</w:t>
      </w:r>
    </w:p>
    <w:p w14:paraId="5A75157E">
      <w:pPr>
        <w:pStyle w:val="2"/>
        <w:spacing w:before="267" w:line="185" w:lineRule="auto"/>
        <w:ind w:left="1171"/>
        <w:rPr>
          <w:rFonts w:hint="eastAsia"/>
          <w:sz w:val="21"/>
          <w:szCs w:val="21"/>
          <w:lang w:eastAsia="zh-CN"/>
        </w:rPr>
      </w:pPr>
      <w:r>
        <w:rPr>
          <w:rFonts w:ascii="Arial" w:hAnsi="Arial" w:eastAsia="Arial" w:cs="Arial"/>
          <w:lang w:eastAsia="zh-CN"/>
        </w:rPr>
        <w:t xml:space="preserve">1.    </w:t>
      </w:r>
      <w:r>
        <w:rPr>
          <w:sz w:val="21"/>
          <w:szCs w:val="21"/>
          <w:lang w:eastAsia="zh-CN"/>
        </w:rPr>
        <w:t>支撑系统包括托架、吊杆、固</w:t>
      </w:r>
      <w:r>
        <w:rPr>
          <w:spacing w:val="-1"/>
          <w:sz w:val="21"/>
          <w:szCs w:val="21"/>
          <w:lang w:eastAsia="zh-CN"/>
        </w:rPr>
        <w:t>定方式，必须保证整个安装工程顺利进行。</w:t>
      </w:r>
    </w:p>
    <w:p w14:paraId="461232F5">
      <w:pPr>
        <w:spacing w:line="185" w:lineRule="auto"/>
        <w:rPr>
          <w:lang w:eastAsia="zh-CN"/>
        </w:rPr>
        <w:sectPr>
          <w:headerReference r:id="rId20" w:type="default"/>
          <w:footerReference r:id="rId21" w:type="default"/>
          <w:pgSz w:w="11907" w:h="16841"/>
          <w:pgMar w:top="1931" w:right="1099" w:bottom="1106" w:left="1404" w:header="850" w:footer="749" w:gutter="0"/>
          <w:cols w:space="720" w:num="1"/>
        </w:sectPr>
      </w:pPr>
    </w:p>
    <w:p w14:paraId="2EEFC730">
      <w:pPr>
        <w:pStyle w:val="2"/>
        <w:spacing w:before="286" w:line="195" w:lineRule="auto"/>
        <w:ind w:left="1595" w:right="70" w:hanging="442"/>
        <w:rPr>
          <w:rFonts w:hint="eastAsia"/>
          <w:sz w:val="21"/>
          <w:szCs w:val="21"/>
          <w:lang w:eastAsia="zh-CN"/>
        </w:rPr>
      </w:pPr>
      <w:r>
        <w:rPr>
          <w:rFonts w:ascii="Arial" w:hAnsi="Arial" w:eastAsia="Arial" w:cs="Arial"/>
          <w:spacing w:val="1"/>
          <w:lang w:eastAsia="zh-CN"/>
        </w:rPr>
        <w:t xml:space="preserve">2.    </w:t>
      </w:r>
      <w:r>
        <w:rPr>
          <w:spacing w:val="1"/>
          <w:sz w:val="21"/>
          <w:szCs w:val="21"/>
          <w:lang w:eastAsia="zh-CN"/>
        </w:rPr>
        <w:t>对合同图纸进行必要的设计修改，包</w:t>
      </w:r>
      <w:r>
        <w:rPr>
          <w:sz w:val="21"/>
          <w:szCs w:val="21"/>
          <w:lang w:eastAsia="zh-CN"/>
        </w:rPr>
        <w:t xml:space="preserve">括所选用的设备、元件的特别事项，满足本说明 </w:t>
      </w:r>
      <w:r>
        <w:rPr>
          <w:spacing w:val="-5"/>
          <w:sz w:val="21"/>
          <w:szCs w:val="21"/>
          <w:lang w:eastAsia="zh-CN"/>
        </w:rPr>
        <w:t>的要求。</w:t>
      </w:r>
    </w:p>
    <w:p w14:paraId="1A3827C1">
      <w:pPr>
        <w:pStyle w:val="2"/>
        <w:spacing w:before="25" w:line="185" w:lineRule="auto"/>
        <w:ind w:left="1156"/>
        <w:rPr>
          <w:rFonts w:hint="eastAsia"/>
          <w:sz w:val="21"/>
          <w:szCs w:val="21"/>
          <w:lang w:eastAsia="zh-CN"/>
        </w:rPr>
      </w:pPr>
      <w:r>
        <w:rPr>
          <w:rFonts w:ascii="Arial" w:hAnsi="Arial" w:eastAsia="Arial" w:cs="Arial"/>
          <w:lang w:eastAsia="zh-CN"/>
        </w:rPr>
        <w:t xml:space="preserve">3.    </w:t>
      </w:r>
      <w:r>
        <w:rPr>
          <w:sz w:val="21"/>
          <w:szCs w:val="21"/>
          <w:lang w:eastAsia="zh-CN"/>
        </w:rPr>
        <w:t>考虑到特定的要求或参数与工</w:t>
      </w:r>
      <w:r>
        <w:rPr>
          <w:spacing w:val="-1"/>
          <w:sz w:val="21"/>
          <w:szCs w:val="21"/>
          <w:lang w:eastAsia="zh-CN"/>
        </w:rPr>
        <w:t>程所选择的具体事项之间的偏差，对设备进行调整。</w:t>
      </w:r>
    </w:p>
    <w:p w14:paraId="78F9503D">
      <w:pPr>
        <w:pStyle w:val="2"/>
        <w:spacing w:before="27" w:line="185" w:lineRule="auto"/>
        <w:ind w:left="1149"/>
        <w:rPr>
          <w:rFonts w:hint="eastAsia"/>
          <w:sz w:val="21"/>
          <w:szCs w:val="21"/>
          <w:lang w:eastAsia="zh-CN"/>
        </w:rPr>
      </w:pPr>
      <w:r>
        <w:rPr>
          <w:rFonts w:ascii="Arial" w:hAnsi="Arial" w:eastAsia="Arial" w:cs="Arial"/>
          <w:lang w:eastAsia="zh-CN"/>
        </w:rPr>
        <w:t xml:space="preserve">4.    </w:t>
      </w:r>
      <w:r>
        <w:rPr>
          <w:sz w:val="21"/>
          <w:szCs w:val="21"/>
          <w:lang w:eastAsia="zh-CN"/>
        </w:rPr>
        <w:t>对暴露在公共区域的设备外观、颜色和安装方法，要事先得到建筑师的批准。</w:t>
      </w:r>
    </w:p>
    <w:p w14:paraId="140028F1">
      <w:pPr>
        <w:pStyle w:val="2"/>
        <w:spacing w:before="268" w:line="186" w:lineRule="auto"/>
        <w:ind w:left="20"/>
        <w:rPr>
          <w:rFonts w:hint="eastAsia"/>
          <w:sz w:val="21"/>
          <w:szCs w:val="21"/>
          <w:lang w:eastAsia="zh-CN"/>
        </w:rPr>
      </w:pPr>
      <w:bookmarkStart w:id="52" w:name="bookmark53"/>
      <w:bookmarkEnd w:id="52"/>
      <w:r>
        <w:rPr>
          <w:rFonts w:ascii="Arial" w:hAnsi="Arial" w:eastAsia="Arial" w:cs="Arial"/>
          <w:spacing w:val="-1"/>
          <w:sz w:val="21"/>
          <w:szCs w:val="21"/>
          <w:lang w:eastAsia="zh-CN"/>
        </w:rPr>
        <w:t>2.5</w:t>
      </w:r>
      <w:r>
        <w:rPr>
          <w:rFonts w:ascii="Arial" w:hAnsi="Arial" w:eastAsia="Arial" w:cs="Arial"/>
          <w:spacing w:val="10"/>
          <w:sz w:val="21"/>
          <w:szCs w:val="21"/>
          <w:lang w:eastAsia="zh-CN"/>
        </w:rPr>
        <w:t xml:space="preserve">    </w:t>
      </w:r>
      <w:r>
        <w:rPr>
          <w:spacing w:val="-57"/>
          <w:sz w:val="21"/>
          <w:szCs w:val="21"/>
          <w:u w:val="single"/>
          <w:lang w:eastAsia="zh-CN"/>
        </w:rPr>
        <w:t xml:space="preserve"> </w:t>
      </w:r>
      <w:r>
        <w:rPr>
          <w:spacing w:val="-1"/>
          <w:sz w:val="21"/>
          <w:szCs w:val="21"/>
          <w:u w:val="single"/>
          <w:lang w:eastAsia="zh-CN"/>
        </w:rPr>
        <w:t>检查和试验</w:t>
      </w:r>
    </w:p>
    <w:p w14:paraId="043695AB">
      <w:pPr>
        <w:pStyle w:val="2"/>
        <w:spacing w:before="269" w:line="203" w:lineRule="auto"/>
        <w:ind w:left="1012" w:right="68" w:hanging="424"/>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在设备或管道的任何事项方面，业主／建</w:t>
      </w:r>
      <w:r>
        <w:rPr>
          <w:spacing w:val="-1"/>
          <w:sz w:val="21"/>
          <w:szCs w:val="21"/>
          <w:lang w:eastAsia="zh-CN"/>
        </w:rPr>
        <w:t>筑师／工程师保留权力验证制造商的出厂试验。承</w:t>
      </w:r>
      <w:r>
        <w:rPr>
          <w:sz w:val="21"/>
          <w:szCs w:val="21"/>
          <w:lang w:eastAsia="zh-CN"/>
        </w:rPr>
        <w:t xml:space="preserve"> </w:t>
      </w:r>
      <w:r>
        <w:rPr>
          <w:spacing w:val="-2"/>
          <w:sz w:val="21"/>
          <w:szCs w:val="21"/>
          <w:lang w:eastAsia="zh-CN"/>
        </w:rPr>
        <w:t>包单位应提供所有的试验设备。</w:t>
      </w:r>
    </w:p>
    <w:p w14:paraId="397D0B08">
      <w:pPr>
        <w:pStyle w:val="2"/>
        <w:spacing w:before="245" w:line="201" w:lineRule="auto"/>
        <w:ind w:left="1015" w:right="69" w:hanging="4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承包单位应进行本技术规格说明书中所有指定的试验和有关验收部门所要求的所有试验。所</w:t>
      </w:r>
      <w:r>
        <w:rPr>
          <w:spacing w:val="17"/>
          <w:w w:val="101"/>
          <w:sz w:val="21"/>
          <w:szCs w:val="21"/>
          <w:lang w:eastAsia="zh-CN"/>
        </w:rPr>
        <w:t xml:space="preserve"> </w:t>
      </w:r>
      <w:r>
        <w:rPr>
          <w:spacing w:val="-1"/>
          <w:sz w:val="21"/>
          <w:szCs w:val="21"/>
          <w:lang w:eastAsia="zh-CN"/>
        </w:rPr>
        <w:t>有试验和测试应在建筑师或机电监理到场的情况下进行。</w:t>
      </w:r>
    </w:p>
    <w:p w14:paraId="38E4F1E2">
      <w:pPr>
        <w:pStyle w:val="2"/>
        <w:spacing w:before="248" w:line="187" w:lineRule="auto"/>
        <w:ind w:left="589"/>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承包单位应提供进行试验和演示所需的全部仪器、设备、材料、人力，并且费用自理。</w:t>
      </w:r>
    </w:p>
    <w:p w14:paraId="67D0FF9A">
      <w:pPr>
        <w:pStyle w:val="2"/>
        <w:spacing w:before="267" w:line="362" w:lineRule="auto"/>
        <w:ind w:left="20" w:right="1108" w:firstLine="567"/>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所有试验证明的正本应被业主的现场职员确认，并送</w:t>
      </w:r>
      <w:r>
        <w:rPr>
          <w:spacing w:val="-1"/>
          <w:sz w:val="21"/>
          <w:szCs w:val="21"/>
          <w:lang w:eastAsia="zh-CN"/>
        </w:rPr>
        <w:t>交建筑师／机电顾问审查。</w:t>
      </w:r>
      <w:r>
        <w:rPr>
          <w:sz w:val="21"/>
          <w:szCs w:val="21"/>
          <w:lang w:eastAsia="zh-CN"/>
        </w:rPr>
        <w:t xml:space="preserve"> </w:t>
      </w:r>
      <w:bookmarkStart w:id="53" w:name="bookmark54"/>
      <w:bookmarkEnd w:id="53"/>
      <w:r>
        <w:rPr>
          <w:rFonts w:ascii="Arial" w:hAnsi="Arial" w:eastAsia="Arial" w:cs="Arial"/>
          <w:spacing w:val="-2"/>
          <w:sz w:val="21"/>
          <w:szCs w:val="21"/>
          <w:lang w:eastAsia="zh-CN"/>
        </w:rPr>
        <w:t>2.6</w:t>
      </w:r>
      <w:r>
        <w:rPr>
          <w:rFonts w:ascii="Arial" w:hAnsi="Arial" w:eastAsia="Arial" w:cs="Arial"/>
          <w:spacing w:val="10"/>
          <w:sz w:val="21"/>
          <w:szCs w:val="21"/>
          <w:lang w:eastAsia="zh-CN"/>
        </w:rPr>
        <w:t xml:space="preserve">    </w:t>
      </w:r>
      <w:r>
        <w:rPr>
          <w:spacing w:val="-51"/>
          <w:sz w:val="21"/>
          <w:szCs w:val="21"/>
          <w:u w:val="single"/>
          <w:lang w:eastAsia="zh-CN"/>
        </w:rPr>
        <w:t xml:space="preserve"> </w:t>
      </w:r>
      <w:r>
        <w:rPr>
          <w:spacing w:val="-2"/>
          <w:sz w:val="21"/>
          <w:szCs w:val="21"/>
          <w:u w:val="single"/>
          <w:lang w:eastAsia="zh-CN"/>
        </w:rPr>
        <w:t>性能保证</w:t>
      </w:r>
    </w:p>
    <w:p w14:paraId="1DD1C5F2">
      <w:pPr>
        <w:pStyle w:val="2"/>
        <w:spacing w:before="8" w:line="203" w:lineRule="auto"/>
        <w:ind w:left="587" w:firstLine="2"/>
        <w:jc w:val="both"/>
        <w:rPr>
          <w:rFonts w:hint="eastAsia"/>
          <w:sz w:val="21"/>
          <w:szCs w:val="21"/>
          <w:lang w:eastAsia="zh-CN"/>
        </w:rPr>
      </w:pPr>
      <w:r>
        <w:rPr>
          <w:spacing w:val="-1"/>
          <w:sz w:val="21"/>
          <w:szCs w:val="21"/>
          <w:lang w:eastAsia="zh-CN"/>
        </w:rPr>
        <w:t>招标图纸中所示的系统示意图和布置、及技术要求中的设备参数只作为指导性的依据，承包单位</w:t>
      </w:r>
      <w:r>
        <w:rPr>
          <w:spacing w:val="3"/>
          <w:sz w:val="21"/>
          <w:szCs w:val="21"/>
          <w:lang w:eastAsia="zh-CN"/>
        </w:rPr>
        <w:t xml:space="preserve">  </w:t>
      </w:r>
      <w:r>
        <w:rPr>
          <w:spacing w:val="-4"/>
          <w:sz w:val="21"/>
          <w:szCs w:val="21"/>
          <w:lang w:eastAsia="zh-CN"/>
        </w:rPr>
        <w:t>应针对现场的情况，适当的对所有系统的参数和布置进行调整。对整个设计、供货和系统的安</w:t>
      </w:r>
      <w:r>
        <w:rPr>
          <w:spacing w:val="-5"/>
          <w:sz w:val="21"/>
          <w:szCs w:val="21"/>
          <w:lang w:eastAsia="zh-CN"/>
        </w:rPr>
        <w:t>装，</w:t>
      </w:r>
      <w:r>
        <w:rPr>
          <w:sz w:val="21"/>
          <w:szCs w:val="21"/>
          <w:lang w:eastAsia="zh-CN"/>
        </w:rPr>
        <w:t xml:space="preserve"> </w:t>
      </w:r>
      <w:r>
        <w:rPr>
          <w:spacing w:val="-1"/>
          <w:sz w:val="21"/>
          <w:szCs w:val="21"/>
          <w:lang w:eastAsia="zh-CN"/>
        </w:rPr>
        <w:t>承包单位负有全部的责任，并且保证性能满足条件指标。</w:t>
      </w:r>
    </w:p>
    <w:p w14:paraId="3D67CD6A">
      <w:pPr>
        <w:pStyle w:val="2"/>
        <w:spacing w:before="244" w:line="185" w:lineRule="auto"/>
        <w:ind w:left="20"/>
        <w:rPr>
          <w:rFonts w:hint="eastAsia"/>
          <w:sz w:val="21"/>
          <w:szCs w:val="21"/>
          <w:lang w:eastAsia="zh-CN"/>
        </w:rPr>
      </w:pPr>
      <w:bookmarkStart w:id="54" w:name="bookmark55"/>
      <w:bookmarkEnd w:id="54"/>
      <w:r>
        <w:rPr>
          <w:rFonts w:ascii="Arial" w:hAnsi="Arial" w:eastAsia="Arial" w:cs="Arial"/>
          <w:spacing w:val="-2"/>
          <w:sz w:val="21"/>
          <w:szCs w:val="21"/>
          <w:lang w:eastAsia="zh-CN"/>
        </w:rPr>
        <w:t>2.7</w:t>
      </w:r>
      <w:r>
        <w:rPr>
          <w:rFonts w:ascii="Arial" w:hAnsi="Arial" w:eastAsia="Arial" w:cs="Arial"/>
          <w:spacing w:val="11"/>
          <w:sz w:val="21"/>
          <w:szCs w:val="21"/>
          <w:lang w:eastAsia="zh-CN"/>
        </w:rPr>
        <w:t xml:space="preserve">    </w:t>
      </w:r>
      <w:r>
        <w:rPr>
          <w:spacing w:val="-55"/>
          <w:sz w:val="21"/>
          <w:szCs w:val="21"/>
          <w:u w:val="single"/>
          <w:lang w:eastAsia="zh-CN"/>
        </w:rPr>
        <w:t xml:space="preserve"> </w:t>
      </w:r>
      <w:r>
        <w:rPr>
          <w:spacing w:val="-2"/>
          <w:sz w:val="21"/>
          <w:szCs w:val="21"/>
          <w:u w:val="single"/>
          <w:lang w:eastAsia="zh-CN"/>
        </w:rPr>
        <w:t>分段移交</w:t>
      </w:r>
    </w:p>
    <w:p w14:paraId="3428F703">
      <w:pPr>
        <w:pStyle w:val="2"/>
        <w:spacing w:before="271" w:line="203" w:lineRule="auto"/>
        <w:ind w:left="589" w:right="68" w:firstLine="23"/>
        <w:rPr>
          <w:rFonts w:hint="eastAsia"/>
          <w:sz w:val="21"/>
          <w:szCs w:val="21"/>
          <w:lang w:eastAsia="zh-CN"/>
        </w:rPr>
      </w:pPr>
      <w:r>
        <w:rPr>
          <w:spacing w:val="-2"/>
          <w:sz w:val="21"/>
          <w:szCs w:val="21"/>
          <w:lang w:eastAsia="zh-CN"/>
        </w:rPr>
        <w:t>电梯系统竣工期前</w:t>
      </w:r>
      <w:r>
        <w:rPr>
          <w:rFonts w:ascii="Arial" w:hAnsi="Arial" w:eastAsia="Arial" w:cs="Arial"/>
          <w:spacing w:val="-2"/>
          <w:sz w:val="21"/>
          <w:szCs w:val="21"/>
          <w:lang w:eastAsia="zh-CN"/>
        </w:rPr>
        <w:t>2</w:t>
      </w:r>
      <w:r>
        <w:rPr>
          <w:spacing w:val="-2"/>
          <w:sz w:val="21"/>
          <w:szCs w:val="21"/>
          <w:lang w:eastAsia="zh-CN"/>
        </w:rPr>
        <w:t>个月，将电梯移交给内部装潢承包单位为电梯做内部装潢，然后竣工前</w:t>
      </w:r>
      <w:r>
        <w:rPr>
          <w:rFonts w:ascii="Arial" w:hAnsi="Arial" w:eastAsia="Arial" w:cs="Arial"/>
          <w:spacing w:val="-2"/>
          <w:sz w:val="21"/>
          <w:szCs w:val="21"/>
          <w:lang w:eastAsia="zh-CN"/>
        </w:rPr>
        <w:t>2</w:t>
      </w:r>
      <w:r>
        <w:rPr>
          <w:spacing w:val="-2"/>
          <w:sz w:val="21"/>
          <w:szCs w:val="21"/>
          <w:lang w:eastAsia="zh-CN"/>
        </w:rPr>
        <w:t>个星</w:t>
      </w:r>
      <w:r>
        <w:rPr>
          <w:spacing w:val="5"/>
          <w:sz w:val="21"/>
          <w:szCs w:val="21"/>
          <w:lang w:eastAsia="zh-CN"/>
        </w:rPr>
        <w:t xml:space="preserve"> </w:t>
      </w:r>
      <w:r>
        <w:rPr>
          <w:spacing w:val="-1"/>
          <w:sz w:val="21"/>
          <w:szCs w:val="21"/>
          <w:lang w:eastAsia="zh-CN"/>
        </w:rPr>
        <w:t>期，内部装潢承包单位再移交予电梯系统承包单位做最后的安装、试验与检修</w:t>
      </w:r>
      <w:r>
        <w:rPr>
          <w:rFonts w:hint="eastAsia"/>
          <w:spacing w:val="-1"/>
          <w:sz w:val="21"/>
          <w:szCs w:val="21"/>
          <w:lang w:eastAsia="zh-CN"/>
        </w:rPr>
        <w:t>（包括二次装修后引起的二次配重的调整及平衡工作，均为本承包单位工作范围）</w:t>
      </w:r>
      <w:r>
        <w:rPr>
          <w:spacing w:val="-1"/>
          <w:sz w:val="21"/>
          <w:szCs w:val="21"/>
          <w:lang w:eastAsia="zh-CN"/>
        </w:rPr>
        <w:t>。</w:t>
      </w:r>
    </w:p>
    <w:p w14:paraId="54534C71">
      <w:pPr>
        <w:spacing w:line="203" w:lineRule="auto"/>
        <w:rPr>
          <w:lang w:eastAsia="zh-CN"/>
        </w:rPr>
        <w:sectPr>
          <w:headerReference r:id="rId22" w:type="default"/>
          <w:footerReference r:id="rId23" w:type="default"/>
          <w:pgSz w:w="11907" w:h="16841"/>
          <w:pgMar w:top="1931" w:right="1057" w:bottom="1106" w:left="1404" w:header="850" w:footer="749" w:gutter="0"/>
          <w:cols w:space="720" w:num="1"/>
        </w:sectPr>
      </w:pPr>
    </w:p>
    <w:p w14:paraId="3A1B6606">
      <w:pPr>
        <w:pStyle w:val="2"/>
        <w:spacing w:before="285" w:line="186" w:lineRule="auto"/>
        <w:ind w:left="10"/>
        <w:rPr>
          <w:rFonts w:hint="eastAsia"/>
          <w:sz w:val="21"/>
          <w:szCs w:val="21"/>
          <w:lang w:eastAsia="zh-CN"/>
        </w:rPr>
      </w:pPr>
      <w:r>
        <w:rPr>
          <w:b/>
          <w:bCs/>
          <w:sz w:val="21"/>
          <w:szCs w:val="21"/>
          <w:lang w:eastAsia="zh-CN"/>
        </w:rPr>
        <w:t>第三章</w:t>
      </w:r>
      <w:r>
        <w:rPr>
          <w:b/>
          <w:bCs/>
          <w:spacing w:val="5"/>
          <w:sz w:val="21"/>
          <w:szCs w:val="21"/>
          <w:lang w:eastAsia="zh-CN"/>
        </w:rPr>
        <w:t xml:space="preserve">            </w:t>
      </w:r>
      <w:r>
        <w:rPr>
          <w:b/>
          <w:bCs/>
          <w:sz w:val="21"/>
          <w:szCs w:val="21"/>
          <w:lang w:eastAsia="zh-CN"/>
        </w:rPr>
        <w:t>资料呈审</w:t>
      </w:r>
    </w:p>
    <w:p w14:paraId="20579CC5">
      <w:pPr>
        <w:pStyle w:val="2"/>
        <w:spacing w:before="274" w:line="186" w:lineRule="auto"/>
        <w:ind w:left="45"/>
        <w:rPr>
          <w:rFonts w:hint="eastAsia"/>
          <w:sz w:val="21"/>
          <w:szCs w:val="21"/>
          <w:lang w:eastAsia="zh-CN"/>
        </w:rPr>
      </w:pPr>
      <w:r>
        <w:rPr>
          <w:b/>
          <w:bCs/>
          <w:spacing w:val="-11"/>
          <w:sz w:val="21"/>
          <w:szCs w:val="21"/>
          <w:lang w:eastAsia="zh-CN"/>
        </w:rPr>
        <w:t>目录</w:t>
      </w:r>
    </w:p>
    <w:sdt>
      <w:sdtPr>
        <w:rPr>
          <w:rFonts w:ascii="Arial" w:hAnsi="Arial" w:eastAsia="Arial" w:cs="Arial"/>
          <w:sz w:val="21"/>
          <w:szCs w:val="21"/>
        </w:rPr>
        <w:id w:val="-1052225048"/>
        <w:docPartObj>
          <w:docPartGallery w:val="Table of Contents"/>
          <w:docPartUnique/>
        </w:docPartObj>
      </w:sdtPr>
      <w:sdtEndPr>
        <w:rPr>
          <w:rFonts w:ascii="Arial" w:hAnsi="Arial" w:eastAsia="Arial" w:cs="Arial"/>
          <w:sz w:val="21"/>
          <w:szCs w:val="21"/>
        </w:rPr>
      </w:sdtEndPr>
      <w:sdtContent>
        <w:p w14:paraId="4D3B9A65">
          <w:pPr>
            <w:pStyle w:val="2"/>
            <w:tabs>
              <w:tab w:val="right" w:leader="dot" w:pos="9355"/>
            </w:tabs>
            <w:spacing w:before="275" w:line="211" w:lineRule="exact"/>
            <w:ind w:left="8"/>
            <w:rPr>
              <w:rFonts w:ascii="Arial" w:hAnsi="Arial" w:eastAsia="Arial" w:cs="Arial"/>
              <w:sz w:val="21"/>
              <w:szCs w:val="21"/>
              <w:lang w:eastAsia="zh-CN"/>
            </w:rPr>
          </w:pPr>
          <w:r>
            <w:fldChar w:fldCharType="begin"/>
          </w:r>
          <w:r>
            <w:instrText xml:space="preserve"> HYPERLINK \l "bookmark56" </w:instrText>
          </w:r>
          <w:r>
            <w:fldChar w:fldCharType="separate"/>
          </w:r>
          <w:r>
            <w:rPr>
              <w:rFonts w:ascii="Arial" w:hAnsi="Arial" w:eastAsia="Arial" w:cs="Arial"/>
              <w:spacing w:val="-1"/>
              <w:position w:val="-1"/>
              <w:sz w:val="21"/>
              <w:szCs w:val="21"/>
              <w:lang w:eastAsia="zh-CN"/>
            </w:rPr>
            <w:t>3.1.</w:t>
          </w:r>
          <w:r>
            <w:rPr>
              <w:rFonts w:ascii="Arial" w:hAnsi="Arial" w:eastAsia="Arial" w:cs="Arial"/>
              <w:spacing w:val="19"/>
              <w:w w:val="101"/>
              <w:position w:val="-1"/>
              <w:sz w:val="21"/>
              <w:szCs w:val="21"/>
              <w:lang w:eastAsia="zh-CN"/>
            </w:rPr>
            <w:t xml:space="preserve">   </w:t>
          </w:r>
          <w:r>
            <w:rPr>
              <w:spacing w:val="-1"/>
              <w:position w:val="-1"/>
              <w:sz w:val="21"/>
              <w:szCs w:val="21"/>
              <w:lang w:eastAsia="zh-CN"/>
            </w:rPr>
            <w:t xml:space="preserve">技术资料的呈交 </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6460C527">
          <w:pPr>
            <w:spacing w:line="315" w:lineRule="auto"/>
            <w:rPr>
              <w:lang w:eastAsia="zh-CN"/>
            </w:rPr>
          </w:pPr>
        </w:p>
        <w:p w14:paraId="324D23BA">
          <w:pPr>
            <w:pStyle w:val="2"/>
            <w:tabs>
              <w:tab w:val="right" w:leader="dot" w:pos="9355"/>
            </w:tabs>
            <w:spacing w:before="91" w:line="211" w:lineRule="exact"/>
            <w:ind w:left="8"/>
            <w:rPr>
              <w:rFonts w:ascii="Arial" w:hAnsi="Arial" w:eastAsia="Arial" w:cs="Arial"/>
              <w:sz w:val="21"/>
              <w:szCs w:val="21"/>
              <w:lang w:eastAsia="zh-CN"/>
            </w:rPr>
          </w:pPr>
          <w:r>
            <w:fldChar w:fldCharType="begin"/>
          </w:r>
          <w:r>
            <w:instrText xml:space="preserve"> HYPERLINK \l "bookmark57" </w:instrText>
          </w:r>
          <w:r>
            <w:fldChar w:fldCharType="separate"/>
          </w:r>
          <w:r>
            <w:rPr>
              <w:rFonts w:ascii="Arial" w:hAnsi="Arial" w:eastAsia="Arial" w:cs="Arial"/>
              <w:spacing w:val="-2"/>
              <w:position w:val="-1"/>
              <w:sz w:val="21"/>
              <w:szCs w:val="21"/>
              <w:lang w:eastAsia="zh-CN"/>
            </w:rPr>
            <w:t>3.2.</w:t>
          </w:r>
          <w:r>
            <w:rPr>
              <w:rFonts w:ascii="Arial" w:hAnsi="Arial" w:eastAsia="Arial" w:cs="Arial"/>
              <w:spacing w:val="18"/>
              <w:position w:val="-1"/>
              <w:sz w:val="21"/>
              <w:szCs w:val="21"/>
              <w:lang w:eastAsia="zh-CN"/>
            </w:rPr>
            <w:t xml:space="preserve">   </w:t>
          </w:r>
          <w:r>
            <w:rPr>
              <w:spacing w:val="-2"/>
              <w:position w:val="-1"/>
              <w:sz w:val="21"/>
              <w:szCs w:val="21"/>
              <w:lang w:eastAsia="zh-CN"/>
            </w:rPr>
            <w:t>工程进度表</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10B40D8E">
          <w:pPr>
            <w:spacing w:line="315" w:lineRule="auto"/>
            <w:rPr>
              <w:lang w:eastAsia="zh-CN"/>
            </w:rPr>
          </w:pPr>
        </w:p>
        <w:p w14:paraId="1C630808">
          <w:pPr>
            <w:pStyle w:val="2"/>
            <w:tabs>
              <w:tab w:val="right" w:leader="dot" w:pos="9355"/>
            </w:tabs>
            <w:spacing w:before="91" w:line="211" w:lineRule="exact"/>
            <w:ind w:left="8"/>
            <w:rPr>
              <w:rFonts w:ascii="Arial" w:hAnsi="Arial" w:eastAsia="Arial" w:cs="Arial"/>
              <w:sz w:val="21"/>
              <w:szCs w:val="21"/>
              <w:lang w:eastAsia="zh-CN"/>
            </w:rPr>
          </w:pPr>
          <w:r>
            <w:fldChar w:fldCharType="begin"/>
          </w:r>
          <w:r>
            <w:instrText xml:space="preserve"> HYPERLINK \l "bookmark58" </w:instrText>
          </w:r>
          <w:r>
            <w:fldChar w:fldCharType="separate"/>
          </w:r>
          <w:r>
            <w:rPr>
              <w:rFonts w:ascii="Arial" w:hAnsi="Arial" w:eastAsia="Arial" w:cs="Arial"/>
              <w:position w:val="-1"/>
              <w:sz w:val="21"/>
              <w:szCs w:val="21"/>
              <w:lang w:eastAsia="zh-CN"/>
            </w:rPr>
            <w:t>3.3.</w:t>
          </w:r>
          <w:r>
            <w:rPr>
              <w:rFonts w:ascii="Arial" w:hAnsi="Arial" w:eastAsia="Arial" w:cs="Arial"/>
              <w:spacing w:val="15"/>
              <w:w w:val="101"/>
              <w:position w:val="-1"/>
              <w:sz w:val="21"/>
              <w:szCs w:val="21"/>
              <w:lang w:eastAsia="zh-CN"/>
            </w:rPr>
            <w:t xml:space="preserve">   </w:t>
          </w:r>
          <w:r>
            <w:rPr>
              <w:position w:val="-1"/>
              <w:sz w:val="21"/>
              <w:szCs w:val="21"/>
              <w:lang w:eastAsia="zh-CN"/>
            </w:rPr>
            <w:t xml:space="preserve">产品样板的提交 </w:t>
          </w:r>
          <w:r>
            <w:rPr>
              <w:position w:val="-1"/>
              <w:sz w:val="21"/>
              <w:szCs w:val="21"/>
              <w:lang w:eastAsia="zh-CN"/>
            </w:rPr>
            <w:tab/>
          </w:r>
          <w:r>
            <w:rPr>
              <w:rFonts w:ascii="Arial" w:hAnsi="Arial" w:eastAsia="Arial" w:cs="Arial"/>
              <w:position w:val="-1"/>
              <w:sz w:val="21"/>
              <w:szCs w:val="21"/>
              <w:lang w:eastAsia="zh-CN"/>
            </w:rPr>
            <w:t>2</w:t>
          </w:r>
          <w:r>
            <w:rPr>
              <w:rFonts w:ascii="Arial" w:hAnsi="Arial" w:eastAsia="Arial" w:cs="Arial"/>
              <w:position w:val="-1"/>
              <w:sz w:val="21"/>
              <w:szCs w:val="21"/>
              <w:lang w:eastAsia="zh-CN"/>
            </w:rPr>
            <w:fldChar w:fldCharType="end"/>
          </w:r>
        </w:p>
        <w:p w14:paraId="4A329C5D">
          <w:pPr>
            <w:spacing w:line="315" w:lineRule="auto"/>
            <w:rPr>
              <w:lang w:eastAsia="zh-CN"/>
            </w:rPr>
          </w:pPr>
        </w:p>
        <w:p w14:paraId="4EE17232">
          <w:pPr>
            <w:pStyle w:val="2"/>
            <w:tabs>
              <w:tab w:val="right" w:leader="dot" w:pos="9355"/>
            </w:tabs>
            <w:spacing w:before="91" w:line="211" w:lineRule="exact"/>
            <w:ind w:left="8"/>
            <w:rPr>
              <w:rFonts w:ascii="Arial" w:hAnsi="Arial" w:eastAsia="Arial" w:cs="Arial"/>
              <w:sz w:val="21"/>
              <w:szCs w:val="21"/>
              <w:lang w:eastAsia="zh-CN"/>
            </w:rPr>
          </w:pPr>
          <w:r>
            <w:fldChar w:fldCharType="begin"/>
          </w:r>
          <w:r>
            <w:instrText xml:space="preserve"> HYPERLINK \l "bookmark59" </w:instrText>
          </w:r>
          <w:r>
            <w:fldChar w:fldCharType="separate"/>
          </w:r>
          <w:r>
            <w:rPr>
              <w:rFonts w:ascii="Arial" w:hAnsi="Arial" w:eastAsia="Arial" w:cs="Arial"/>
              <w:position w:val="-1"/>
              <w:sz w:val="21"/>
              <w:szCs w:val="21"/>
              <w:lang w:eastAsia="zh-CN"/>
            </w:rPr>
            <w:t>3.4.</w:t>
          </w:r>
          <w:r>
            <w:rPr>
              <w:rFonts w:ascii="Arial" w:hAnsi="Arial" w:eastAsia="Arial" w:cs="Arial"/>
              <w:spacing w:val="15"/>
              <w:w w:val="101"/>
              <w:position w:val="-1"/>
              <w:sz w:val="21"/>
              <w:szCs w:val="21"/>
              <w:lang w:eastAsia="zh-CN"/>
            </w:rPr>
            <w:t xml:space="preserve">   </w:t>
          </w:r>
          <w:r>
            <w:rPr>
              <w:position w:val="-1"/>
              <w:sz w:val="21"/>
              <w:szCs w:val="21"/>
              <w:lang w:eastAsia="zh-CN"/>
            </w:rPr>
            <w:t xml:space="preserve">承包单位的图纸 </w:t>
          </w:r>
          <w:r>
            <w:rPr>
              <w:position w:val="-1"/>
              <w:sz w:val="21"/>
              <w:szCs w:val="21"/>
              <w:lang w:eastAsia="zh-CN"/>
            </w:rPr>
            <w:tab/>
          </w:r>
          <w:r>
            <w:rPr>
              <w:rFonts w:ascii="Arial" w:hAnsi="Arial" w:eastAsia="Arial" w:cs="Arial"/>
              <w:position w:val="-1"/>
              <w:sz w:val="21"/>
              <w:szCs w:val="21"/>
              <w:lang w:eastAsia="zh-CN"/>
            </w:rPr>
            <w:t>2</w:t>
          </w:r>
          <w:r>
            <w:rPr>
              <w:rFonts w:ascii="Arial" w:hAnsi="Arial" w:eastAsia="Arial" w:cs="Arial"/>
              <w:position w:val="-1"/>
              <w:sz w:val="21"/>
              <w:szCs w:val="21"/>
              <w:lang w:eastAsia="zh-CN"/>
            </w:rPr>
            <w:fldChar w:fldCharType="end"/>
          </w:r>
        </w:p>
        <w:p w14:paraId="1DAB3B9D">
          <w:pPr>
            <w:spacing w:line="316" w:lineRule="auto"/>
            <w:rPr>
              <w:lang w:eastAsia="zh-CN"/>
            </w:rPr>
          </w:pPr>
        </w:p>
        <w:p w14:paraId="2F1C1023">
          <w:pPr>
            <w:pStyle w:val="2"/>
            <w:tabs>
              <w:tab w:val="right" w:leader="dot" w:pos="9355"/>
            </w:tabs>
            <w:spacing w:before="90" w:line="186" w:lineRule="auto"/>
            <w:ind w:left="8"/>
            <w:rPr>
              <w:rFonts w:ascii="Arial" w:hAnsi="Arial" w:eastAsia="Arial" w:cs="Arial"/>
              <w:sz w:val="21"/>
              <w:szCs w:val="21"/>
              <w:lang w:eastAsia="zh-CN"/>
            </w:rPr>
          </w:pPr>
          <w:r>
            <w:fldChar w:fldCharType="begin"/>
          </w:r>
          <w:r>
            <w:instrText xml:space="preserve"> HYPERLINK \l "bookmark60" </w:instrText>
          </w:r>
          <w:r>
            <w:fldChar w:fldCharType="separate"/>
          </w:r>
          <w:r>
            <w:rPr>
              <w:rFonts w:ascii="Arial" w:hAnsi="Arial" w:eastAsia="Arial" w:cs="Arial"/>
              <w:sz w:val="21"/>
              <w:szCs w:val="21"/>
              <w:lang w:eastAsia="zh-CN"/>
            </w:rPr>
            <w:t>3.5.</w:t>
          </w:r>
          <w:r>
            <w:rPr>
              <w:rFonts w:ascii="Arial" w:hAnsi="Arial" w:eastAsia="Arial" w:cs="Arial"/>
              <w:spacing w:val="15"/>
              <w:w w:val="101"/>
              <w:sz w:val="21"/>
              <w:szCs w:val="21"/>
              <w:lang w:eastAsia="zh-CN"/>
            </w:rPr>
            <w:t xml:space="preserve">   </w:t>
          </w:r>
          <w:r>
            <w:rPr>
              <w:sz w:val="21"/>
              <w:szCs w:val="21"/>
              <w:lang w:eastAsia="zh-CN"/>
            </w:rPr>
            <w:t xml:space="preserve">操作与维修手册 </w:t>
          </w:r>
          <w:r>
            <w:rPr>
              <w:sz w:val="21"/>
              <w:szCs w:val="21"/>
              <w:lang w:eastAsia="zh-CN"/>
            </w:rPr>
            <w:tab/>
          </w:r>
          <w:r>
            <w:rPr>
              <w:rFonts w:ascii="Arial" w:hAnsi="Arial" w:eastAsia="Arial" w:cs="Arial"/>
              <w:sz w:val="21"/>
              <w:szCs w:val="21"/>
              <w:lang w:eastAsia="zh-CN"/>
            </w:rPr>
            <w:t>3</w:t>
          </w:r>
          <w:r>
            <w:rPr>
              <w:rFonts w:ascii="Arial" w:hAnsi="Arial" w:eastAsia="Arial" w:cs="Arial"/>
              <w:sz w:val="21"/>
              <w:szCs w:val="21"/>
              <w:lang w:eastAsia="zh-CN"/>
            </w:rPr>
            <w:fldChar w:fldCharType="end"/>
          </w:r>
        </w:p>
      </w:sdtContent>
    </w:sdt>
    <w:p w14:paraId="45309A0B">
      <w:pPr>
        <w:spacing w:line="186" w:lineRule="auto"/>
        <w:rPr>
          <w:lang w:eastAsia="zh-CN"/>
        </w:rPr>
        <w:sectPr>
          <w:headerReference r:id="rId24" w:type="default"/>
          <w:footerReference r:id="rId25" w:type="default"/>
          <w:pgSz w:w="11909" w:h="16834"/>
          <w:pgMar w:top="1658" w:right="1103" w:bottom="919" w:left="1418" w:header="834" w:footer="567" w:gutter="0"/>
          <w:cols w:space="720" w:num="1"/>
        </w:sectPr>
      </w:pPr>
    </w:p>
    <w:p w14:paraId="15F2BA7C">
      <w:pPr>
        <w:spacing w:line="436" w:lineRule="auto"/>
        <w:rPr>
          <w:lang w:eastAsia="zh-CN"/>
        </w:rPr>
      </w:pPr>
    </w:p>
    <w:p w14:paraId="3D897423">
      <w:pPr>
        <w:pStyle w:val="2"/>
        <w:spacing w:before="90" w:line="186" w:lineRule="auto"/>
        <w:ind w:left="8"/>
        <w:rPr>
          <w:rFonts w:hint="eastAsia"/>
          <w:sz w:val="21"/>
          <w:szCs w:val="21"/>
          <w:lang w:eastAsia="zh-CN"/>
        </w:rPr>
      </w:pPr>
      <w:bookmarkStart w:id="55" w:name="bookmark56"/>
      <w:bookmarkEnd w:id="55"/>
      <w:r>
        <w:rPr>
          <w:rFonts w:ascii="Arial" w:hAnsi="Arial" w:eastAsia="Arial" w:cs="Arial"/>
          <w:sz w:val="19"/>
          <w:szCs w:val="19"/>
          <w:lang w:eastAsia="zh-CN"/>
        </w:rPr>
        <w:t>3.1.</w:t>
      </w:r>
      <w:r>
        <w:rPr>
          <w:rFonts w:ascii="Arial" w:hAnsi="Arial" w:eastAsia="Arial" w:cs="Arial"/>
          <w:spacing w:val="7"/>
          <w:sz w:val="19"/>
          <w:szCs w:val="19"/>
          <w:lang w:eastAsia="zh-CN"/>
        </w:rPr>
        <w:t xml:space="preserve">    </w:t>
      </w:r>
      <w:r>
        <w:rPr>
          <w:spacing w:val="-53"/>
          <w:sz w:val="21"/>
          <w:szCs w:val="21"/>
          <w:u w:val="single"/>
          <w:lang w:eastAsia="zh-CN"/>
        </w:rPr>
        <w:t xml:space="preserve"> </w:t>
      </w:r>
      <w:r>
        <w:rPr>
          <w:sz w:val="21"/>
          <w:szCs w:val="21"/>
          <w:u w:val="single"/>
          <w:lang w:eastAsia="zh-CN"/>
        </w:rPr>
        <w:t>技术资料的呈交</w:t>
      </w:r>
    </w:p>
    <w:p w14:paraId="451B31E3">
      <w:pPr>
        <w:pStyle w:val="2"/>
        <w:spacing w:before="275" w:line="187" w:lineRule="auto"/>
        <w:ind w:left="574"/>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承包单位呈交议标文件的同时，须附一式</w:t>
      </w:r>
      <w:r>
        <w:rPr>
          <w:rFonts w:ascii="Arial" w:hAnsi="Arial" w:eastAsia="Arial" w:cs="Arial"/>
          <w:spacing w:val="2"/>
          <w:sz w:val="21"/>
          <w:szCs w:val="21"/>
          <w:u w:val="single"/>
          <w:lang w:eastAsia="zh-CN"/>
        </w:rPr>
        <w:t xml:space="preserve">4 </w:t>
      </w:r>
      <w:r>
        <w:rPr>
          <w:b/>
          <w:bCs/>
          <w:spacing w:val="2"/>
          <w:sz w:val="21"/>
          <w:szCs w:val="21"/>
          <w:u w:val="single"/>
          <w:lang w:eastAsia="zh-CN"/>
        </w:rPr>
        <w:t>份</w:t>
      </w:r>
      <w:r>
        <w:rPr>
          <w:spacing w:val="2"/>
          <w:sz w:val="21"/>
          <w:szCs w:val="21"/>
          <w:lang w:eastAsia="zh-CN"/>
        </w:rPr>
        <w:t>的下列文件：</w:t>
      </w:r>
    </w:p>
    <w:p w14:paraId="4DE73D87">
      <w:pPr>
        <w:pStyle w:val="2"/>
        <w:spacing w:before="273" w:line="186" w:lineRule="auto"/>
        <w:ind w:left="1017"/>
        <w:rPr>
          <w:rFonts w:hint="eastAsia"/>
          <w:sz w:val="21"/>
          <w:szCs w:val="21"/>
          <w:lang w:eastAsia="zh-CN"/>
        </w:rPr>
      </w:pPr>
      <w:r>
        <w:rPr>
          <w:rFonts w:ascii="Arial" w:hAnsi="Arial" w:eastAsia="Arial" w:cs="Arial"/>
          <w:spacing w:val="-3"/>
          <w:lang w:eastAsia="zh-CN"/>
        </w:rPr>
        <w:t xml:space="preserve">1.    </w:t>
      </w:r>
      <w:r>
        <w:rPr>
          <w:spacing w:val="-3"/>
          <w:sz w:val="21"/>
          <w:szCs w:val="21"/>
          <w:lang w:eastAsia="zh-CN"/>
        </w:rPr>
        <w:t>材料表；</w:t>
      </w:r>
    </w:p>
    <w:p w14:paraId="3BC09F1B">
      <w:pPr>
        <w:pStyle w:val="2"/>
        <w:spacing w:before="30" w:line="186" w:lineRule="auto"/>
        <w:ind w:left="999"/>
        <w:rPr>
          <w:rFonts w:hint="eastAsia"/>
          <w:sz w:val="21"/>
          <w:szCs w:val="21"/>
          <w:lang w:eastAsia="zh-CN"/>
        </w:rPr>
      </w:pPr>
      <w:r>
        <w:rPr>
          <w:rFonts w:ascii="Arial" w:hAnsi="Arial" w:eastAsia="Arial" w:cs="Arial"/>
          <w:spacing w:val="-1"/>
          <w:lang w:eastAsia="zh-CN"/>
        </w:rPr>
        <w:t xml:space="preserve">2.    </w:t>
      </w:r>
      <w:r>
        <w:rPr>
          <w:spacing w:val="-1"/>
          <w:sz w:val="21"/>
          <w:szCs w:val="21"/>
          <w:lang w:eastAsia="zh-CN"/>
        </w:rPr>
        <w:t>设备表；</w:t>
      </w:r>
    </w:p>
    <w:p w14:paraId="171BB887">
      <w:pPr>
        <w:pStyle w:val="2"/>
        <w:spacing w:before="30" w:line="186" w:lineRule="auto"/>
        <w:ind w:left="1002"/>
        <w:rPr>
          <w:rFonts w:hint="eastAsia"/>
          <w:sz w:val="21"/>
          <w:szCs w:val="21"/>
          <w:lang w:eastAsia="zh-CN"/>
        </w:rPr>
      </w:pPr>
      <w:r>
        <w:rPr>
          <w:rFonts w:ascii="Arial" w:hAnsi="Arial" w:eastAsia="Arial" w:cs="Arial"/>
          <w:spacing w:val="-1"/>
          <w:lang w:eastAsia="zh-CN"/>
        </w:rPr>
        <w:t xml:space="preserve">3.    </w:t>
      </w:r>
      <w:r>
        <w:rPr>
          <w:spacing w:val="-1"/>
          <w:sz w:val="21"/>
          <w:szCs w:val="21"/>
          <w:lang w:eastAsia="zh-CN"/>
        </w:rPr>
        <w:t>送货时间表；</w:t>
      </w:r>
    </w:p>
    <w:p w14:paraId="1A03DA77">
      <w:pPr>
        <w:pStyle w:val="2"/>
        <w:spacing w:before="30" w:line="186" w:lineRule="auto"/>
        <w:ind w:left="996"/>
        <w:rPr>
          <w:rFonts w:hint="eastAsia"/>
          <w:sz w:val="21"/>
          <w:szCs w:val="21"/>
          <w:lang w:eastAsia="zh-CN"/>
        </w:rPr>
      </w:pPr>
      <w:r>
        <w:rPr>
          <w:rFonts w:ascii="Arial" w:hAnsi="Arial" w:eastAsia="Arial" w:cs="Arial"/>
          <w:spacing w:val="-1"/>
          <w:lang w:eastAsia="zh-CN"/>
        </w:rPr>
        <w:t xml:space="preserve">4.    </w:t>
      </w:r>
      <w:r>
        <w:rPr>
          <w:spacing w:val="-1"/>
          <w:sz w:val="21"/>
          <w:szCs w:val="21"/>
          <w:lang w:eastAsia="zh-CN"/>
        </w:rPr>
        <w:t>工程进度表；</w:t>
      </w:r>
    </w:p>
    <w:p w14:paraId="5D3DFDF9">
      <w:pPr>
        <w:pStyle w:val="2"/>
        <w:spacing w:before="276" w:line="205" w:lineRule="auto"/>
        <w:ind w:left="1006" w:right="27" w:hanging="426"/>
        <w:rPr>
          <w:rFonts w:hint="eastAsia"/>
          <w:sz w:val="21"/>
          <w:szCs w:val="21"/>
          <w:lang w:eastAsia="zh-CN"/>
        </w:rPr>
      </w:pPr>
      <w:r>
        <w:rPr>
          <w:rFonts w:ascii="Arial" w:hAnsi="Arial" w:eastAsia="Arial" w:cs="Arial"/>
          <w:spacing w:val="7"/>
          <w:sz w:val="21"/>
          <w:szCs w:val="21"/>
          <w:lang w:eastAsia="zh-CN"/>
        </w:rPr>
        <w:t xml:space="preserve">b.    </w:t>
      </w:r>
      <w:r>
        <w:rPr>
          <w:spacing w:val="7"/>
          <w:sz w:val="21"/>
          <w:szCs w:val="21"/>
          <w:lang w:eastAsia="zh-CN"/>
        </w:rPr>
        <w:t>在议标时， 承包单位应提供其建议的设备和材料的全部技术资料，包括型号和产品说明</w:t>
      </w:r>
      <w:r>
        <w:rPr>
          <w:spacing w:val="11"/>
          <w:sz w:val="21"/>
          <w:szCs w:val="21"/>
          <w:lang w:eastAsia="zh-CN"/>
        </w:rPr>
        <w:t xml:space="preserve"> </w:t>
      </w:r>
      <w:r>
        <w:rPr>
          <w:spacing w:val="-10"/>
          <w:sz w:val="21"/>
          <w:szCs w:val="21"/>
          <w:lang w:eastAsia="zh-CN"/>
        </w:rPr>
        <w:t>书。</w:t>
      </w:r>
    </w:p>
    <w:p w14:paraId="498D762C">
      <w:pPr>
        <w:pStyle w:val="2"/>
        <w:spacing w:before="246" w:line="206" w:lineRule="auto"/>
        <w:ind w:left="999" w:right="27" w:hanging="425"/>
        <w:rPr>
          <w:rFonts w:hint="eastAsia"/>
          <w:sz w:val="21"/>
          <w:szCs w:val="21"/>
          <w:lang w:eastAsia="zh-CN"/>
        </w:rPr>
      </w:pPr>
      <w:r>
        <w:rPr>
          <w:rFonts w:ascii="Arial" w:hAnsi="Arial" w:eastAsia="Arial" w:cs="Arial"/>
          <w:spacing w:val="4"/>
          <w:sz w:val="21"/>
          <w:szCs w:val="21"/>
          <w:lang w:eastAsia="zh-CN"/>
        </w:rPr>
        <w:t xml:space="preserve">c.    </w:t>
      </w:r>
      <w:r>
        <w:rPr>
          <w:spacing w:val="4"/>
          <w:sz w:val="21"/>
          <w:szCs w:val="21"/>
          <w:lang w:eastAsia="zh-CN"/>
        </w:rPr>
        <w:t>进行施工和安装之前，所有的施工详图和设备与材料的技术资料，均须经过业主／建筑师</w:t>
      </w:r>
      <w:r>
        <w:rPr>
          <w:spacing w:val="16"/>
          <w:w w:val="101"/>
          <w:sz w:val="21"/>
          <w:szCs w:val="21"/>
          <w:lang w:eastAsia="zh-CN"/>
        </w:rPr>
        <w:t xml:space="preserve"> </w:t>
      </w:r>
      <w:r>
        <w:rPr>
          <w:spacing w:val="2"/>
          <w:sz w:val="21"/>
          <w:szCs w:val="21"/>
          <w:lang w:eastAsia="zh-CN"/>
        </w:rPr>
        <w:t xml:space="preserve">/工程师的审批。每批送审图纸的审批期为 </w:t>
      </w:r>
      <w:r>
        <w:rPr>
          <w:rFonts w:ascii="Arial" w:hAnsi="Arial" w:eastAsia="Arial" w:cs="Arial"/>
          <w:spacing w:val="2"/>
          <w:sz w:val="21"/>
          <w:szCs w:val="21"/>
          <w:u w:val="single"/>
          <w:lang w:eastAsia="zh-CN"/>
        </w:rPr>
        <w:t>21</w:t>
      </w:r>
      <w:r>
        <w:rPr>
          <w:rFonts w:ascii="Arial" w:hAnsi="Arial" w:eastAsia="Arial" w:cs="Arial"/>
          <w:spacing w:val="-13"/>
          <w:sz w:val="21"/>
          <w:szCs w:val="21"/>
          <w:u w:val="single"/>
          <w:lang w:eastAsia="zh-CN"/>
        </w:rPr>
        <w:t xml:space="preserve"> </w:t>
      </w:r>
      <w:r>
        <w:rPr>
          <w:rFonts w:ascii="Arial" w:hAnsi="Arial" w:eastAsia="Arial" w:cs="Arial"/>
          <w:spacing w:val="-12"/>
          <w:sz w:val="21"/>
          <w:szCs w:val="21"/>
          <w:lang w:eastAsia="zh-CN"/>
        </w:rPr>
        <w:t xml:space="preserve"> </w:t>
      </w:r>
      <w:r>
        <w:rPr>
          <w:spacing w:val="2"/>
          <w:sz w:val="21"/>
          <w:szCs w:val="21"/>
          <w:lang w:eastAsia="zh-CN"/>
        </w:rPr>
        <w:t>日</w:t>
      </w:r>
      <w:r>
        <w:rPr>
          <w:spacing w:val="-34"/>
          <w:sz w:val="21"/>
          <w:szCs w:val="21"/>
          <w:lang w:eastAsia="zh-CN"/>
        </w:rPr>
        <w:t xml:space="preserve"> </w:t>
      </w:r>
      <w:r>
        <w:rPr>
          <w:spacing w:val="2"/>
          <w:sz w:val="21"/>
          <w:szCs w:val="21"/>
          <w:lang w:eastAsia="zh-CN"/>
        </w:rPr>
        <w:t>。承包单位尚须考虑到文件或图纸不合要</w:t>
      </w:r>
      <w:r>
        <w:rPr>
          <w:sz w:val="21"/>
          <w:szCs w:val="21"/>
          <w:lang w:eastAsia="zh-CN"/>
        </w:rPr>
        <w:t xml:space="preserve"> </w:t>
      </w:r>
      <w:r>
        <w:rPr>
          <w:spacing w:val="3"/>
          <w:sz w:val="21"/>
          <w:szCs w:val="21"/>
          <w:lang w:eastAsia="zh-CN"/>
        </w:rPr>
        <w:t>求而重新审批所需的时间。 承包单位须按工程进度，</w:t>
      </w:r>
      <w:r>
        <w:rPr>
          <w:spacing w:val="2"/>
          <w:sz w:val="21"/>
          <w:szCs w:val="21"/>
          <w:lang w:eastAsia="zh-CN"/>
        </w:rPr>
        <w:t>及时提交有关技术文件和施工图。由</w:t>
      </w:r>
      <w:r>
        <w:rPr>
          <w:sz w:val="21"/>
          <w:szCs w:val="21"/>
          <w:lang w:eastAsia="zh-CN"/>
        </w:rPr>
        <w:t xml:space="preserve"> </w:t>
      </w:r>
      <w:r>
        <w:rPr>
          <w:spacing w:val="4"/>
          <w:sz w:val="21"/>
          <w:szCs w:val="21"/>
          <w:lang w:eastAsia="zh-CN"/>
        </w:rPr>
        <w:t>于承包单位没有按时呈交应交予业主／建筑师／工程师审批的图纸、技术文件或材料样板</w:t>
      </w:r>
      <w:r>
        <w:rPr>
          <w:spacing w:val="11"/>
          <w:sz w:val="21"/>
          <w:szCs w:val="21"/>
          <w:lang w:eastAsia="zh-CN"/>
        </w:rPr>
        <w:t xml:space="preserve"> </w:t>
      </w:r>
      <w:r>
        <w:rPr>
          <w:spacing w:val="-1"/>
          <w:sz w:val="21"/>
          <w:szCs w:val="21"/>
          <w:lang w:eastAsia="zh-CN"/>
        </w:rPr>
        <w:t>等而延误工程进度时，承包单位须对此负完全的责任。</w:t>
      </w:r>
    </w:p>
    <w:p w14:paraId="449A1301">
      <w:pPr>
        <w:pStyle w:val="2"/>
        <w:spacing w:before="249" w:line="204" w:lineRule="auto"/>
        <w:ind w:left="1001" w:right="27" w:hanging="428"/>
        <w:rPr>
          <w:rFonts w:hint="eastAsia"/>
          <w:sz w:val="21"/>
          <w:szCs w:val="21"/>
          <w:lang w:eastAsia="zh-CN"/>
        </w:rPr>
      </w:pPr>
      <w:r>
        <w:rPr>
          <w:rFonts w:ascii="Arial" w:hAnsi="Arial" w:eastAsia="Arial" w:cs="Arial"/>
          <w:spacing w:val="4"/>
          <w:sz w:val="21"/>
          <w:szCs w:val="21"/>
          <w:lang w:eastAsia="zh-CN"/>
        </w:rPr>
        <w:t xml:space="preserve">d.    </w:t>
      </w:r>
      <w:r>
        <w:rPr>
          <w:spacing w:val="4"/>
          <w:sz w:val="21"/>
          <w:szCs w:val="21"/>
          <w:lang w:eastAsia="zh-CN"/>
        </w:rPr>
        <w:t>若发现设计图纸上所示之空间不符合设备之安装与维修的合理要求时，承包单位应及早提</w:t>
      </w:r>
      <w:r>
        <w:rPr>
          <w:spacing w:val="6"/>
          <w:sz w:val="21"/>
          <w:szCs w:val="21"/>
          <w:lang w:eastAsia="zh-CN"/>
        </w:rPr>
        <w:t xml:space="preserve"> </w:t>
      </w:r>
      <w:r>
        <w:rPr>
          <w:sz w:val="21"/>
          <w:szCs w:val="21"/>
          <w:lang w:eastAsia="zh-CN"/>
        </w:rPr>
        <w:t>交足够的技术资料和详尽的图纸，供业主／建筑师／工程师审批。</w:t>
      </w:r>
    </w:p>
    <w:p w14:paraId="16CE2ECE">
      <w:pPr>
        <w:pStyle w:val="2"/>
        <w:spacing w:before="253" w:line="204" w:lineRule="auto"/>
        <w:ind w:left="998" w:right="27" w:hanging="424"/>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订购设备之前，</w:t>
      </w:r>
      <w:r>
        <w:rPr>
          <w:spacing w:val="-13"/>
          <w:sz w:val="21"/>
          <w:szCs w:val="21"/>
          <w:lang w:eastAsia="zh-CN"/>
        </w:rPr>
        <w:t xml:space="preserve"> </w:t>
      </w:r>
      <w:r>
        <w:rPr>
          <w:spacing w:val="3"/>
          <w:sz w:val="21"/>
          <w:szCs w:val="21"/>
          <w:lang w:eastAsia="zh-CN"/>
        </w:rPr>
        <w:t>承包单位应向业主／建筑师／工程师提交设备重量分布的详尽资料，以确</w:t>
      </w:r>
      <w:r>
        <w:rPr>
          <w:sz w:val="21"/>
          <w:szCs w:val="21"/>
          <w:lang w:eastAsia="zh-CN"/>
        </w:rPr>
        <w:t xml:space="preserve"> </w:t>
      </w:r>
      <w:r>
        <w:rPr>
          <w:spacing w:val="-1"/>
          <w:sz w:val="21"/>
          <w:szCs w:val="21"/>
          <w:lang w:eastAsia="zh-CN"/>
        </w:rPr>
        <w:t>定楼层的负荷和调整楼层的结构设计。</w:t>
      </w:r>
    </w:p>
    <w:p w14:paraId="17711AD8">
      <w:pPr>
        <w:pStyle w:val="2"/>
        <w:spacing w:before="251" w:line="204" w:lineRule="auto"/>
        <w:ind w:left="1002" w:right="28" w:hanging="434"/>
        <w:rPr>
          <w:rFonts w:hint="eastAsia"/>
          <w:sz w:val="21"/>
          <w:szCs w:val="21"/>
          <w:lang w:eastAsia="zh-CN"/>
        </w:rPr>
      </w:pPr>
      <w:r>
        <w:rPr>
          <w:rFonts w:ascii="Arial" w:hAnsi="Arial" w:eastAsia="Arial" w:cs="Arial"/>
          <w:spacing w:val="9"/>
          <w:sz w:val="21"/>
          <w:szCs w:val="21"/>
          <w:lang w:eastAsia="zh-CN"/>
        </w:rPr>
        <w:t xml:space="preserve">f.     </w:t>
      </w:r>
      <w:r>
        <w:rPr>
          <w:spacing w:val="9"/>
          <w:sz w:val="21"/>
          <w:szCs w:val="21"/>
          <w:lang w:eastAsia="zh-CN"/>
        </w:rPr>
        <w:t>承包单位在议标时，应在议标总价中包括了由于设备尺寸或施工图的更改</w:t>
      </w:r>
      <w:r>
        <w:rPr>
          <w:spacing w:val="8"/>
          <w:sz w:val="21"/>
          <w:szCs w:val="21"/>
          <w:lang w:eastAsia="zh-CN"/>
        </w:rPr>
        <w:t>所需的一切费</w:t>
      </w:r>
      <w:r>
        <w:rPr>
          <w:sz w:val="21"/>
          <w:szCs w:val="21"/>
          <w:lang w:eastAsia="zh-CN"/>
        </w:rPr>
        <w:t xml:space="preserve"> 用。在中标之后，若设备尺寸或施工围有所更改，其费用由承包单位负责。</w:t>
      </w:r>
    </w:p>
    <w:p w14:paraId="45CCDADF">
      <w:pPr>
        <w:spacing w:line="403" w:lineRule="auto"/>
        <w:rPr>
          <w:lang w:eastAsia="zh-CN"/>
        </w:rPr>
      </w:pPr>
    </w:p>
    <w:p w14:paraId="5CBF3655">
      <w:pPr>
        <w:pStyle w:val="2"/>
        <w:spacing w:before="90" w:line="186" w:lineRule="auto"/>
        <w:ind w:left="8"/>
        <w:rPr>
          <w:rFonts w:hint="eastAsia"/>
          <w:sz w:val="21"/>
          <w:szCs w:val="21"/>
          <w:lang w:eastAsia="zh-CN"/>
        </w:rPr>
      </w:pPr>
      <w:bookmarkStart w:id="56" w:name="bookmark57"/>
      <w:bookmarkEnd w:id="56"/>
      <w:r>
        <w:rPr>
          <w:rFonts w:ascii="Arial" w:hAnsi="Arial" w:eastAsia="Arial" w:cs="Arial"/>
          <w:sz w:val="19"/>
          <w:szCs w:val="19"/>
          <w:lang w:eastAsia="zh-CN"/>
        </w:rPr>
        <w:t>3.2.</w:t>
      </w:r>
      <w:r>
        <w:rPr>
          <w:rFonts w:ascii="Arial" w:hAnsi="Arial" w:eastAsia="Arial" w:cs="Arial"/>
          <w:spacing w:val="6"/>
          <w:sz w:val="19"/>
          <w:szCs w:val="19"/>
          <w:lang w:eastAsia="zh-CN"/>
        </w:rPr>
        <w:t xml:space="preserve">    </w:t>
      </w:r>
      <w:r>
        <w:rPr>
          <w:spacing w:val="-51"/>
          <w:sz w:val="21"/>
          <w:szCs w:val="21"/>
          <w:u w:val="single"/>
          <w:lang w:eastAsia="zh-CN"/>
        </w:rPr>
        <w:t xml:space="preserve"> </w:t>
      </w:r>
      <w:r>
        <w:rPr>
          <w:sz w:val="21"/>
          <w:szCs w:val="21"/>
          <w:u w:val="single"/>
          <w:lang w:eastAsia="zh-CN"/>
        </w:rPr>
        <w:t>工程进度表</w:t>
      </w:r>
    </w:p>
    <w:p w14:paraId="5AC6B1C0">
      <w:pPr>
        <w:pStyle w:val="2"/>
        <w:spacing w:before="274" w:line="205" w:lineRule="auto"/>
        <w:ind w:left="1000" w:right="27" w:hanging="426"/>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 xml:space="preserve">承包单位在正式书面获知中标后  </w:t>
      </w:r>
      <w:r>
        <w:rPr>
          <w:rFonts w:ascii="Arial" w:hAnsi="Arial" w:eastAsia="Arial" w:cs="Arial"/>
          <w:b/>
          <w:bCs/>
          <w:sz w:val="21"/>
          <w:szCs w:val="21"/>
          <w:u w:val="single"/>
          <w:lang w:eastAsia="zh-CN"/>
        </w:rPr>
        <w:t xml:space="preserve">2  </w:t>
      </w:r>
      <w:r>
        <w:rPr>
          <w:b/>
          <w:bCs/>
          <w:sz w:val="21"/>
          <w:szCs w:val="21"/>
          <w:u w:val="single"/>
          <w:lang w:eastAsia="zh-CN"/>
        </w:rPr>
        <w:t>星期</w:t>
      </w:r>
      <w:r>
        <w:rPr>
          <w:b/>
          <w:bCs/>
          <w:spacing w:val="-25"/>
          <w:sz w:val="21"/>
          <w:szCs w:val="21"/>
          <w:lang w:eastAsia="zh-CN"/>
        </w:rPr>
        <w:t xml:space="preserve"> </w:t>
      </w:r>
      <w:r>
        <w:rPr>
          <w:sz w:val="21"/>
          <w:szCs w:val="21"/>
          <w:lang w:eastAsia="zh-CN"/>
        </w:rPr>
        <w:t xml:space="preserve">内，须呈交详尽的工程进度表给业主／建筑师／工 </w:t>
      </w:r>
      <w:r>
        <w:rPr>
          <w:spacing w:val="-2"/>
          <w:sz w:val="21"/>
          <w:szCs w:val="21"/>
          <w:lang w:eastAsia="zh-CN"/>
        </w:rPr>
        <w:t>程师及总承包人审批。</w:t>
      </w:r>
    </w:p>
    <w:p w14:paraId="7D543B33">
      <w:pPr>
        <w:pStyle w:val="2"/>
        <w:spacing w:before="250" w:line="187" w:lineRule="auto"/>
        <w:ind w:left="580"/>
        <w:rPr>
          <w:rFonts w:ascii="Arial" w:hAnsi="Arial" w:eastAsia="Arial" w:cs="Arial"/>
          <w:sz w:val="21"/>
          <w:szCs w:val="21"/>
          <w:lang w:eastAsia="zh-CN"/>
        </w:rPr>
      </w:pPr>
      <w:r>
        <w:rPr>
          <w:rFonts w:ascii="Arial" w:hAnsi="Arial" w:eastAsia="Arial" w:cs="Arial"/>
          <w:spacing w:val="-2"/>
          <w:sz w:val="21"/>
          <w:szCs w:val="21"/>
          <w:lang w:eastAsia="zh-CN"/>
        </w:rPr>
        <w:t>b.</w:t>
      </w:r>
      <w:r>
        <w:rPr>
          <w:rFonts w:ascii="Arial" w:hAnsi="Arial" w:eastAsia="Arial" w:cs="Arial"/>
          <w:spacing w:val="9"/>
          <w:sz w:val="21"/>
          <w:szCs w:val="21"/>
          <w:lang w:eastAsia="zh-CN"/>
        </w:rPr>
        <w:t xml:space="preserve">    </w:t>
      </w:r>
      <w:r>
        <w:rPr>
          <w:spacing w:val="-2"/>
          <w:sz w:val="21"/>
          <w:szCs w:val="21"/>
          <w:lang w:eastAsia="zh-CN"/>
        </w:rPr>
        <w:t>工程进度表应包括</w:t>
      </w:r>
      <w:r>
        <w:rPr>
          <w:rFonts w:ascii="Arial" w:hAnsi="Arial" w:eastAsia="Arial" w:cs="Arial"/>
          <w:spacing w:val="-2"/>
          <w:sz w:val="21"/>
          <w:szCs w:val="21"/>
          <w:lang w:eastAsia="zh-CN"/>
        </w:rPr>
        <w:t>:</w:t>
      </w:r>
    </w:p>
    <w:p w14:paraId="21ECB756">
      <w:pPr>
        <w:pStyle w:val="2"/>
        <w:spacing w:before="273" w:line="185" w:lineRule="auto"/>
        <w:ind w:left="1017"/>
        <w:rPr>
          <w:rFonts w:hint="eastAsia"/>
          <w:sz w:val="21"/>
          <w:szCs w:val="21"/>
          <w:lang w:eastAsia="zh-CN"/>
        </w:rPr>
      </w:pPr>
      <w:r>
        <w:rPr>
          <w:rFonts w:ascii="Arial" w:hAnsi="Arial" w:eastAsia="Arial" w:cs="Arial"/>
          <w:spacing w:val="-1"/>
          <w:lang w:eastAsia="zh-CN"/>
        </w:rPr>
        <w:t xml:space="preserve">1.    </w:t>
      </w:r>
      <w:r>
        <w:rPr>
          <w:spacing w:val="-1"/>
          <w:sz w:val="21"/>
          <w:szCs w:val="21"/>
          <w:lang w:eastAsia="zh-CN"/>
        </w:rPr>
        <w:t>工程内各项目施工的开始和完成时间；</w:t>
      </w:r>
    </w:p>
    <w:p w14:paraId="3C7DF1B2">
      <w:pPr>
        <w:pStyle w:val="2"/>
        <w:spacing w:before="33" w:line="185" w:lineRule="auto"/>
        <w:ind w:left="999"/>
        <w:rPr>
          <w:rFonts w:hint="eastAsia"/>
          <w:sz w:val="21"/>
          <w:szCs w:val="21"/>
          <w:lang w:eastAsia="zh-CN"/>
        </w:rPr>
      </w:pPr>
      <w:r>
        <w:rPr>
          <w:rFonts w:ascii="Arial" w:hAnsi="Arial" w:eastAsia="Arial" w:cs="Arial"/>
          <w:spacing w:val="-1"/>
          <w:lang w:eastAsia="zh-CN"/>
        </w:rPr>
        <w:t xml:space="preserve">2.    </w:t>
      </w:r>
      <w:r>
        <w:rPr>
          <w:spacing w:val="-1"/>
          <w:sz w:val="21"/>
          <w:szCs w:val="21"/>
          <w:lang w:eastAsia="zh-CN"/>
        </w:rPr>
        <w:t>劳务的安排；</w:t>
      </w:r>
    </w:p>
    <w:p w14:paraId="6164F608">
      <w:pPr>
        <w:pStyle w:val="2"/>
        <w:spacing w:before="32" w:line="185" w:lineRule="auto"/>
        <w:ind w:left="1002"/>
        <w:rPr>
          <w:rFonts w:hint="eastAsia"/>
          <w:sz w:val="21"/>
          <w:szCs w:val="21"/>
          <w:lang w:eastAsia="zh-CN"/>
        </w:rPr>
      </w:pPr>
      <w:r>
        <w:rPr>
          <w:rFonts w:ascii="Arial" w:hAnsi="Arial" w:eastAsia="Arial" w:cs="Arial"/>
          <w:spacing w:val="-1"/>
          <w:lang w:eastAsia="zh-CN"/>
        </w:rPr>
        <w:t xml:space="preserve">3.    </w:t>
      </w:r>
      <w:r>
        <w:rPr>
          <w:spacing w:val="-1"/>
          <w:sz w:val="21"/>
          <w:szCs w:val="21"/>
          <w:lang w:eastAsia="zh-CN"/>
        </w:rPr>
        <w:t>各施工图的送交日期；</w:t>
      </w:r>
    </w:p>
    <w:p w14:paraId="08D63B2F">
      <w:pPr>
        <w:pStyle w:val="2"/>
        <w:spacing w:before="31" w:line="186" w:lineRule="auto"/>
        <w:ind w:left="996"/>
        <w:rPr>
          <w:rFonts w:hint="eastAsia"/>
          <w:sz w:val="21"/>
          <w:szCs w:val="21"/>
          <w:lang w:eastAsia="zh-CN"/>
        </w:rPr>
      </w:pPr>
      <w:r>
        <w:rPr>
          <w:rFonts w:ascii="Arial" w:hAnsi="Arial" w:eastAsia="Arial" w:cs="Arial"/>
          <w:lang w:eastAsia="zh-CN"/>
        </w:rPr>
        <w:t xml:space="preserve">4.    </w:t>
      </w:r>
      <w:r>
        <w:rPr>
          <w:sz w:val="21"/>
          <w:szCs w:val="21"/>
          <w:lang w:eastAsia="zh-CN"/>
        </w:rPr>
        <w:t>设备与器材的订购和到位的时间；</w:t>
      </w:r>
    </w:p>
    <w:p w14:paraId="1A702BC4">
      <w:pPr>
        <w:pStyle w:val="2"/>
        <w:spacing w:before="31" w:line="186" w:lineRule="auto"/>
        <w:ind w:left="1002"/>
        <w:rPr>
          <w:rFonts w:hint="eastAsia"/>
          <w:sz w:val="21"/>
          <w:szCs w:val="21"/>
          <w:lang w:eastAsia="zh-CN"/>
        </w:rPr>
      </w:pPr>
      <w:r>
        <w:rPr>
          <w:rFonts w:ascii="Arial" w:hAnsi="Arial" w:eastAsia="Arial" w:cs="Arial"/>
          <w:spacing w:val="-1"/>
          <w:lang w:eastAsia="zh-CN"/>
        </w:rPr>
        <w:t xml:space="preserve">5.    </w:t>
      </w:r>
      <w:r>
        <w:rPr>
          <w:spacing w:val="-1"/>
          <w:sz w:val="21"/>
          <w:szCs w:val="21"/>
          <w:lang w:eastAsia="zh-CN"/>
        </w:rPr>
        <w:t>与土建的配合</w:t>
      </w:r>
    </w:p>
    <w:p w14:paraId="76B49A1D">
      <w:pPr>
        <w:spacing w:line="428" w:lineRule="auto"/>
        <w:rPr>
          <w:lang w:eastAsia="zh-CN"/>
        </w:rPr>
      </w:pPr>
    </w:p>
    <w:p w14:paraId="2A57B70B">
      <w:pPr>
        <w:pStyle w:val="2"/>
        <w:spacing w:before="90" w:line="204" w:lineRule="auto"/>
        <w:ind w:left="1015" w:right="35" w:hanging="441"/>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由于劳力短缺，</w:t>
      </w:r>
      <w:r>
        <w:rPr>
          <w:spacing w:val="-25"/>
          <w:sz w:val="21"/>
          <w:szCs w:val="21"/>
          <w:lang w:eastAsia="zh-CN"/>
        </w:rPr>
        <w:t xml:space="preserve"> </w:t>
      </w:r>
      <w:r>
        <w:rPr>
          <w:spacing w:val="2"/>
          <w:sz w:val="21"/>
          <w:szCs w:val="21"/>
          <w:lang w:eastAsia="zh-CN"/>
        </w:rPr>
        <w:t>导致设备或材料不能按时运到安装现场，或由于其它原因的延误而将会影</w:t>
      </w:r>
      <w:r>
        <w:rPr>
          <w:sz w:val="21"/>
          <w:szCs w:val="21"/>
          <w:lang w:eastAsia="zh-CN"/>
        </w:rPr>
        <w:t xml:space="preserve"> 响电梯工程的安装进度时，承包单位应立即以书面通知业主／建筑师／工程师。</w:t>
      </w:r>
    </w:p>
    <w:p w14:paraId="04B95688">
      <w:pPr>
        <w:pStyle w:val="2"/>
        <w:spacing w:before="284" w:line="186" w:lineRule="auto"/>
        <w:ind w:left="8"/>
        <w:rPr>
          <w:rFonts w:hint="eastAsia"/>
          <w:sz w:val="21"/>
          <w:szCs w:val="21"/>
          <w:lang w:eastAsia="zh-CN"/>
        </w:rPr>
      </w:pPr>
      <w:bookmarkStart w:id="57" w:name="bookmark58"/>
      <w:bookmarkEnd w:id="57"/>
      <w:r>
        <w:rPr>
          <w:rFonts w:ascii="Arial" w:hAnsi="Arial" w:eastAsia="Arial" w:cs="Arial"/>
          <w:sz w:val="19"/>
          <w:szCs w:val="19"/>
          <w:lang w:eastAsia="zh-CN"/>
        </w:rPr>
        <w:t>3.3.</w:t>
      </w:r>
      <w:r>
        <w:rPr>
          <w:rFonts w:ascii="Arial" w:hAnsi="Arial" w:eastAsia="Arial" w:cs="Arial"/>
          <w:spacing w:val="8"/>
          <w:sz w:val="19"/>
          <w:szCs w:val="19"/>
          <w:lang w:eastAsia="zh-CN"/>
        </w:rPr>
        <w:t xml:space="preserve">    </w:t>
      </w:r>
      <w:r>
        <w:rPr>
          <w:spacing w:val="-57"/>
          <w:sz w:val="21"/>
          <w:szCs w:val="21"/>
          <w:u w:val="single"/>
          <w:lang w:eastAsia="zh-CN"/>
        </w:rPr>
        <w:t xml:space="preserve"> </w:t>
      </w:r>
      <w:r>
        <w:rPr>
          <w:sz w:val="21"/>
          <w:szCs w:val="21"/>
          <w:u w:val="single"/>
          <w:lang w:eastAsia="zh-CN"/>
        </w:rPr>
        <w:t>产品样板的提交</w:t>
      </w:r>
    </w:p>
    <w:p w14:paraId="7A85F88F">
      <w:pPr>
        <w:pStyle w:val="2"/>
        <w:spacing w:before="274" w:line="187" w:lineRule="auto"/>
        <w:ind w:left="574"/>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 xml:space="preserve">承包单位在合约生效后 </w:t>
      </w:r>
      <w:r>
        <w:rPr>
          <w:rFonts w:ascii="Arial" w:hAnsi="Arial" w:eastAsia="Arial" w:cs="Arial"/>
          <w:sz w:val="21"/>
          <w:szCs w:val="21"/>
          <w:lang w:eastAsia="zh-CN"/>
        </w:rPr>
        <w:t xml:space="preserve">4 </w:t>
      </w:r>
      <w:r>
        <w:rPr>
          <w:sz w:val="21"/>
          <w:szCs w:val="21"/>
          <w:lang w:eastAsia="zh-CN"/>
        </w:rPr>
        <w:t>星期内须呈交主要产品样板给业主／建筑师／工程师审批。</w:t>
      </w:r>
    </w:p>
    <w:p w14:paraId="267A68F9">
      <w:pPr>
        <w:pStyle w:val="2"/>
        <w:spacing w:before="273" w:line="187" w:lineRule="auto"/>
        <w:ind w:left="580"/>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样板须固定在硬木板上，并贴有说明标签，注明有关标准及来源地。</w:t>
      </w:r>
    </w:p>
    <w:p w14:paraId="6D87541A">
      <w:pPr>
        <w:pStyle w:val="2"/>
        <w:spacing w:before="273" w:line="205" w:lineRule="auto"/>
        <w:ind w:left="997" w:right="37" w:hanging="423"/>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 xml:space="preserve">承包单位须于  </w:t>
      </w:r>
      <w:r>
        <w:rPr>
          <w:rFonts w:ascii="Arial" w:hAnsi="Arial" w:eastAsia="Arial" w:cs="Arial"/>
          <w:spacing w:val="3"/>
          <w:sz w:val="21"/>
          <w:szCs w:val="21"/>
          <w:lang w:eastAsia="zh-CN"/>
        </w:rPr>
        <w:t xml:space="preserve">2  </w:t>
      </w:r>
      <w:r>
        <w:rPr>
          <w:spacing w:val="3"/>
          <w:sz w:val="21"/>
          <w:szCs w:val="21"/>
          <w:lang w:eastAsia="zh-CN"/>
        </w:rPr>
        <w:t>个月内呈交主要设备说明书和详尽技术资料、图样、特性曲线等供业主/</w:t>
      </w:r>
      <w:r>
        <w:rPr>
          <w:spacing w:val="11"/>
          <w:sz w:val="21"/>
          <w:szCs w:val="21"/>
          <w:lang w:eastAsia="zh-CN"/>
        </w:rPr>
        <w:t xml:space="preserve"> </w:t>
      </w:r>
      <w:r>
        <w:rPr>
          <w:spacing w:val="-2"/>
          <w:sz w:val="21"/>
          <w:szCs w:val="21"/>
          <w:lang w:eastAsia="zh-CN"/>
        </w:rPr>
        <w:t>建筑师／工程师审批。</w:t>
      </w:r>
    </w:p>
    <w:p w14:paraId="2801F429">
      <w:pPr>
        <w:spacing w:line="402" w:lineRule="auto"/>
        <w:rPr>
          <w:lang w:eastAsia="zh-CN"/>
        </w:rPr>
      </w:pPr>
    </w:p>
    <w:p w14:paraId="7F1866C4">
      <w:pPr>
        <w:pStyle w:val="2"/>
        <w:spacing w:before="90" w:line="186" w:lineRule="auto"/>
        <w:ind w:left="8"/>
        <w:rPr>
          <w:rFonts w:hint="eastAsia"/>
          <w:sz w:val="21"/>
          <w:szCs w:val="21"/>
          <w:lang w:eastAsia="zh-CN"/>
        </w:rPr>
      </w:pPr>
      <w:bookmarkStart w:id="58" w:name="bookmark59"/>
      <w:bookmarkEnd w:id="58"/>
      <w:r>
        <w:rPr>
          <w:rFonts w:ascii="Arial" w:hAnsi="Arial" w:eastAsia="Arial" w:cs="Arial"/>
          <w:sz w:val="19"/>
          <w:szCs w:val="19"/>
          <w:lang w:eastAsia="zh-CN"/>
        </w:rPr>
        <w:t>3.4.</w:t>
      </w:r>
      <w:r>
        <w:rPr>
          <w:rFonts w:ascii="Arial" w:hAnsi="Arial" w:eastAsia="Arial" w:cs="Arial"/>
          <w:spacing w:val="7"/>
          <w:sz w:val="19"/>
          <w:szCs w:val="19"/>
          <w:lang w:eastAsia="zh-CN"/>
        </w:rPr>
        <w:t xml:space="preserve">    </w:t>
      </w:r>
      <w:r>
        <w:rPr>
          <w:spacing w:val="-53"/>
          <w:sz w:val="21"/>
          <w:szCs w:val="21"/>
          <w:u w:val="single"/>
          <w:lang w:eastAsia="zh-CN"/>
        </w:rPr>
        <w:t xml:space="preserve"> </w:t>
      </w:r>
      <w:r>
        <w:rPr>
          <w:sz w:val="21"/>
          <w:szCs w:val="21"/>
          <w:u w:val="single"/>
          <w:lang w:eastAsia="zh-CN"/>
        </w:rPr>
        <w:t>承包单位的图纸</w:t>
      </w:r>
    </w:p>
    <w:p w14:paraId="557DA634">
      <w:pPr>
        <w:pStyle w:val="2"/>
        <w:spacing w:before="274" w:line="206" w:lineRule="auto"/>
        <w:ind w:left="1000" w:right="27" w:hanging="426"/>
        <w:rPr>
          <w:rFonts w:hint="eastAsia"/>
          <w:sz w:val="21"/>
          <w:szCs w:val="21"/>
          <w:lang w:eastAsia="zh-CN"/>
        </w:rPr>
      </w:pPr>
      <w:r>
        <w:rPr>
          <w:rFonts w:ascii="Arial" w:hAnsi="Arial" w:eastAsia="Arial" w:cs="Arial"/>
          <w:spacing w:val="4"/>
          <w:sz w:val="21"/>
          <w:szCs w:val="21"/>
          <w:lang w:eastAsia="zh-CN"/>
        </w:rPr>
        <w:t xml:space="preserve">a.    </w:t>
      </w:r>
      <w:r>
        <w:rPr>
          <w:spacing w:val="4"/>
          <w:sz w:val="21"/>
          <w:szCs w:val="21"/>
          <w:lang w:eastAsia="zh-CN"/>
        </w:rPr>
        <w:t>承包单位应在合约生效后，根据议标图绘制详尽的施工图，经业主／建筑师／工程师审作</w:t>
      </w:r>
      <w:r>
        <w:rPr>
          <w:spacing w:val="5"/>
          <w:sz w:val="21"/>
          <w:szCs w:val="21"/>
          <w:lang w:eastAsia="zh-CN"/>
        </w:rPr>
        <w:t xml:space="preserve"> </w:t>
      </w:r>
      <w:r>
        <w:rPr>
          <w:sz w:val="21"/>
          <w:szCs w:val="21"/>
          <w:lang w:eastAsia="zh-CN"/>
        </w:rPr>
        <w:t>初步审批，经修改于</w:t>
      </w:r>
      <w:r>
        <w:rPr>
          <w:spacing w:val="24"/>
          <w:w w:val="101"/>
          <w:sz w:val="21"/>
          <w:szCs w:val="21"/>
          <w:lang w:eastAsia="zh-CN"/>
        </w:rPr>
        <w:t xml:space="preserve"> </w:t>
      </w:r>
      <w:r>
        <w:rPr>
          <w:rFonts w:ascii="Arial" w:hAnsi="Arial" w:eastAsia="Arial" w:cs="Arial"/>
          <w:b/>
          <w:bCs/>
          <w:sz w:val="21"/>
          <w:szCs w:val="21"/>
          <w:u w:val="single"/>
          <w:lang w:eastAsia="zh-CN"/>
        </w:rPr>
        <w:t>4</w:t>
      </w:r>
      <w:r>
        <w:rPr>
          <w:rFonts w:ascii="Arial" w:hAnsi="Arial" w:eastAsia="Arial" w:cs="Arial"/>
          <w:b/>
          <w:bCs/>
          <w:spacing w:val="30"/>
          <w:w w:val="101"/>
          <w:sz w:val="21"/>
          <w:szCs w:val="21"/>
          <w:u w:val="single"/>
          <w:lang w:eastAsia="zh-CN"/>
        </w:rPr>
        <w:t xml:space="preserve"> </w:t>
      </w:r>
      <w:r>
        <w:rPr>
          <w:b/>
          <w:bCs/>
          <w:sz w:val="21"/>
          <w:szCs w:val="21"/>
          <w:u w:val="single"/>
          <w:lang w:eastAsia="zh-CN"/>
        </w:rPr>
        <w:t>星期</w:t>
      </w:r>
      <w:r>
        <w:rPr>
          <w:b/>
          <w:bCs/>
          <w:spacing w:val="-32"/>
          <w:sz w:val="21"/>
          <w:szCs w:val="21"/>
          <w:lang w:eastAsia="zh-CN"/>
        </w:rPr>
        <w:t xml:space="preserve"> </w:t>
      </w:r>
      <w:r>
        <w:rPr>
          <w:sz w:val="21"/>
          <w:szCs w:val="21"/>
          <w:lang w:eastAsia="zh-CN"/>
        </w:rPr>
        <w:t>内呈交</w:t>
      </w:r>
      <w:r>
        <w:rPr>
          <w:spacing w:val="23"/>
          <w:sz w:val="21"/>
          <w:szCs w:val="21"/>
          <w:lang w:eastAsia="zh-CN"/>
        </w:rPr>
        <w:t xml:space="preserve"> </w:t>
      </w:r>
      <w:r>
        <w:rPr>
          <w:rFonts w:ascii="Arial" w:hAnsi="Arial" w:eastAsia="Arial" w:cs="Arial"/>
          <w:sz w:val="21"/>
          <w:szCs w:val="21"/>
          <w:lang w:eastAsia="zh-CN"/>
        </w:rPr>
        <w:t>4</w:t>
      </w:r>
      <w:r>
        <w:rPr>
          <w:rFonts w:ascii="Arial" w:hAnsi="Arial" w:eastAsia="Arial" w:cs="Arial"/>
          <w:spacing w:val="16"/>
          <w:sz w:val="21"/>
          <w:szCs w:val="21"/>
          <w:lang w:eastAsia="zh-CN"/>
        </w:rPr>
        <w:t xml:space="preserve"> </w:t>
      </w:r>
      <w:r>
        <w:rPr>
          <w:sz w:val="21"/>
          <w:szCs w:val="21"/>
          <w:lang w:eastAsia="zh-CN"/>
        </w:rPr>
        <w:t>套完整的施工详图及一份</w:t>
      </w:r>
      <w:r>
        <w:rPr>
          <w:spacing w:val="-1"/>
          <w:sz w:val="21"/>
          <w:szCs w:val="21"/>
          <w:lang w:eastAsia="zh-CN"/>
        </w:rPr>
        <w:t>二底图给业主／建筑师／工</w:t>
      </w:r>
      <w:r>
        <w:rPr>
          <w:sz w:val="21"/>
          <w:szCs w:val="21"/>
          <w:lang w:eastAsia="zh-CN"/>
        </w:rPr>
        <w:t xml:space="preserve"> </w:t>
      </w:r>
      <w:r>
        <w:rPr>
          <w:spacing w:val="4"/>
          <w:sz w:val="21"/>
          <w:szCs w:val="21"/>
          <w:lang w:eastAsia="zh-CN"/>
        </w:rPr>
        <w:t>程师审。施工图需经业主／建筑师／工程师审审批后方可施工，并需要因进度及实际施工</w:t>
      </w:r>
      <w:r>
        <w:rPr>
          <w:spacing w:val="11"/>
          <w:sz w:val="21"/>
          <w:szCs w:val="21"/>
          <w:lang w:eastAsia="zh-CN"/>
        </w:rPr>
        <w:t xml:space="preserve"> </w:t>
      </w:r>
      <w:r>
        <w:rPr>
          <w:spacing w:val="-3"/>
          <w:sz w:val="21"/>
          <w:szCs w:val="21"/>
          <w:lang w:eastAsia="zh-CN"/>
        </w:rPr>
        <w:t>情况作出适当调整。</w:t>
      </w:r>
    </w:p>
    <w:p w14:paraId="390F4B94">
      <w:pPr>
        <w:pStyle w:val="2"/>
        <w:spacing w:before="247" w:line="187" w:lineRule="auto"/>
        <w:ind w:left="580"/>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对土建要求图纸应清楚显示升降机工程安装中，建筑需要配合的部份。</w:t>
      </w:r>
    </w:p>
    <w:p w14:paraId="75F0C3FC">
      <w:pPr>
        <w:pStyle w:val="2"/>
        <w:spacing w:before="276" w:line="204" w:lineRule="auto"/>
        <w:ind w:left="1001" w:right="26" w:hanging="427"/>
        <w:rPr>
          <w:rFonts w:hint="eastAsia"/>
          <w:sz w:val="21"/>
          <w:szCs w:val="21"/>
          <w:lang w:eastAsia="zh-CN"/>
        </w:rPr>
      </w:pPr>
      <w:r>
        <w:rPr>
          <w:rFonts w:ascii="Arial" w:hAnsi="Arial" w:eastAsia="Arial" w:cs="Arial"/>
          <w:spacing w:val="4"/>
          <w:sz w:val="21"/>
          <w:szCs w:val="21"/>
          <w:lang w:eastAsia="zh-CN"/>
        </w:rPr>
        <w:t xml:space="preserve">c.    </w:t>
      </w:r>
      <w:r>
        <w:rPr>
          <w:spacing w:val="4"/>
          <w:sz w:val="21"/>
          <w:szCs w:val="21"/>
          <w:lang w:eastAsia="zh-CN"/>
        </w:rPr>
        <w:t>施工图应包括但不仅限于机房布置、井道内装置、控制盘、操纵盘、轿厢、安全装置、轿</w:t>
      </w:r>
      <w:r>
        <w:rPr>
          <w:spacing w:val="16"/>
          <w:w w:val="101"/>
          <w:sz w:val="21"/>
          <w:szCs w:val="21"/>
          <w:lang w:eastAsia="zh-CN"/>
        </w:rPr>
        <w:t xml:space="preserve"> </w:t>
      </w:r>
      <w:r>
        <w:rPr>
          <w:sz w:val="21"/>
          <w:szCs w:val="21"/>
          <w:lang w:eastAsia="zh-CN"/>
        </w:rPr>
        <w:t>厢门、曳引机、线槽走向、控制系统等详图。</w:t>
      </w:r>
    </w:p>
    <w:p w14:paraId="5EDA8C87">
      <w:pPr>
        <w:pStyle w:val="2"/>
        <w:spacing w:before="251" w:line="205" w:lineRule="auto"/>
        <w:ind w:left="1000" w:right="26" w:hanging="427"/>
        <w:rPr>
          <w:rFonts w:hint="eastAsia"/>
          <w:sz w:val="21"/>
          <w:szCs w:val="21"/>
          <w:lang w:eastAsia="zh-CN"/>
        </w:rPr>
      </w:pPr>
      <w:r>
        <w:rPr>
          <w:rFonts w:ascii="Arial" w:hAnsi="Arial" w:eastAsia="Arial" w:cs="Arial"/>
          <w:spacing w:val="4"/>
          <w:sz w:val="21"/>
          <w:szCs w:val="21"/>
          <w:lang w:eastAsia="zh-CN"/>
        </w:rPr>
        <w:t xml:space="preserve">d.    </w:t>
      </w:r>
      <w:r>
        <w:rPr>
          <w:spacing w:val="4"/>
          <w:sz w:val="21"/>
          <w:szCs w:val="21"/>
          <w:lang w:eastAsia="zh-CN"/>
        </w:rPr>
        <w:t>施工图应包括平面图、立面图、侧面图和局部大样图和剖面图，标有明确的尺寸、标高和</w:t>
      </w:r>
      <w:r>
        <w:rPr>
          <w:spacing w:val="5"/>
          <w:sz w:val="21"/>
          <w:szCs w:val="21"/>
          <w:lang w:eastAsia="zh-CN"/>
        </w:rPr>
        <w:t xml:space="preserve"> </w:t>
      </w:r>
      <w:r>
        <w:rPr>
          <w:spacing w:val="4"/>
          <w:sz w:val="21"/>
          <w:szCs w:val="21"/>
          <w:lang w:eastAsia="zh-CN"/>
        </w:rPr>
        <w:t>详细的安装说明，此等图纸要考虑到建筑上的修改或设备及安装上修改，并准确地在安装</w:t>
      </w:r>
      <w:r>
        <w:rPr>
          <w:spacing w:val="10"/>
          <w:sz w:val="21"/>
          <w:szCs w:val="21"/>
          <w:lang w:eastAsia="zh-CN"/>
        </w:rPr>
        <w:t xml:space="preserve"> </w:t>
      </w:r>
      <w:r>
        <w:rPr>
          <w:spacing w:val="-4"/>
          <w:sz w:val="21"/>
          <w:szCs w:val="21"/>
          <w:lang w:eastAsia="zh-CN"/>
        </w:rPr>
        <w:t>图上反映出来。</w:t>
      </w:r>
    </w:p>
    <w:p w14:paraId="159F6235">
      <w:pPr>
        <w:pStyle w:val="2"/>
        <w:spacing w:before="249" w:line="188" w:lineRule="auto"/>
        <w:ind w:left="574"/>
        <w:rPr>
          <w:rFonts w:ascii="Arial" w:hAnsi="Arial" w:eastAsia="Arial" w:cs="Arial"/>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承包单位应提交下列图纸</w:t>
      </w:r>
      <w:r>
        <w:rPr>
          <w:rFonts w:ascii="Arial" w:hAnsi="Arial" w:eastAsia="Arial" w:cs="Arial"/>
          <w:spacing w:val="1"/>
          <w:sz w:val="21"/>
          <w:szCs w:val="21"/>
          <w:lang w:eastAsia="zh-CN"/>
        </w:rPr>
        <w:t>:</w:t>
      </w:r>
    </w:p>
    <w:p w14:paraId="3E59A28E">
      <w:pPr>
        <w:pStyle w:val="2"/>
        <w:spacing w:before="273" w:line="181" w:lineRule="auto"/>
        <w:ind w:left="1017"/>
        <w:rPr>
          <w:rFonts w:hint="eastAsia"/>
          <w:sz w:val="21"/>
          <w:szCs w:val="21"/>
          <w:lang w:eastAsia="zh-CN"/>
        </w:rPr>
      </w:pPr>
      <w:r>
        <w:rPr>
          <w:rFonts w:ascii="Arial" w:hAnsi="Arial" w:eastAsia="Arial" w:cs="Arial"/>
          <w:spacing w:val="-1"/>
          <w:lang w:eastAsia="zh-CN"/>
        </w:rPr>
        <w:t xml:space="preserve">1.    </w:t>
      </w:r>
      <w:r>
        <w:rPr>
          <w:spacing w:val="-1"/>
          <w:sz w:val="21"/>
          <w:szCs w:val="21"/>
          <w:lang w:eastAsia="zh-CN"/>
        </w:rPr>
        <w:t xml:space="preserve">比例 </w:t>
      </w:r>
      <w:r>
        <w:rPr>
          <w:rFonts w:ascii="Arial" w:hAnsi="Arial" w:eastAsia="Arial" w:cs="Arial"/>
          <w:spacing w:val="-1"/>
          <w:sz w:val="21"/>
          <w:szCs w:val="21"/>
          <w:lang w:eastAsia="zh-CN"/>
        </w:rPr>
        <w:t xml:space="preserve">1:20 </w:t>
      </w:r>
      <w:r>
        <w:rPr>
          <w:spacing w:val="-1"/>
          <w:sz w:val="21"/>
          <w:szCs w:val="21"/>
          <w:lang w:eastAsia="zh-CN"/>
        </w:rPr>
        <w:t>的机电设备房、</w:t>
      </w:r>
      <w:r>
        <w:rPr>
          <w:rFonts w:ascii="Arial" w:hAnsi="Arial" w:eastAsia="Arial" w:cs="Arial"/>
          <w:spacing w:val="-1"/>
          <w:sz w:val="21"/>
          <w:szCs w:val="21"/>
          <w:lang w:eastAsia="zh-CN"/>
        </w:rPr>
        <w:t>1:20</w:t>
      </w:r>
      <w:r>
        <w:rPr>
          <w:rFonts w:ascii="Arial" w:hAnsi="Arial" w:eastAsia="Arial" w:cs="Arial"/>
          <w:spacing w:val="10"/>
          <w:sz w:val="21"/>
          <w:szCs w:val="21"/>
          <w:lang w:eastAsia="zh-CN"/>
        </w:rPr>
        <w:t xml:space="preserve"> </w:t>
      </w:r>
      <w:r>
        <w:rPr>
          <w:spacing w:val="-1"/>
          <w:sz w:val="21"/>
          <w:szCs w:val="21"/>
          <w:lang w:eastAsia="zh-CN"/>
        </w:rPr>
        <w:t>的平面布置图（包括立面图和剖面图</w:t>
      </w:r>
      <w:r>
        <w:rPr>
          <w:spacing w:val="1"/>
          <w:sz w:val="21"/>
          <w:szCs w:val="21"/>
          <w:lang w:eastAsia="zh-CN"/>
        </w:rPr>
        <w:t>）；</w:t>
      </w:r>
    </w:p>
    <w:p w14:paraId="0B0409B2">
      <w:pPr>
        <w:pStyle w:val="2"/>
        <w:spacing w:before="37" w:line="186" w:lineRule="auto"/>
        <w:ind w:left="999"/>
        <w:rPr>
          <w:rFonts w:hint="eastAsia"/>
          <w:sz w:val="21"/>
          <w:szCs w:val="21"/>
          <w:lang w:eastAsia="zh-CN"/>
        </w:rPr>
      </w:pPr>
      <w:r>
        <w:rPr>
          <w:rFonts w:ascii="Arial" w:hAnsi="Arial" w:eastAsia="Arial" w:cs="Arial"/>
          <w:spacing w:val="-2"/>
          <w:lang w:eastAsia="zh-CN"/>
        </w:rPr>
        <w:t xml:space="preserve">2.    </w:t>
      </w:r>
      <w:r>
        <w:rPr>
          <w:spacing w:val="-2"/>
          <w:sz w:val="21"/>
          <w:szCs w:val="21"/>
          <w:lang w:eastAsia="zh-CN"/>
        </w:rPr>
        <w:t>比例</w:t>
      </w:r>
      <w:r>
        <w:rPr>
          <w:spacing w:val="27"/>
          <w:sz w:val="21"/>
          <w:szCs w:val="21"/>
          <w:lang w:eastAsia="zh-CN"/>
        </w:rPr>
        <w:t xml:space="preserve"> </w:t>
      </w:r>
      <w:r>
        <w:rPr>
          <w:rFonts w:ascii="Arial" w:hAnsi="Arial" w:eastAsia="Arial" w:cs="Arial"/>
          <w:spacing w:val="-2"/>
          <w:sz w:val="21"/>
          <w:szCs w:val="21"/>
          <w:lang w:eastAsia="zh-CN"/>
        </w:rPr>
        <w:t>1:100</w:t>
      </w:r>
      <w:r>
        <w:rPr>
          <w:rFonts w:ascii="Arial" w:hAnsi="Arial" w:eastAsia="Arial" w:cs="Arial"/>
          <w:spacing w:val="9"/>
          <w:sz w:val="21"/>
          <w:szCs w:val="21"/>
          <w:lang w:eastAsia="zh-CN"/>
        </w:rPr>
        <w:t xml:space="preserve"> </w:t>
      </w:r>
      <w:r>
        <w:rPr>
          <w:spacing w:val="-2"/>
          <w:sz w:val="21"/>
          <w:szCs w:val="21"/>
          <w:lang w:eastAsia="zh-CN"/>
        </w:rPr>
        <w:t>的主要管线安装与走向图；</w:t>
      </w:r>
    </w:p>
    <w:p w14:paraId="39FC1D15">
      <w:pPr>
        <w:pStyle w:val="2"/>
        <w:spacing w:before="30" w:line="186" w:lineRule="auto"/>
        <w:ind w:left="1002"/>
        <w:rPr>
          <w:rFonts w:hint="eastAsia"/>
          <w:sz w:val="21"/>
          <w:szCs w:val="21"/>
          <w:lang w:eastAsia="zh-CN"/>
        </w:rPr>
      </w:pPr>
      <w:r>
        <w:rPr>
          <w:rFonts w:ascii="Arial" w:hAnsi="Arial" w:eastAsia="Arial" w:cs="Arial"/>
          <w:spacing w:val="-5"/>
          <w:lang w:eastAsia="zh-CN"/>
        </w:rPr>
        <w:t>3.</w:t>
      </w:r>
      <w:r>
        <w:rPr>
          <w:rFonts w:ascii="Arial" w:hAnsi="Arial" w:eastAsia="Arial" w:cs="Arial"/>
          <w:spacing w:val="9"/>
          <w:lang w:eastAsia="zh-CN"/>
        </w:rPr>
        <w:t xml:space="preserve">    </w:t>
      </w:r>
      <w:r>
        <w:rPr>
          <w:spacing w:val="-5"/>
          <w:sz w:val="21"/>
          <w:szCs w:val="21"/>
          <w:lang w:eastAsia="zh-CN"/>
        </w:rPr>
        <w:t>比例</w:t>
      </w:r>
      <w:r>
        <w:rPr>
          <w:spacing w:val="14"/>
          <w:sz w:val="21"/>
          <w:szCs w:val="21"/>
          <w:lang w:eastAsia="zh-CN"/>
        </w:rPr>
        <w:t xml:space="preserve"> </w:t>
      </w:r>
      <w:r>
        <w:rPr>
          <w:rFonts w:ascii="Arial" w:hAnsi="Arial" w:eastAsia="Arial" w:cs="Arial"/>
          <w:spacing w:val="-5"/>
          <w:sz w:val="21"/>
          <w:szCs w:val="21"/>
          <w:lang w:eastAsia="zh-CN"/>
        </w:rPr>
        <w:t xml:space="preserve">1:20 </w:t>
      </w:r>
      <w:r>
        <w:rPr>
          <w:spacing w:val="-5"/>
          <w:sz w:val="21"/>
          <w:szCs w:val="21"/>
          <w:lang w:eastAsia="zh-CN"/>
        </w:rPr>
        <w:t>的安装详图；</w:t>
      </w:r>
    </w:p>
    <w:p w14:paraId="239AE223">
      <w:pPr>
        <w:pStyle w:val="2"/>
        <w:spacing w:before="31" w:line="186" w:lineRule="auto"/>
        <w:ind w:left="996"/>
        <w:rPr>
          <w:rFonts w:hint="eastAsia"/>
          <w:sz w:val="21"/>
          <w:szCs w:val="21"/>
          <w:lang w:eastAsia="zh-CN"/>
        </w:rPr>
      </w:pPr>
      <w:r>
        <w:rPr>
          <w:rFonts w:ascii="Arial" w:hAnsi="Arial" w:eastAsia="Arial" w:cs="Arial"/>
          <w:spacing w:val="-3"/>
          <w:lang w:eastAsia="zh-CN"/>
        </w:rPr>
        <w:t>4.</w:t>
      </w:r>
      <w:r>
        <w:rPr>
          <w:rFonts w:ascii="Arial" w:hAnsi="Arial" w:eastAsia="Arial" w:cs="Arial"/>
          <w:spacing w:val="3"/>
          <w:lang w:eastAsia="zh-CN"/>
        </w:rPr>
        <w:t xml:space="preserve">    </w:t>
      </w:r>
      <w:r>
        <w:rPr>
          <w:spacing w:val="-3"/>
          <w:sz w:val="21"/>
          <w:szCs w:val="21"/>
          <w:lang w:eastAsia="zh-CN"/>
        </w:rPr>
        <w:t>系统图；</w:t>
      </w:r>
    </w:p>
    <w:p w14:paraId="10D78CB0">
      <w:pPr>
        <w:pStyle w:val="2"/>
        <w:spacing w:before="30" w:line="186" w:lineRule="auto"/>
        <w:ind w:left="1002"/>
        <w:rPr>
          <w:rFonts w:hint="eastAsia"/>
          <w:sz w:val="21"/>
          <w:szCs w:val="21"/>
          <w:lang w:eastAsia="zh-CN"/>
        </w:rPr>
      </w:pPr>
      <w:r>
        <w:rPr>
          <w:rFonts w:ascii="Arial" w:hAnsi="Arial" w:eastAsia="Arial" w:cs="Arial"/>
          <w:spacing w:val="-1"/>
          <w:lang w:eastAsia="zh-CN"/>
        </w:rPr>
        <w:t xml:space="preserve">5.    </w:t>
      </w:r>
      <w:r>
        <w:rPr>
          <w:spacing w:val="-1"/>
          <w:sz w:val="21"/>
          <w:szCs w:val="21"/>
          <w:lang w:eastAsia="zh-CN"/>
        </w:rPr>
        <w:t>设备厂家提供安装图</w:t>
      </w:r>
    </w:p>
    <w:p w14:paraId="290D5C53">
      <w:pPr>
        <w:pStyle w:val="2"/>
        <w:spacing w:before="30" w:line="186" w:lineRule="auto"/>
        <w:ind w:left="1001"/>
        <w:rPr>
          <w:rFonts w:hint="eastAsia"/>
          <w:sz w:val="21"/>
          <w:szCs w:val="21"/>
          <w:lang w:eastAsia="zh-CN"/>
        </w:rPr>
      </w:pPr>
      <w:r>
        <w:rPr>
          <w:rFonts w:ascii="Arial" w:hAnsi="Arial" w:eastAsia="Arial" w:cs="Arial"/>
          <w:lang w:eastAsia="zh-CN"/>
        </w:rPr>
        <w:t xml:space="preserve">6.    </w:t>
      </w:r>
      <w:r>
        <w:rPr>
          <w:sz w:val="21"/>
          <w:szCs w:val="21"/>
          <w:lang w:eastAsia="zh-CN"/>
        </w:rPr>
        <w:t>呈交给当地有关政府部门审批的施工图；</w:t>
      </w:r>
    </w:p>
    <w:p w14:paraId="7A19F1A7">
      <w:pPr>
        <w:pStyle w:val="2"/>
        <w:spacing w:before="31" w:line="186" w:lineRule="auto"/>
        <w:ind w:left="1003"/>
        <w:rPr>
          <w:rFonts w:hint="eastAsia"/>
          <w:sz w:val="21"/>
          <w:szCs w:val="21"/>
          <w:lang w:eastAsia="zh-CN"/>
        </w:rPr>
      </w:pPr>
      <w:r>
        <w:rPr>
          <w:rFonts w:ascii="Arial" w:hAnsi="Arial" w:eastAsia="Arial" w:cs="Arial"/>
          <w:lang w:eastAsia="zh-CN"/>
        </w:rPr>
        <w:t xml:space="preserve">7.    </w:t>
      </w:r>
      <w:r>
        <w:rPr>
          <w:sz w:val="21"/>
          <w:szCs w:val="21"/>
          <w:lang w:eastAsia="zh-CN"/>
        </w:rPr>
        <w:t>业主／建筑师／工程师要求提供的其它图纸；</w:t>
      </w:r>
    </w:p>
    <w:p w14:paraId="78E88766">
      <w:pPr>
        <w:pStyle w:val="2"/>
        <w:spacing w:before="31" w:line="185" w:lineRule="auto"/>
        <w:ind w:left="1002"/>
        <w:rPr>
          <w:rFonts w:hint="eastAsia"/>
          <w:sz w:val="21"/>
          <w:szCs w:val="21"/>
          <w:lang w:eastAsia="zh-CN"/>
        </w:rPr>
      </w:pPr>
      <w:r>
        <w:rPr>
          <w:rFonts w:ascii="Arial" w:hAnsi="Arial" w:eastAsia="Arial" w:cs="Arial"/>
          <w:lang w:eastAsia="zh-CN"/>
        </w:rPr>
        <w:t xml:space="preserve">8.    </w:t>
      </w:r>
      <w:r>
        <w:rPr>
          <w:sz w:val="21"/>
          <w:szCs w:val="21"/>
          <w:lang w:eastAsia="zh-CN"/>
        </w:rPr>
        <w:t>对土建有关要求的图纸，包括预留洞及预埋件等；</w:t>
      </w:r>
    </w:p>
    <w:p w14:paraId="7A7D63F5">
      <w:pPr>
        <w:pStyle w:val="2"/>
        <w:spacing w:before="32" w:line="185" w:lineRule="auto"/>
        <w:ind w:left="1002"/>
        <w:rPr>
          <w:rFonts w:hint="eastAsia"/>
          <w:sz w:val="21"/>
          <w:szCs w:val="21"/>
          <w:lang w:eastAsia="zh-CN"/>
        </w:rPr>
      </w:pPr>
      <w:r>
        <w:rPr>
          <w:rFonts w:ascii="Arial" w:hAnsi="Arial" w:eastAsia="Arial" w:cs="Arial"/>
          <w:spacing w:val="-1"/>
          <w:lang w:eastAsia="zh-CN"/>
        </w:rPr>
        <w:t xml:space="preserve">9.    </w:t>
      </w:r>
      <w:r>
        <w:rPr>
          <w:spacing w:val="-1"/>
          <w:sz w:val="21"/>
          <w:szCs w:val="21"/>
          <w:lang w:eastAsia="zh-CN"/>
        </w:rPr>
        <w:t>业主／建筑师／工程师认为有需要呈交的图纸。</w:t>
      </w:r>
    </w:p>
    <w:p w14:paraId="4A083881">
      <w:pPr>
        <w:pStyle w:val="2"/>
        <w:spacing w:before="276" w:line="188" w:lineRule="auto"/>
        <w:ind w:left="568"/>
        <w:rPr>
          <w:rFonts w:hint="eastAsia"/>
          <w:sz w:val="21"/>
          <w:szCs w:val="21"/>
          <w:lang w:eastAsia="zh-CN"/>
        </w:rPr>
      </w:pPr>
      <w:r>
        <w:rPr>
          <w:rFonts w:ascii="Arial" w:hAnsi="Arial" w:eastAsia="Arial" w:cs="Arial"/>
          <w:spacing w:val="-4"/>
          <w:sz w:val="21"/>
          <w:szCs w:val="21"/>
          <w:lang w:eastAsia="zh-CN"/>
        </w:rPr>
        <w:t>f.</w:t>
      </w:r>
      <w:r>
        <w:rPr>
          <w:rFonts w:ascii="Arial" w:hAnsi="Arial" w:eastAsia="Arial" w:cs="Arial"/>
          <w:spacing w:val="4"/>
          <w:sz w:val="21"/>
          <w:szCs w:val="21"/>
          <w:lang w:eastAsia="zh-CN"/>
        </w:rPr>
        <w:t xml:space="preserve">     </w:t>
      </w:r>
      <w:r>
        <w:rPr>
          <w:spacing w:val="-4"/>
          <w:sz w:val="21"/>
          <w:szCs w:val="21"/>
          <w:lang w:eastAsia="zh-CN"/>
        </w:rPr>
        <w:t>交付时需提供：</w:t>
      </w:r>
    </w:p>
    <w:p w14:paraId="4AF642C2">
      <w:pPr>
        <w:pStyle w:val="2"/>
        <w:spacing w:before="274" w:line="196" w:lineRule="auto"/>
        <w:ind w:left="1424" w:right="27" w:hanging="407"/>
        <w:rPr>
          <w:rFonts w:hint="eastAsia"/>
          <w:sz w:val="21"/>
          <w:szCs w:val="21"/>
          <w:lang w:eastAsia="zh-CN"/>
        </w:rPr>
      </w:pPr>
      <w:r>
        <w:rPr>
          <w:rFonts w:ascii="Arial" w:hAnsi="Arial" w:eastAsia="Arial" w:cs="Arial"/>
          <w:spacing w:val="3"/>
          <w:lang w:eastAsia="zh-CN"/>
        </w:rPr>
        <w:t xml:space="preserve">1.    </w:t>
      </w:r>
      <w:r>
        <w:rPr>
          <w:spacing w:val="3"/>
          <w:sz w:val="21"/>
          <w:szCs w:val="21"/>
          <w:lang w:eastAsia="zh-CN"/>
        </w:rPr>
        <w:t>能够保证电梯的正常安装、调试和运行的整套附件、配套件和材料，并提供详细的供</w:t>
      </w:r>
      <w:r>
        <w:rPr>
          <w:spacing w:val="13"/>
          <w:sz w:val="21"/>
          <w:szCs w:val="21"/>
          <w:lang w:eastAsia="zh-CN"/>
        </w:rPr>
        <w:t xml:space="preserve"> </w:t>
      </w:r>
      <w:r>
        <w:rPr>
          <w:spacing w:val="-4"/>
          <w:sz w:val="21"/>
          <w:szCs w:val="21"/>
          <w:lang w:eastAsia="zh-CN"/>
        </w:rPr>
        <w:t>验收的清单。</w:t>
      </w:r>
    </w:p>
    <w:p w14:paraId="331B8987">
      <w:pPr>
        <w:pStyle w:val="2"/>
        <w:spacing w:before="30" w:line="185" w:lineRule="auto"/>
        <w:ind w:left="999"/>
        <w:rPr>
          <w:rFonts w:hint="eastAsia"/>
          <w:sz w:val="21"/>
          <w:szCs w:val="21"/>
          <w:lang w:eastAsia="zh-CN"/>
        </w:rPr>
      </w:pPr>
      <w:r>
        <w:rPr>
          <w:rFonts w:ascii="Arial" w:hAnsi="Arial" w:eastAsia="Arial" w:cs="Arial"/>
          <w:lang w:eastAsia="zh-CN"/>
        </w:rPr>
        <w:t xml:space="preserve">2.    </w:t>
      </w:r>
      <w:r>
        <w:rPr>
          <w:sz w:val="21"/>
          <w:szCs w:val="21"/>
          <w:lang w:eastAsia="zh-CN"/>
        </w:rPr>
        <w:t>提供电梯保修期满后正常运行一年所需的易损件和备件，并附详细的供验收的清单。</w:t>
      </w:r>
    </w:p>
    <w:p w14:paraId="7B1C7B52">
      <w:pPr>
        <w:pStyle w:val="2"/>
        <w:spacing w:before="32" w:line="185" w:lineRule="auto"/>
        <w:ind w:left="1002"/>
        <w:rPr>
          <w:rFonts w:hint="eastAsia"/>
          <w:sz w:val="21"/>
          <w:szCs w:val="21"/>
          <w:lang w:eastAsia="zh-CN"/>
        </w:rPr>
      </w:pPr>
      <w:r>
        <w:rPr>
          <w:rFonts w:ascii="Arial" w:hAnsi="Arial" w:eastAsia="Arial" w:cs="Arial"/>
          <w:spacing w:val="-1"/>
          <w:lang w:eastAsia="zh-CN"/>
        </w:rPr>
        <w:t xml:space="preserve">3.    </w:t>
      </w:r>
      <w:r>
        <w:rPr>
          <w:spacing w:val="-1"/>
          <w:sz w:val="21"/>
          <w:szCs w:val="21"/>
          <w:lang w:eastAsia="zh-CN"/>
        </w:rPr>
        <w:t>随机配备的维修专用工具，并附详细清单。</w:t>
      </w:r>
    </w:p>
    <w:p w14:paraId="4FBEE776">
      <w:pPr>
        <w:pStyle w:val="2"/>
        <w:spacing w:before="32" w:line="185" w:lineRule="auto"/>
        <w:ind w:left="996"/>
        <w:rPr>
          <w:rFonts w:hint="eastAsia"/>
          <w:sz w:val="21"/>
          <w:szCs w:val="21"/>
          <w:lang w:eastAsia="zh-CN"/>
        </w:rPr>
      </w:pPr>
      <w:r>
        <w:rPr>
          <w:rFonts w:ascii="Arial" w:hAnsi="Arial" w:eastAsia="Arial" w:cs="Arial"/>
          <w:lang w:eastAsia="zh-CN"/>
        </w:rPr>
        <w:t xml:space="preserve">4.    </w:t>
      </w:r>
      <w:r>
        <w:rPr>
          <w:sz w:val="21"/>
          <w:szCs w:val="21"/>
          <w:lang w:eastAsia="zh-CN"/>
        </w:rPr>
        <w:t>保证设备安装、调试、使用及维修所需的全套技术资料和</w:t>
      </w:r>
      <w:r>
        <w:rPr>
          <w:spacing w:val="-1"/>
          <w:sz w:val="21"/>
          <w:szCs w:val="21"/>
          <w:lang w:eastAsia="zh-CN"/>
        </w:rPr>
        <w:t>文件。</w:t>
      </w:r>
    </w:p>
    <w:p w14:paraId="37C57D17">
      <w:pPr>
        <w:pStyle w:val="2"/>
        <w:spacing w:before="30" w:line="186" w:lineRule="auto"/>
        <w:ind w:left="1002"/>
        <w:rPr>
          <w:rFonts w:hint="eastAsia"/>
          <w:sz w:val="21"/>
          <w:szCs w:val="21"/>
          <w:lang w:eastAsia="zh-CN"/>
        </w:rPr>
      </w:pPr>
      <w:r>
        <w:rPr>
          <w:rFonts w:ascii="Arial" w:hAnsi="Arial" w:eastAsia="Arial" w:cs="Arial"/>
          <w:spacing w:val="-3"/>
          <w:lang w:eastAsia="zh-CN"/>
        </w:rPr>
        <w:t xml:space="preserve">5.    </w:t>
      </w:r>
      <w:r>
        <w:rPr>
          <w:spacing w:val="-3"/>
          <w:sz w:val="21"/>
          <w:szCs w:val="21"/>
          <w:lang w:eastAsia="zh-CN"/>
        </w:rPr>
        <w:t>机房井道布置图；</w:t>
      </w:r>
    </w:p>
    <w:p w14:paraId="661911FF">
      <w:pPr>
        <w:pStyle w:val="2"/>
        <w:spacing w:before="31" w:line="186" w:lineRule="auto"/>
        <w:ind w:left="1001"/>
        <w:rPr>
          <w:rFonts w:hint="eastAsia"/>
          <w:sz w:val="21"/>
          <w:szCs w:val="21"/>
          <w:lang w:eastAsia="zh-CN"/>
        </w:rPr>
      </w:pPr>
      <w:r>
        <w:rPr>
          <w:rFonts w:ascii="Arial" w:hAnsi="Arial" w:eastAsia="Arial" w:cs="Arial"/>
          <w:spacing w:val="-1"/>
          <w:lang w:eastAsia="zh-CN"/>
        </w:rPr>
        <w:t xml:space="preserve">6.    </w:t>
      </w:r>
      <w:r>
        <w:rPr>
          <w:spacing w:val="-1"/>
          <w:sz w:val="21"/>
          <w:szCs w:val="21"/>
          <w:lang w:eastAsia="zh-CN"/>
        </w:rPr>
        <w:t>动力电路和安全电路的电气线路示意图及符号说明：</w:t>
      </w:r>
    </w:p>
    <w:p w14:paraId="08F1C3A1">
      <w:pPr>
        <w:pStyle w:val="2"/>
        <w:spacing w:before="284" w:line="185" w:lineRule="auto"/>
        <w:ind w:left="1003"/>
        <w:rPr>
          <w:rFonts w:hint="eastAsia"/>
          <w:sz w:val="21"/>
          <w:szCs w:val="21"/>
          <w:lang w:eastAsia="zh-CN"/>
        </w:rPr>
      </w:pPr>
      <w:r>
        <w:rPr>
          <w:rFonts w:ascii="Arial" w:hAnsi="Arial" w:eastAsia="Arial" w:cs="Arial"/>
          <w:spacing w:val="-8"/>
          <w:lang w:eastAsia="zh-CN"/>
        </w:rPr>
        <w:t>7.</w:t>
      </w:r>
      <w:r>
        <w:rPr>
          <w:rFonts w:ascii="Arial" w:hAnsi="Arial" w:eastAsia="Arial" w:cs="Arial"/>
          <w:spacing w:val="7"/>
          <w:lang w:eastAsia="zh-CN"/>
        </w:rPr>
        <w:t xml:space="preserve">    </w:t>
      </w:r>
      <w:r>
        <w:rPr>
          <w:spacing w:val="-8"/>
          <w:sz w:val="21"/>
          <w:szCs w:val="21"/>
          <w:lang w:eastAsia="zh-CN"/>
        </w:rPr>
        <w:t>电气敷线图；</w:t>
      </w:r>
    </w:p>
    <w:p w14:paraId="03CA867C">
      <w:pPr>
        <w:pStyle w:val="2"/>
        <w:spacing w:before="31" w:line="186" w:lineRule="auto"/>
        <w:ind w:left="1002"/>
        <w:rPr>
          <w:rFonts w:hint="eastAsia"/>
          <w:sz w:val="21"/>
          <w:szCs w:val="21"/>
          <w:lang w:eastAsia="zh-CN"/>
        </w:rPr>
      </w:pPr>
      <w:r>
        <w:rPr>
          <w:rFonts w:ascii="Arial" w:hAnsi="Arial" w:eastAsia="Arial" w:cs="Arial"/>
          <w:spacing w:val="-3"/>
          <w:lang w:eastAsia="zh-CN"/>
        </w:rPr>
        <w:t xml:space="preserve">8.    </w:t>
      </w:r>
      <w:r>
        <w:rPr>
          <w:spacing w:val="-3"/>
          <w:sz w:val="21"/>
          <w:szCs w:val="21"/>
          <w:lang w:eastAsia="zh-CN"/>
        </w:rPr>
        <w:t>部件安装图；</w:t>
      </w:r>
    </w:p>
    <w:p w14:paraId="08E83717">
      <w:pPr>
        <w:pStyle w:val="2"/>
        <w:spacing w:before="30" w:line="186" w:lineRule="auto"/>
        <w:ind w:left="1002"/>
        <w:rPr>
          <w:rFonts w:hint="eastAsia"/>
          <w:sz w:val="21"/>
          <w:szCs w:val="21"/>
          <w:lang w:eastAsia="zh-CN"/>
        </w:rPr>
      </w:pPr>
      <w:r>
        <w:rPr>
          <w:rFonts w:ascii="Arial" w:hAnsi="Arial" w:eastAsia="Arial" w:cs="Arial"/>
          <w:spacing w:val="-3"/>
          <w:lang w:eastAsia="zh-CN"/>
        </w:rPr>
        <w:t xml:space="preserve">9.    </w:t>
      </w:r>
      <w:r>
        <w:rPr>
          <w:spacing w:val="-3"/>
          <w:sz w:val="21"/>
          <w:szCs w:val="21"/>
          <w:lang w:eastAsia="zh-CN"/>
        </w:rPr>
        <w:t>安装说明书；</w:t>
      </w:r>
    </w:p>
    <w:p w14:paraId="6A934276">
      <w:pPr>
        <w:pStyle w:val="2"/>
        <w:spacing w:before="30" w:line="196" w:lineRule="auto"/>
        <w:ind w:left="1423" w:right="27" w:hanging="406"/>
        <w:rPr>
          <w:rFonts w:hint="eastAsia"/>
          <w:sz w:val="21"/>
          <w:szCs w:val="21"/>
          <w:lang w:eastAsia="zh-CN"/>
        </w:rPr>
      </w:pPr>
      <w:r>
        <w:rPr>
          <w:rFonts w:ascii="Arial" w:hAnsi="Arial" w:eastAsia="Arial" w:cs="Arial"/>
          <w:spacing w:val="3"/>
          <w:lang w:eastAsia="zh-CN"/>
        </w:rPr>
        <w:t xml:space="preserve">10.  </w:t>
      </w:r>
      <w:r>
        <w:rPr>
          <w:spacing w:val="3"/>
          <w:sz w:val="21"/>
          <w:szCs w:val="21"/>
          <w:lang w:eastAsia="zh-CN"/>
        </w:rPr>
        <w:t>安全部件：门锁装置、限速器、安全钳及缓冲器型式试验报告结论副本，其中限速器</w:t>
      </w:r>
      <w:r>
        <w:rPr>
          <w:spacing w:val="16"/>
          <w:sz w:val="21"/>
          <w:szCs w:val="21"/>
          <w:lang w:eastAsia="zh-CN"/>
        </w:rPr>
        <w:t xml:space="preserve"> </w:t>
      </w:r>
      <w:r>
        <w:rPr>
          <w:spacing w:val="-1"/>
          <w:sz w:val="21"/>
          <w:szCs w:val="21"/>
          <w:lang w:eastAsia="zh-CN"/>
        </w:rPr>
        <w:t>与渐进式安全钳还须有调试证书副本。</w:t>
      </w:r>
    </w:p>
    <w:p w14:paraId="37D67F89">
      <w:pPr>
        <w:pStyle w:val="2"/>
        <w:spacing w:before="276" w:line="177" w:lineRule="auto"/>
        <w:ind w:left="573"/>
        <w:rPr>
          <w:rFonts w:hint="eastAsia"/>
          <w:sz w:val="21"/>
          <w:szCs w:val="21"/>
          <w:lang w:eastAsia="zh-CN"/>
        </w:rPr>
      </w:pPr>
      <w:r>
        <w:rPr>
          <w:rFonts w:ascii="Arial" w:hAnsi="Arial" w:eastAsia="Arial" w:cs="Arial"/>
          <w:sz w:val="21"/>
          <w:szCs w:val="21"/>
          <w:lang w:eastAsia="zh-CN"/>
        </w:rPr>
        <w:t xml:space="preserve">g.    </w:t>
      </w:r>
      <w:r>
        <w:rPr>
          <w:sz w:val="21"/>
          <w:szCs w:val="21"/>
          <w:lang w:eastAsia="zh-CN"/>
        </w:rPr>
        <w:t xml:space="preserve">业主／建筑师／工程师审批后，承包单位须提供不少于 </w:t>
      </w:r>
      <w:r>
        <w:rPr>
          <w:rFonts w:ascii="Arial" w:hAnsi="Arial" w:eastAsia="Arial" w:cs="Arial"/>
          <w:sz w:val="21"/>
          <w:szCs w:val="21"/>
          <w:lang w:eastAsia="zh-CN"/>
        </w:rPr>
        <w:t xml:space="preserve">4 </w:t>
      </w:r>
      <w:r>
        <w:rPr>
          <w:sz w:val="21"/>
          <w:szCs w:val="21"/>
          <w:lang w:eastAsia="zh-CN"/>
        </w:rPr>
        <w:t>份经批准的施工详图。</w:t>
      </w:r>
    </w:p>
    <w:p w14:paraId="3A987C33">
      <w:pPr>
        <w:pStyle w:val="2"/>
        <w:spacing w:before="288" w:line="368" w:lineRule="auto"/>
        <w:ind w:left="580" w:right="183"/>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承包单位应复制并呈交一套已由业主</w:t>
      </w:r>
      <w:r>
        <w:rPr>
          <w:sz w:val="21"/>
          <w:szCs w:val="21"/>
          <w:lang w:eastAsia="zh-CN"/>
        </w:rPr>
        <w:t xml:space="preserve">／建筑师／工程师审批了的施工图底图，作为备案。 </w:t>
      </w:r>
      <w:r>
        <w:rPr>
          <w:rFonts w:ascii="Arial" w:hAnsi="Arial" w:eastAsia="Arial" w:cs="Arial"/>
          <w:spacing w:val="1"/>
          <w:sz w:val="21"/>
          <w:szCs w:val="21"/>
          <w:lang w:eastAsia="zh-CN"/>
        </w:rPr>
        <w:t xml:space="preserve">i.     </w:t>
      </w:r>
      <w:r>
        <w:rPr>
          <w:spacing w:val="1"/>
          <w:sz w:val="21"/>
          <w:szCs w:val="21"/>
          <w:lang w:eastAsia="zh-CN"/>
        </w:rPr>
        <w:t>并提供所有送往有关政府部门用</w:t>
      </w:r>
      <w:r>
        <w:rPr>
          <w:sz w:val="21"/>
          <w:szCs w:val="21"/>
          <w:lang w:eastAsia="zh-CN"/>
        </w:rPr>
        <w:t>作审查，记录或存盘的施工图纸。</w:t>
      </w:r>
    </w:p>
    <w:p w14:paraId="35352221">
      <w:pPr>
        <w:pStyle w:val="2"/>
        <w:spacing w:before="4" w:line="186" w:lineRule="auto"/>
        <w:ind w:left="8"/>
        <w:rPr>
          <w:rFonts w:hint="eastAsia"/>
          <w:sz w:val="21"/>
          <w:szCs w:val="21"/>
          <w:lang w:eastAsia="zh-CN"/>
        </w:rPr>
      </w:pPr>
      <w:bookmarkStart w:id="59" w:name="bookmark60"/>
      <w:bookmarkEnd w:id="59"/>
      <w:r>
        <w:rPr>
          <w:rFonts w:ascii="Arial" w:hAnsi="Arial" w:eastAsia="Arial" w:cs="Arial"/>
          <w:sz w:val="19"/>
          <w:szCs w:val="19"/>
          <w:lang w:eastAsia="zh-CN"/>
        </w:rPr>
        <w:t>3.5.</w:t>
      </w:r>
      <w:r>
        <w:rPr>
          <w:rFonts w:ascii="Arial" w:hAnsi="Arial" w:eastAsia="Arial" w:cs="Arial"/>
          <w:spacing w:val="7"/>
          <w:sz w:val="19"/>
          <w:szCs w:val="19"/>
          <w:lang w:eastAsia="zh-CN"/>
        </w:rPr>
        <w:t xml:space="preserve">    </w:t>
      </w:r>
      <w:r>
        <w:rPr>
          <w:spacing w:val="-53"/>
          <w:sz w:val="21"/>
          <w:szCs w:val="21"/>
          <w:u w:val="single"/>
          <w:lang w:eastAsia="zh-CN"/>
        </w:rPr>
        <w:t xml:space="preserve"> </w:t>
      </w:r>
      <w:r>
        <w:rPr>
          <w:sz w:val="21"/>
          <w:szCs w:val="21"/>
          <w:u w:val="single"/>
          <w:lang w:eastAsia="zh-CN"/>
        </w:rPr>
        <w:t>操作与维修手册</w:t>
      </w:r>
    </w:p>
    <w:p w14:paraId="5FEB013A">
      <w:pPr>
        <w:pStyle w:val="2"/>
        <w:spacing w:before="277" w:line="204" w:lineRule="auto"/>
        <w:ind w:left="1001" w:right="26" w:hanging="427"/>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 xml:space="preserve">承包单位应于工程完成前  </w:t>
      </w:r>
      <w:r>
        <w:rPr>
          <w:rFonts w:ascii="Arial" w:hAnsi="Arial" w:eastAsia="Arial" w:cs="Arial"/>
          <w:b/>
          <w:bCs/>
          <w:sz w:val="21"/>
          <w:szCs w:val="21"/>
          <w:u w:val="single"/>
          <w:lang w:eastAsia="zh-CN"/>
        </w:rPr>
        <w:t xml:space="preserve">2  </w:t>
      </w:r>
      <w:r>
        <w:rPr>
          <w:b/>
          <w:bCs/>
          <w:sz w:val="21"/>
          <w:szCs w:val="21"/>
          <w:u w:val="single"/>
          <w:lang w:eastAsia="zh-CN"/>
        </w:rPr>
        <w:t>个月</w:t>
      </w:r>
      <w:r>
        <w:rPr>
          <w:b/>
          <w:bCs/>
          <w:spacing w:val="-22"/>
          <w:sz w:val="21"/>
          <w:szCs w:val="21"/>
          <w:lang w:eastAsia="zh-CN"/>
        </w:rPr>
        <w:t xml:space="preserve"> </w:t>
      </w:r>
      <w:r>
        <w:rPr>
          <w:sz w:val="21"/>
          <w:szCs w:val="21"/>
          <w:lang w:eastAsia="zh-CN"/>
        </w:rPr>
        <w:t>，提交测试表格和试运行记录表格给业主／建筑师</w:t>
      </w:r>
      <w:r>
        <w:rPr>
          <w:spacing w:val="-1"/>
          <w:sz w:val="21"/>
          <w:szCs w:val="21"/>
          <w:lang w:eastAsia="zh-CN"/>
        </w:rPr>
        <w:t>／工程</w:t>
      </w:r>
      <w:r>
        <w:rPr>
          <w:sz w:val="21"/>
          <w:szCs w:val="21"/>
          <w:lang w:eastAsia="zh-CN"/>
        </w:rPr>
        <w:t xml:space="preserve"> </w:t>
      </w:r>
      <w:r>
        <w:rPr>
          <w:spacing w:val="-1"/>
          <w:sz w:val="21"/>
          <w:szCs w:val="21"/>
          <w:lang w:eastAsia="zh-CN"/>
        </w:rPr>
        <w:t xml:space="preserve">师审审批。并在完工后 </w:t>
      </w:r>
      <w:r>
        <w:rPr>
          <w:rFonts w:ascii="Arial" w:hAnsi="Arial" w:eastAsia="Arial" w:cs="Arial"/>
          <w:b/>
          <w:bCs/>
          <w:spacing w:val="-1"/>
          <w:sz w:val="21"/>
          <w:szCs w:val="21"/>
          <w:u w:val="single"/>
          <w:lang w:eastAsia="zh-CN"/>
        </w:rPr>
        <w:t xml:space="preserve">1 </w:t>
      </w:r>
      <w:r>
        <w:rPr>
          <w:b/>
          <w:bCs/>
          <w:spacing w:val="-1"/>
          <w:sz w:val="21"/>
          <w:szCs w:val="21"/>
          <w:u w:val="single"/>
          <w:lang w:eastAsia="zh-CN"/>
        </w:rPr>
        <w:t>个月</w:t>
      </w:r>
      <w:r>
        <w:rPr>
          <w:spacing w:val="-1"/>
          <w:sz w:val="21"/>
          <w:szCs w:val="21"/>
          <w:lang w:eastAsia="zh-CN"/>
        </w:rPr>
        <w:t>，提交测试及合格之记录报告书。</w:t>
      </w:r>
    </w:p>
    <w:p w14:paraId="1E174EEB">
      <w:pPr>
        <w:pStyle w:val="2"/>
        <w:spacing w:before="249" w:line="205" w:lineRule="auto"/>
        <w:ind w:left="1001" w:right="26" w:hanging="421"/>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工程完成</w:t>
      </w:r>
      <w:r>
        <w:rPr>
          <w:spacing w:val="36"/>
          <w:w w:val="101"/>
          <w:sz w:val="21"/>
          <w:szCs w:val="21"/>
          <w:lang w:eastAsia="zh-CN"/>
        </w:rPr>
        <w:t xml:space="preserve"> </w:t>
      </w:r>
      <w:r>
        <w:rPr>
          <w:rFonts w:ascii="Arial" w:hAnsi="Arial" w:eastAsia="Arial" w:cs="Arial"/>
          <w:b/>
          <w:bCs/>
          <w:sz w:val="21"/>
          <w:szCs w:val="21"/>
          <w:u w:val="single"/>
          <w:lang w:eastAsia="zh-CN"/>
        </w:rPr>
        <w:t>1</w:t>
      </w:r>
      <w:r>
        <w:rPr>
          <w:rFonts w:ascii="Arial" w:hAnsi="Arial" w:eastAsia="Arial" w:cs="Arial"/>
          <w:b/>
          <w:bCs/>
          <w:spacing w:val="26"/>
          <w:w w:val="101"/>
          <w:sz w:val="21"/>
          <w:szCs w:val="21"/>
          <w:u w:val="single"/>
          <w:lang w:eastAsia="zh-CN"/>
        </w:rPr>
        <w:t xml:space="preserve"> </w:t>
      </w:r>
      <w:r>
        <w:rPr>
          <w:b/>
          <w:bCs/>
          <w:sz w:val="21"/>
          <w:szCs w:val="21"/>
          <w:u w:val="single"/>
          <w:lang w:eastAsia="zh-CN"/>
        </w:rPr>
        <w:t>个月前</w:t>
      </w:r>
      <w:r>
        <w:rPr>
          <w:b/>
          <w:bCs/>
          <w:spacing w:val="-22"/>
          <w:sz w:val="21"/>
          <w:szCs w:val="21"/>
          <w:lang w:eastAsia="zh-CN"/>
        </w:rPr>
        <w:t xml:space="preserve"> </w:t>
      </w:r>
      <w:r>
        <w:rPr>
          <w:sz w:val="21"/>
          <w:szCs w:val="21"/>
          <w:lang w:eastAsia="zh-CN"/>
        </w:rPr>
        <w:t>，承包单位须提交</w:t>
      </w:r>
      <w:r>
        <w:rPr>
          <w:spacing w:val="-1"/>
          <w:sz w:val="21"/>
          <w:szCs w:val="21"/>
          <w:lang w:eastAsia="zh-CN"/>
        </w:rPr>
        <w:t>一式</w:t>
      </w:r>
      <w:r>
        <w:rPr>
          <w:spacing w:val="29"/>
          <w:sz w:val="21"/>
          <w:szCs w:val="21"/>
          <w:lang w:eastAsia="zh-CN"/>
        </w:rPr>
        <w:t xml:space="preserve"> </w:t>
      </w:r>
      <w:r>
        <w:rPr>
          <w:rFonts w:ascii="Arial" w:hAnsi="Arial" w:eastAsia="Arial" w:cs="Arial"/>
          <w:spacing w:val="-1"/>
          <w:sz w:val="21"/>
          <w:szCs w:val="21"/>
          <w:lang w:eastAsia="zh-CN"/>
        </w:rPr>
        <w:t>3</w:t>
      </w:r>
      <w:r>
        <w:rPr>
          <w:rFonts w:ascii="Arial" w:hAnsi="Arial" w:eastAsia="Arial" w:cs="Arial"/>
          <w:spacing w:val="15"/>
          <w:sz w:val="21"/>
          <w:szCs w:val="21"/>
          <w:lang w:eastAsia="zh-CN"/>
        </w:rPr>
        <w:t xml:space="preserve"> </w:t>
      </w:r>
      <w:r>
        <w:rPr>
          <w:spacing w:val="-1"/>
          <w:sz w:val="21"/>
          <w:szCs w:val="21"/>
          <w:lang w:eastAsia="zh-CN"/>
        </w:rPr>
        <w:t>份的操作与维修说明书给业主／建筑师／工程</w:t>
      </w:r>
      <w:r>
        <w:rPr>
          <w:sz w:val="21"/>
          <w:szCs w:val="21"/>
          <w:lang w:eastAsia="zh-CN"/>
        </w:rPr>
        <w:t xml:space="preserve"> </w:t>
      </w:r>
      <w:r>
        <w:rPr>
          <w:spacing w:val="-5"/>
          <w:sz w:val="21"/>
          <w:szCs w:val="21"/>
          <w:lang w:eastAsia="zh-CN"/>
        </w:rPr>
        <w:t>师审审批。</w:t>
      </w:r>
    </w:p>
    <w:p w14:paraId="10190087">
      <w:pPr>
        <w:pStyle w:val="2"/>
        <w:spacing w:before="249" w:line="203" w:lineRule="auto"/>
        <w:ind w:left="1000" w:right="27" w:hanging="426"/>
        <w:rPr>
          <w:rFonts w:ascii="Arial" w:hAnsi="Arial" w:eastAsia="Arial" w:cs="Arial"/>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承包单位应根据经业主／建筑师／</w:t>
      </w:r>
      <w:r>
        <w:rPr>
          <w:spacing w:val="1"/>
          <w:sz w:val="21"/>
          <w:szCs w:val="21"/>
          <w:lang w:eastAsia="zh-CN"/>
        </w:rPr>
        <w:t xml:space="preserve">工程师审批后的操作与维修说明书编制一式  </w:t>
      </w:r>
      <w:r>
        <w:rPr>
          <w:rFonts w:ascii="Arial" w:hAnsi="Arial" w:eastAsia="Arial" w:cs="Arial"/>
          <w:spacing w:val="1"/>
          <w:sz w:val="21"/>
          <w:szCs w:val="21"/>
          <w:lang w:eastAsia="zh-CN"/>
        </w:rPr>
        <w:t>4</w:t>
      </w:r>
      <w:r>
        <w:rPr>
          <w:rFonts w:ascii="Arial" w:hAnsi="Arial" w:eastAsia="Arial" w:cs="Arial"/>
          <w:spacing w:val="39"/>
          <w:sz w:val="21"/>
          <w:szCs w:val="21"/>
          <w:lang w:eastAsia="zh-CN"/>
        </w:rPr>
        <w:t xml:space="preserve"> </w:t>
      </w:r>
      <w:r>
        <w:rPr>
          <w:spacing w:val="1"/>
          <w:sz w:val="21"/>
          <w:szCs w:val="21"/>
          <w:lang w:eastAsia="zh-CN"/>
        </w:rPr>
        <w:t>份的操作</w:t>
      </w:r>
      <w:r>
        <w:rPr>
          <w:sz w:val="21"/>
          <w:szCs w:val="21"/>
          <w:lang w:eastAsia="zh-CN"/>
        </w:rPr>
        <w:t xml:space="preserve"> </w:t>
      </w:r>
      <w:r>
        <w:rPr>
          <w:spacing w:val="-1"/>
          <w:sz w:val="21"/>
          <w:szCs w:val="21"/>
          <w:lang w:eastAsia="zh-CN"/>
        </w:rPr>
        <w:t>和维修手册（以下简称「手册」 ），「手册」应包括并不限于以下内容</w:t>
      </w:r>
      <w:r>
        <w:rPr>
          <w:rFonts w:ascii="Arial" w:hAnsi="Arial" w:eastAsia="Arial" w:cs="Arial"/>
          <w:spacing w:val="-1"/>
          <w:sz w:val="21"/>
          <w:szCs w:val="21"/>
          <w:lang w:eastAsia="zh-CN"/>
        </w:rPr>
        <w:t>:</w:t>
      </w:r>
    </w:p>
    <w:p w14:paraId="3318C2A9">
      <w:pPr>
        <w:pStyle w:val="2"/>
        <w:spacing w:before="255" w:line="186" w:lineRule="auto"/>
        <w:ind w:left="1017"/>
        <w:rPr>
          <w:rFonts w:hint="eastAsia"/>
          <w:sz w:val="21"/>
          <w:szCs w:val="21"/>
          <w:lang w:eastAsia="zh-CN"/>
        </w:rPr>
      </w:pPr>
      <w:r>
        <w:rPr>
          <w:rFonts w:ascii="Arial" w:hAnsi="Arial" w:eastAsia="Arial" w:cs="Arial"/>
          <w:lang w:eastAsia="zh-CN"/>
        </w:rPr>
        <w:t xml:space="preserve">1.    </w:t>
      </w:r>
      <w:r>
        <w:rPr>
          <w:sz w:val="21"/>
          <w:szCs w:val="21"/>
          <w:lang w:eastAsia="zh-CN"/>
        </w:rPr>
        <w:t>控制系统说明、设备名细表、测试报告和试运行记录；</w:t>
      </w:r>
    </w:p>
    <w:p w14:paraId="5E976D02">
      <w:pPr>
        <w:pStyle w:val="2"/>
        <w:spacing w:before="29" w:line="196" w:lineRule="auto"/>
        <w:ind w:left="1423" w:right="36" w:hanging="424"/>
        <w:rPr>
          <w:rFonts w:hint="eastAsia"/>
          <w:sz w:val="21"/>
          <w:szCs w:val="21"/>
          <w:lang w:eastAsia="zh-CN"/>
        </w:rPr>
      </w:pPr>
      <w:r>
        <w:rPr>
          <w:rFonts w:ascii="Arial" w:hAnsi="Arial" w:eastAsia="Arial" w:cs="Arial"/>
          <w:spacing w:val="2"/>
          <w:lang w:eastAsia="zh-CN"/>
        </w:rPr>
        <w:t>2.</w:t>
      </w:r>
      <w:r>
        <w:rPr>
          <w:rFonts w:ascii="Arial" w:hAnsi="Arial" w:eastAsia="Arial" w:cs="Arial"/>
          <w:lang w:eastAsia="zh-CN"/>
        </w:rPr>
        <w:t xml:space="preserve">    </w:t>
      </w:r>
      <w:r>
        <w:rPr>
          <w:spacing w:val="2"/>
          <w:sz w:val="21"/>
          <w:szCs w:val="21"/>
          <w:lang w:eastAsia="zh-CN"/>
        </w:rPr>
        <w:t>对设备性能和自动控制系统的详细描述，包括</w:t>
      </w:r>
      <w:r>
        <w:rPr>
          <w:rFonts w:ascii="Arial" w:hAnsi="Arial" w:eastAsia="Arial" w:cs="Arial"/>
          <w:spacing w:val="2"/>
          <w:sz w:val="21"/>
          <w:szCs w:val="21"/>
          <w:lang w:eastAsia="zh-CN"/>
        </w:rPr>
        <w:t>:</w:t>
      </w:r>
      <w:r>
        <w:rPr>
          <w:spacing w:val="2"/>
          <w:sz w:val="21"/>
          <w:szCs w:val="21"/>
          <w:lang w:eastAsia="zh-CN"/>
        </w:rPr>
        <w:t>厂家技术</w:t>
      </w:r>
      <w:r>
        <w:rPr>
          <w:spacing w:val="1"/>
          <w:sz w:val="21"/>
          <w:szCs w:val="21"/>
          <w:lang w:eastAsia="zh-CN"/>
        </w:rPr>
        <w:t>资料（连同图纸）</w:t>
      </w:r>
      <w:r>
        <w:rPr>
          <w:spacing w:val="-38"/>
          <w:sz w:val="21"/>
          <w:szCs w:val="21"/>
          <w:lang w:eastAsia="zh-CN"/>
        </w:rPr>
        <w:t xml:space="preserve"> </w:t>
      </w:r>
      <w:r>
        <w:rPr>
          <w:spacing w:val="1"/>
          <w:sz w:val="21"/>
          <w:szCs w:val="21"/>
          <w:lang w:eastAsia="zh-CN"/>
        </w:rPr>
        <w:t>、设备或装</w:t>
      </w:r>
      <w:r>
        <w:rPr>
          <w:sz w:val="21"/>
          <w:szCs w:val="21"/>
          <w:lang w:eastAsia="zh-CN"/>
        </w:rPr>
        <w:t xml:space="preserve"> 置的性能和参数、特性曲线、线路图等等；</w:t>
      </w:r>
    </w:p>
    <w:p w14:paraId="0456AB39">
      <w:pPr>
        <w:pStyle w:val="2"/>
        <w:spacing w:before="32" w:line="196" w:lineRule="auto"/>
        <w:ind w:left="1425" w:right="27" w:hanging="423"/>
        <w:rPr>
          <w:rFonts w:hint="eastAsia"/>
          <w:sz w:val="21"/>
          <w:szCs w:val="21"/>
          <w:lang w:eastAsia="zh-CN"/>
        </w:rPr>
      </w:pPr>
      <w:r>
        <w:rPr>
          <w:rFonts w:ascii="Arial" w:hAnsi="Arial" w:eastAsia="Arial" w:cs="Arial"/>
          <w:spacing w:val="4"/>
          <w:lang w:eastAsia="zh-CN"/>
        </w:rPr>
        <w:t>3.</w:t>
      </w:r>
      <w:r>
        <w:rPr>
          <w:rFonts w:ascii="Arial" w:hAnsi="Arial" w:eastAsia="Arial" w:cs="Arial"/>
          <w:spacing w:val="1"/>
          <w:lang w:eastAsia="zh-CN"/>
        </w:rPr>
        <w:t xml:space="preserve">    </w:t>
      </w:r>
      <w:r>
        <w:rPr>
          <w:spacing w:val="4"/>
          <w:sz w:val="21"/>
          <w:szCs w:val="21"/>
          <w:lang w:eastAsia="zh-CN"/>
        </w:rPr>
        <w:t>设备的操作说明、故障的排除、维修保养的技术要求和运行中的例行检查和维</w:t>
      </w:r>
      <w:r>
        <w:rPr>
          <w:spacing w:val="3"/>
          <w:sz w:val="21"/>
          <w:szCs w:val="21"/>
          <w:lang w:eastAsia="zh-CN"/>
        </w:rPr>
        <w:t>修记录</w:t>
      </w:r>
      <w:r>
        <w:rPr>
          <w:sz w:val="21"/>
          <w:szCs w:val="21"/>
          <w:lang w:eastAsia="zh-CN"/>
        </w:rPr>
        <w:t xml:space="preserve"> </w:t>
      </w:r>
      <w:r>
        <w:rPr>
          <w:spacing w:val="-4"/>
          <w:sz w:val="21"/>
          <w:szCs w:val="21"/>
          <w:lang w:eastAsia="zh-CN"/>
        </w:rPr>
        <w:t>表；</w:t>
      </w:r>
    </w:p>
    <w:p w14:paraId="6C494F61">
      <w:pPr>
        <w:pStyle w:val="2"/>
        <w:spacing w:before="32" w:line="185" w:lineRule="auto"/>
        <w:ind w:left="996"/>
        <w:rPr>
          <w:rFonts w:hint="eastAsia"/>
          <w:sz w:val="21"/>
          <w:szCs w:val="21"/>
          <w:lang w:eastAsia="zh-CN"/>
        </w:rPr>
      </w:pPr>
      <w:r>
        <w:rPr>
          <w:rFonts w:ascii="Arial" w:hAnsi="Arial" w:eastAsia="Arial" w:cs="Arial"/>
          <w:lang w:eastAsia="zh-CN"/>
        </w:rPr>
        <w:t xml:space="preserve">4.    </w:t>
      </w:r>
      <w:r>
        <w:rPr>
          <w:sz w:val="21"/>
          <w:szCs w:val="21"/>
          <w:lang w:eastAsia="zh-CN"/>
        </w:rPr>
        <w:t>工具和备用件明细表；</w:t>
      </w:r>
    </w:p>
    <w:p w14:paraId="0D57087C">
      <w:pPr>
        <w:pStyle w:val="2"/>
        <w:spacing w:before="30" w:line="194" w:lineRule="auto"/>
        <w:ind w:left="1417" w:right="31" w:hanging="415"/>
        <w:rPr>
          <w:rFonts w:hint="eastAsia"/>
          <w:sz w:val="21"/>
          <w:szCs w:val="21"/>
          <w:lang w:eastAsia="zh-CN"/>
        </w:rPr>
      </w:pPr>
      <w:r>
        <w:rPr>
          <w:rFonts w:ascii="Arial" w:hAnsi="Arial" w:eastAsia="Arial" w:cs="Arial"/>
          <w:spacing w:val="20"/>
          <w:lang w:eastAsia="zh-CN"/>
        </w:rPr>
        <w:t xml:space="preserve">5.   </w:t>
      </w:r>
      <w:r>
        <w:rPr>
          <w:spacing w:val="20"/>
          <w:sz w:val="21"/>
          <w:szCs w:val="21"/>
          <w:lang w:eastAsia="zh-CN"/>
        </w:rPr>
        <w:t>整套的安装竣工图五份和两套光盘（所有竣工图必须采用计算机绘制，</w:t>
      </w:r>
      <w:r>
        <w:rPr>
          <w:spacing w:val="1"/>
          <w:sz w:val="21"/>
          <w:szCs w:val="21"/>
          <w:lang w:eastAsia="zh-CN"/>
        </w:rPr>
        <w:t xml:space="preserve"> </w:t>
      </w:r>
      <w:r>
        <w:rPr>
          <w:spacing w:val="20"/>
          <w:sz w:val="21"/>
          <w:szCs w:val="21"/>
          <w:lang w:eastAsia="zh-CN"/>
        </w:rPr>
        <w:t>软件与</w:t>
      </w:r>
      <w:r>
        <w:rPr>
          <w:sz w:val="21"/>
          <w:szCs w:val="21"/>
          <w:lang w:eastAsia="zh-CN"/>
        </w:rPr>
        <w:t xml:space="preserve"> </w:t>
      </w:r>
      <w:r>
        <w:rPr>
          <w:rFonts w:ascii="Arial" w:hAnsi="Arial" w:eastAsia="Arial" w:cs="Arial"/>
          <w:sz w:val="21"/>
          <w:szCs w:val="21"/>
          <w:lang w:eastAsia="zh-CN"/>
        </w:rPr>
        <w:t xml:space="preserve">AUTOCAD VERSION 2010 </w:t>
      </w:r>
      <w:r>
        <w:rPr>
          <w:sz w:val="21"/>
          <w:szCs w:val="21"/>
          <w:lang w:eastAsia="zh-CN"/>
        </w:rPr>
        <w:t>兼容）。</w:t>
      </w:r>
    </w:p>
    <w:p w14:paraId="08E5ABC5">
      <w:pPr>
        <w:pStyle w:val="2"/>
        <w:spacing w:before="283" w:line="187" w:lineRule="auto"/>
        <w:ind w:left="573"/>
        <w:rPr>
          <w:rFonts w:ascii="Arial" w:hAnsi="Arial" w:eastAsia="Arial" w:cs="Arial"/>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「操作与维修手册」编制要求如下</w:t>
      </w:r>
      <w:r>
        <w:rPr>
          <w:rFonts w:ascii="Arial" w:hAnsi="Arial" w:eastAsia="Arial" w:cs="Arial"/>
          <w:spacing w:val="1"/>
          <w:sz w:val="21"/>
          <w:szCs w:val="21"/>
          <w:lang w:eastAsia="zh-CN"/>
        </w:rPr>
        <w:t>:</w:t>
      </w:r>
    </w:p>
    <w:p w14:paraId="35733BB7">
      <w:pPr>
        <w:pStyle w:val="2"/>
        <w:spacing w:before="274" w:line="196" w:lineRule="auto"/>
        <w:ind w:left="1424" w:right="27" w:hanging="407"/>
        <w:rPr>
          <w:rFonts w:hint="eastAsia"/>
          <w:sz w:val="21"/>
          <w:szCs w:val="21"/>
          <w:lang w:eastAsia="zh-CN"/>
        </w:rPr>
      </w:pPr>
      <w:r>
        <w:rPr>
          <w:rFonts w:ascii="Arial" w:hAnsi="Arial" w:eastAsia="Arial" w:cs="Arial"/>
          <w:spacing w:val="3"/>
          <w:lang w:eastAsia="zh-CN"/>
        </w:rPr>
        <w:t>1.</w:t>
      </w:r>
      <w:r>
        <w:rPr>
          <w:rFonts w:ascii="Arial" w:hAnsi="Arial" w:eastAsia="Arial" w:cs="Arial"/>
          <w:spacing w:val="21"/>
          <w:w w:val="101"/>
          <w:lang w:eastAsia="zh-CN"/>
        </w:rPr>
        <w:t xml:space="preserve">   </w:t>
      </w:r>
      <w:r>
        <w:rPr>
          <w:spacing w:val="3"/>
          <w:sz w:val="21"/>
          <w:szCs w:val="21"/>
          <w:lang w:eastAsia="zh-CN"/>
        </w:rPr>
        <w:t>「操作与维修手册」</w:t>
      </w:r>
      <w:r>
        <w:rPr>
          <w:spacing w:val="-41"/>
          <w:sz w:val="21"/>
          <w:szCs w:val="21"/>
          <w:lang w:eastAsia="zh-CN"/>
        </w:rPr>
        <w:t xml:space="preserve"> </w:t>
      </w:r>
      <w:r>
        <w:rPr>
          <w:spacing w:val="3"/>
          <w:sz w:val="21"/>
          <w:szCs w:val="21"/>
          <w:lang w:eastAsia="zh-CN"/>
        </w:rPr>
        <w:t>必须是精装的，封面上要印有发展项目的名称、手册名称和承包</w:t>
      </w:r>
      <w:r>
        <w:rPr>
          <w:sz w:val="21"/>
          <w:szCs w:val="21"/>
          <w:lang w:eastAsia="zh-CN"/>
        </w:rPr>
        <w:t xml:space="preserve"> </w:t>
      </w:r>
      <w:r>
        <w:rPr>
          <w:spacing w:val="-3"/>
          <w:sz w:val="21"/>
          <w:szCs w:val="21"/>
          <w:lang w:eastAsia="zh-CN"/>
        </w:rPr>
        <w:t>单位名称与地址。</w:t>
      </w:r>
    </w:p>
    <w:p w14:paraId="67985D47">
      <w:pPr>
        <w:pStyle w:val="2"/>
        <w:spacing w:before="275" w:line="196" w:lineRule="auto"/>
        <w:ind w:left="1423" w:right="27" w:hanging="424"/>
        <w:rPr>
          <w:rFonts w:hint="eastAsia"/>
          <w:sz w:val="21"/>
          <w:szCs w:val="21"/>
          <w:lang w:eastAsia="zh-CN"/>
        </w:rPr>
      </w:pPr>
      <w:r>
        <w:rPr>
          <w:rFonts w:ascii="Arial" w:hAnsi="Arial" w:eastAsia="Arial" w:cs="Arial"/>
          <w:spacing w:val="3"/>
          <w:lang w:eastAsia="zh-CN"/>
        </w:rPr>
        <w:t>2.</w:t>
      </w:r>
      <w:r>
        <w:rPr>
          <w:rFonts w:ascii="Arial" w:hAnsi="Arial" w:eastAsia="Arial" w:cs="Arial"/>
          <w:spacing w:val="22"/>
          <w:w w:val="101"/>
          <w:lang w:eastAsia="zh-CN"/>
        </w:rPr>
        <w:t xml:space="preserve">   </w:t>
      </w:r>
      <w:r>
        <w:rPr>
          <w:spacing w:val="3"/>
          <w:sz w:val="21"/>
          <w:szCs w:val="21"/>
          <w:lang w:eastAsia="zh-CN"/>
        </w:rPr>
        <w:t>「操作与维修手册」内页，除印有与封面相同的内容外，</w:t>
      </w:r>
      <w:r>
        <w:rPr>
          <w:spacing w:val="-26"/>
          <w:sz w:val="21"/>
          <w:szCs w:val="21"/>
          <w:lang w:eastAsia="zh-CN"/>
        </w:rPr>
        <w:t xml:space="preserve"> </w:t>
      </w:r>
      <w:r>
        <w:rPr>
          <w:spacing w:val="3"/>
          <w:sz w:val="21"/>
          <w:szCs w:val="21"/>
          <w:lang w:eastAsia="zh-CN"/>
        </w:rPr>
        <w:t>尚须印上承包单位的日常联</w:t>
      </w:r>
      <w:r>
        <w:rPr>
          <w:sz w:val="21"/>
          <w:szCs w:val="21"/>
          <w:lang w:eastAsia="zh-CN"/>
        </w:rPr>
        <w:t xml:space="preserve"> 络电话，以便于联系；</w:t>
      </w:r>
    </w:p>
    <w:p w14:paraId="7E134A52">
      <w:pPr>
        <w:pStyle w:val="2"/>
        <w:spacing w:before="276" w:line="185" w:lineRule="auto"/>
        <w:ind w:left="1002"/>
        <w:rPr>
          <w:rFonts w:hint="eastAsia"/>
          <w:sz w:val="21"/>
          <w:szCs w:val="21"/>
          <w:lang w:eastAsia="zh-CN"/>
        </w:rPr>
      </w:pPr>
      <w:r>
        <w:rPr>
          <w:rFonts w:ascii="Arial" w:hAnsi="Arial" w:eastAsia="Arial" w:cs="Arial"/>
          <w:lang w:eastAsia="zh-CN"/>
        </w:rPr>
        <w:t>3.</w:t>
      </w:r>
      <w:r>
        <w:rPr>
          <w:rFonts w:ascii="Arial" w:hAnsi="Arial" w:eastAsia="Arial" w:cs="Arial"/>
          <w:spacing w:val="19"/>
          <w:lang w:eastAsia="zh-CN"/>
        </w:rPr>
        <w:t xml:space="preserve">   </w:t>
      </w:r>
      <w:r>
        <w:rPr>
          <w:sz w:val="21"/>
          <w:szCs w:val="21"/>
          <w:lang w:eastAsia="zh-CN"/>
        </w:rPr>
        <w:t xml:space="preserve">「操作与维修手册」规格为 </w:t>
      </w:r>
      <w:r>
        <w:rPr>
          <w:rFonts w:ascii="Arial" w:hAnsi="Arial" w:eastAsia="Arial" w:cs="Arial"/>
          <w:sz w:val="21"/>
          <w:szCs w:val="21"/>
          <w:lang w:eastAsia="zh-CN"/>
        </w:rPr>
        <w:t>A4</w:t>
      </w:r>
      <w:r>
        <w:rPr>
          <w:sz w:val="21"/>
          <w:szCs w:val="21"/>
          <w:lang w:eastAsia="zh-CN"/>
        </w:rPr>
        <w:t>，须有目录和页数；</w:t>
      </w:r>
    </w:p>
    <w:p w14:paraId="4BE28DA8">
      <w:pPr>
        <w:pStyle w:val="2"/>
        <w:spacing w:before="276" w:line="196" w:lineRule="auto"/>
        <w:ind w:left="1425" w:right="27" w:hanging="429"/>
        <w:rPr>
          <w:rFonts w:hint="eastAsia"/>
          <w:sz w:val="21"/>
          <w:szCs w:val="21"/>
          <w:lang w:eastAsia="zh-CN"/>
        </w:rPr>
      </w:pPr>
      <w:r>
        <w:rPr>
          <w:rFonts w:ascii="Arial" w:hAnsi="Arial" w:eastAsia="Arial" w:cs="Arial"/>
          <w:spacing w:val="1"/>
          <w:lang w:eastAsia="zh-CN"/>
        </w:rPr>
        <w:t xml:space="preserve">4.    </w:t>
      </w:r>
      <w:r>
        <w:rPr>
          <w:spacing w:val="1"/>
          <w:sz w:val="21"/>
          <w:szCs w:val="21"/>
          <w:lang w:eastAsia="zh-CN"/>
        </w:rPr>
        <w:t xml:space="preserve">手册及竣工图必须于工程验收／完工前  </w:t>
      </w:r>
      <w:r>
        <w:rPr>
          <w:rFonts w:ascii="Arial" w:hAnsi="Arial" w:eastAsia="Arial" w:cs="Arial"/>
          <w:spacing w:val="1"/>
          <w:sz w:val="21"/>
          <w:szCs w:val="21"/>
          <w:lang w:eastAsia="zh-CN"/>
        </w:rPr>
        <w:t>1</w:t>
      </w:r>
      <w:r>
        <w:rPr>
          <w:rFonts w:ascii="Arial" w:hAnsi="Arial" w:eastAsia="Arial" w:cs="Arial"/>
          <w:spacing w:val="41"/>
          <w:w w:val="101"/>
          <w:sz w:val="21"/>
          <w:szCs w:val="21"/>
          <w:lang w:eastAsia="zh-CN"/>
        </w:rPr>
        <w:t xml:space="preserve"> </w:t>
      </w:r>
      <w:r>
        <w:rPr>
          <w:spacing w:val="1"/>
          <w:sz w:val="21"/>
          <w:szCs w:val="21"/>
          <w:lang w:eastAsia="zh-CN"/>
        </w:rPr>
        <w:t>个月呈交初稿</w:t>
      </w:r>
      <w:r>
        <w:rPr>
          <w:sz w:val="21"/>
          <w:szCs w:val="21"/>
          <w:lang w:eastAsia="zh-CN"/>
        </w:rPr>
        <w:t xml:space="preserve">，最后审批和批准的竣工图和 </w:t>
      </w:r>
      <w:r>
        <w:rPr>
          <w:spacing w:val="-2"/>
          <w:sz w:val="21"/>
          <w:szCs w:val="21"/>
          <w:lang w:eastAsia="zh-CN"/>
        </w:rPr>
        <w:t xml:space="preserve">维修手册必须竣工后 </w:t>
      </w:r>
      <w:r>
        <w:rPr>
          <w:rFonts w:ascii="Arial" w:hAnsi="Arial" w:eastAsia="Arial" w:cs="Arial"/>
          <w:b/>
          <w:bCs/>
          <w:spacing w:val="-2"/>
          <w:sz w:val="21"/>
          <w:szCs w:val="21"/>
          <w:u w:val="single"/>
          <w:lang w:eastAsia="zh-CN"/>
        </w:rPr>
        <w:t xml:space="preserve">6 </w:t>
      </w:r>
      <w:r>
        <w:rPr>
          <w:b/>
          <w:bCs/>
          <w:spacing w:val="-2"/>
          <w:sz w:val="21"/>
          <w:szCs w:val="21"/>
          <w:u w:val="single"/>
          <w:lang w:eastAsia="zh-CN"/>
        </w:rPr>
        <w:t>星期</w:t>
      </w:r>
      <w:r>
        <w:rPr>
          <w:spacing w:val="-2"/>
          <w:sz w:val="21"/>
          <w:szCs w:val="21"/>
          <w:lang w:eastAsia="zh-CN"/>
        </w:rPr>
        <w:t>内呈交。</w:t>
      </w:r>
    </w:p>
    <w:p w14:paraId="7D9F0D05">
      <w:pPr>
        <w:spacing w:line="196" w:lineRule="auto"/>
        <w:rPr>
          <w:lang w:eastAsia="zh-CN"/>
        </w:rPr>
        <w:sectPr>
          <w:footerReference r:id="rId26" w:type="default"/>
          <w:pgSz w:w="11909" w:h="16834"/>
          <w:pgMar w:top="1658" w:right="1103" w:bottom="919" w:left="1418" w:header="834" w:footer="567" w:gutter="0"/>
          <w:cols w:space="720" w:num="1"/>
        </w:sectPr>
      </w:pPr>
    </w:p>
    <w:p w14:paraId="25F379D8">
      <w:pPr>
        <w:spacing w:line="412" w:lineRule="auto"/>
        <w:rPr>
          <w:lang w:eastAsia="zh-CN"/>
        </w:rPr>
      </w:pPr>
    </w:p>
    <w:p w14:paraId="43331AD6">
      <w:pPr>
        <w:pStyle w:val="2"/>
        <w:spacing w:before="285" w:line="186" w:lineRule="auto"/>
        <w:ind w:left="24"/>
        <w:rPr>
          <w:rFonts w:hint="eastAsia"/>
          <w:sz w:val="21"/>
          <w:szCs w:val="21"/>
          <w:lang w:eastAsia="zh-CN"/>
        </w:rPr>
      </w:pPr>
      <w:r>
        <w:rPr>
          <w:b/>
          <w:bCs/>
          <w:spacing w:val="-3"/>
          <w:sz w:val="21"/>
          <w:szCs w:val="21"/>
          <w:lang w:eastAsia="zh-CN"/>
        </w:rPr>
        <w:t>第四章</w:t>
      </w:r>
      <w:r>
        <w:rPr>
          <w:b/>
          <w:bCs/>
          <w:spacing w:val="1"/>
          <w:sz w:val="21"/>
          <w:szCs w:val="21"/>
          <w:lang w:eastAsia="zh-CN"/>
        </w:rPr>
        <w:t xml:space="preserve">            </w:t>
      </w:r>
    </w:p>
    <w:p w14:paraId="6A7FE48F">
      <w:pPr>
        <w:pStyle w:val="2"/>
        <w:spacing w:before="282" w:line="186" w:lineRule="auto"/>
        <w:ind w:left="59"/>
        <w:rPr>
          <w:rFonts w:hint="eastAsia"/>
          <w:sz w:val="21"/>
          <w:szCs w:val="21"/>
          <w:lang w:eastAsia="zh-CN"/>
        </w:rPr>
      </w:pPr>
      <w:r>
        <w:rPr>
          <w:b/>
          <w:bCs/>
          <w:spacing w:val="-11"/>
          <w:sz w:val="21"/>
          <w:szCs w:val="21"/>
          <w:lang w:eastAsia="zh-CN"/>
        </w:rPr>
        <w:t>目录</w:t>
      </w:r>
    </w:p>
    <w:sdt>
      <w:sdtPr>
        <w:rPr>
          <w:rFonts w:ascii="Arial" w:hAnsi="Arial" w:eastAsia="Arial" w:cs="Arial"/>
          <w:sz w:val="21"/>
          <w:szCs w:val="21"/>
        </w:rPr>
        <w:id w:val="-1713263687"/>
        <w:docPartObj>
          <w:docPartGallery w:val="Table of Contents"/>
          <w:docPartUnique/>
        </w:docPartObj>
      </w:sdtPr>
      <w:sdtEndPr>
        <w:rPr>
          <w:rFonts w:ascii="Arial" w:hAnsi="Arial" w:eastAsia="Arial" w:cs="Arial"/>
          <w:sz w:val="21"/>
          <w:szCs w:val="21"/>
        </w:rPr>
      </w:sdtEndPr>
      <w:sdtContent>
        <w:p w14:paraId="7DF8FAC6">
          <w:pPr>
            <w:pStyle w:val="2"/>
            <w:tabs>
              <w:tab w:val="right" w:leader="dot" w:pos="9370"/>
            </w:tabs>
            <w:spacing w:before="275" w:line="211" w:lineRule="exact"/>
            <w:ind w:left="17"/>
            <w:rPr>
              <w:rFonts w:ascii="Arial" w:hAnsi="Arial" w:eastAsia="Arial" w:cs="Arial"/>
              <w:sz w:val="21"/>
              <w:szCs w:val="21"/>
              <w:lang w:eastAsia="zh-CN"/>
            </w:rPr>
          </w:pPr>
          <w:r>
            <w:fldChar w:fldCharType="begin"/>
          </w:r>
          <w:r>
            <w:instrText xml:space="preserve"> HYPERLINK \l "bookmark61" </w:instrText>
          </w:r>
          <w:r>
            <w:fldChar w:fldCharType="separate"/>
          </w:r>
          <w:r>
            <w:rPr>
              <w:rFonts w:ascii="Arial" w:hAnsi="Arial" w:eastAsia="Arial" w:cs="Arial"/>
              <w:spacing w:val="-2"/>
              <w:position w:val="-1"/>
              <w:sz w:val="21"/>
              <w:szCs w:val="21"/>
              <w:lang w:eastAsia="zh-CN"/>
            </w:rPr>
            <w:t>4.1.</w:t>
          </w:r>
          <w:r>
            <w:rPr>
              <w:rFonts w:ascii="Arial" w:hAnsi="Arial" w:eastAsia="Arial" w:cs="Arial"/>
              <w:spacing w:val="12"/>
              <w:position w:val="-1"/>
              <w:sz w:val="21"/>
              <w:szCs w:val="21"/>
              <w:lang w:eastAsia="zh-CN"/>
            </w:rPr>
            <w:t xml:space="preserve">  </w:t>
          </w:r>
          <w:r>
            <w:rPr>
              <w:spacing w:val="-2"/>
              <w:position w:val="-1"/>
              <w:sz w:val="21"/>
              <w:szCs w:val="21"/>
              <w:lang w:eastAsia="zh-CN"/>
            </w:rPr>
            <w:t xml:space="preserve">总则 </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1CC74398">
          <w:pPr>
            <w:pStyle w:val="2"/>
            <w:tabs>
              <w:tab w:val="right" w:leader="dot" w:pos="9370"/>
            </w:tabs>
            <w:spacing w:before="254" w:line="211" w:lineRule="exact"/>
            <w:ind w:left="17"/>
            <w:rPr>
              <w:rFonts w:ascii="Arial" w:hAnsi="Arial" w:eastAsia="Arial" w:cs="Arial"/>
              <w:sz w:val="21"/>
              <w:szCs w:val="21"/>
              <w:lang w:eastAsia="zh-CN"/>
            </w:rPr>
          </w:pPr>
          <w:r>
            <w:fldChar w:fldCharType="begin"/>
          </w:r>
          <w:r>
            <w:instrText xml:space="preserve"> HYPERLINK \l "bookmark62" </w:instrText>
          </w:r>
          <w:r>
            <w:fldChar w:fldCharType="separate"/>
          </w:r>
          <w:r>
            <w:rPr>
              <w:rFonts w:ascii="Arial" w:hAnsi="Arial" w:eastAsia="Arial" w:cs="Arial"/>
              <w:spacing w:val="-2"/>
              <w:position w:val="-1"/>
              <w:sz w:val="21"/>
              <w:szCs w:val="21"/>
              <w:lang w:eastAsia="zh-CN"/>
            </w:rPr>
            <w:t>4.2.</w:t>
          </w:r>
          <w:r>
            <w:rPr>
              <w:rFonts w:ascii="Arial" w:hAnsi="Arial" w:eastAsia="Arial" w:cs="Arial"/>
              <w:spacing w:val="11"/>
              <w:position w:val="-1"/>
              <w:sz w:val="21"/>
              <w:szCs w:val="21"/>
              <w:lang w:eastAsia="zh-CN"/>
            </w:rPr>
            <w:t xml:space="preserve">  </w:t>
          </w:r>
          <w:r>
            <w:rPr>
              <w:spacing w:val="-2"/>
              <w:position w:val="-1"/>
              <w:sz w:val="21"/>
              <w:szCs w:val="21"/>
              <w:lang w:eastAsia="zh-CN"/>
            </w:rPr>
            <w:t xml:space="preserve">概述 </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6E313B77">
          <w:pPr>
            <w:pStyle w:val="2"/>
            <w:tabs>
              <w:tab w:val="right" w:leader="dot" w:pos="9370"/>
            </w:tabs>
            <w:spacing w:before="254" w:line="211" w:lineRule="exact"/>
            <w:ind w:left="17"/>
            <w:rPr>
              <w:rFonts w:ascii="Arial" w:hAnsi="Arial" w:eastAsia="Arial" w:cs="Arial"/>
              <w:sz w:val="21"/>
              <w:szCs w:val="21"/>
              <w:lang w:eastAsia="zh-CN"/>
            </w:rPr>
          </w:pPr>
          <w:r>
            <w:fldChar w:fldCharType="begin"/>
          </w:r>
          <w:r>
            <w:instrText xml:space="preserve"> HYPERLINK \l "bookmark63" </w:instrText>
          </w:r>
          <w:r>
            <w:fldChar w:fldCharType="separate"/>
          </w:r>
          <w:r>
            <w:rPr>
              <w:rFonts w:ascii="Arial" w:hAnsi="Arial" w:eastAsia="Arial" w:cs="Arial"/>
              <w:spacing w:val="-3"/>
              <w:position w:val="-1"/>
              <w:sz w:val="21"/>
              <w:szCs w:val="21"/>
              <w:lang w:eastAsia="zh-CN"/>
            </w:rPr>
            <w:t>4.3.</w:t>
          </w:r>
          <w:r>
            <w:rPr>
              <w:rFonts w:ascii="Arial" w:hAnsi="Arial" w:eastAsia="Arial" w:cs="Arial"/>
              <w:spacing w:val="21"/>
              <w:position w:val="-1"/>
              <w:sz w:val="21"/>
              <w:szCs w:val="21"/>
              <w:lang w:eastAsia="zh-CN"/>
            </w:rPr>
            <w:t xml:space="preserve">  </w:t>
          </w:r>
          <w:r>
            <w:rPr>
              <w:spacing w:val="-3"/>
              <w:position w:val="-1"/>
              <w:sz w:val="21"/>
              <w:szCs w:val="21"/>
              <w:lang w:eastAsia="zh-CN"/>
            </w:rPr>
            <w:t xml:space="preserve">电动式电梯 </w:t>
          </w:r>
          <w:r>
            <w:rPr>
              <w:position w:val="-1"/>
              <w:sz w:val="21"/>
              <w:szCs w:val="21"/>
              <w:lang w:eastAsia="zh-CN"/>
            </w:rPr>
            <w:tab/>
          </w:r>
          <w:r>
            <w:rPr>
              <w:rFonts w:ascii="Arial" w:hAnsi="Arial" w:eastAsia="Arial" w:cs="Arial"/>
              <w:position w:val="-1"/>
              <w:sz w:val="21"/>
              <w:szCs w:val="21"/>
              <w:lang w:eastAsia="zh-CN"/>
            </w:rPr>
            <w:t>2</w:t>
          </w:r>
          <w:r>
            <w:rPr>
              <w:rFonts w:ascii="Arial" w:hAnsi="Arial" w:eastAsia="Arial" w:cs="Arial"/>
              <w:position w:val="-1"/>
              <w:sz w:val="21"/>
              <w:szCs w:val="21"/>
              <w:lang w:eastAsia="zh-CN"/>
            </w:rPr>
            <w:fldChar w:fldCharType="end"/>
          </w:r>
        </w:p>
        <w:p w14:paraId="450C374B">
          <w:pPr>
            <w:pStyle w:val="2"/>
            <w:tabs>
              <w:tab w:val="right" w:leader="dot" w:pos="9370"/>
            </w:tabs>
            <w:spacing w:before="254" w:line="211" w:lineRule="exact"/>
            <w:ind w:left="17"/>
            <w:rPr>
              <w:rFonts w:ascii="Arial" w:hAnsi="Arial" w:eastAsia="Arial" w:cs="Arial"/>
              <w:sz w:val="21"/>
              <w:szCs w:val="21"/>
              <w:lang w:eastAsia="zh-CN"/>
            </w:rPr>
          </w:pPr>
          <w:r>
            <w:fldChar w:fldCharType="begin"/>
          </w:r>
          <w:r>
            <w:instrText xml:space="preserve"> HYPERLINK \l "bookmark64" </w:instrText>
          </w:r>
          <w:r>
            <w:fldChar w:fldCharType="separate"/>
          </w:r>
          <w:r>
            <w:rPr>
              <w:rFonts w:ascii="Arial" w:hAnsi="Arial" w:eastAsia="Arial" w:cs="Arial"/>
              <w:spacing w:val="-3"/>
              <w:position w:val="-1"/>
              <w:sz w:val="21"/>
              <w:szCs w:val="21"/>
              <w:lang w:eastAsia="zh-CN"/>
            </w:rPr>
            <w:t>4.4.</w:t>
          </w:r>
          <w:r>
            <w:rPr>
              <w:rFonts w:ascii="Arial" w:hAnsi="Arial" w:eastAsia="Arial" w:cs="Arial"/>
              <w:spacing w:val="21"/>
              <w:position w:val="-1"/>
              <w:sz w:val="21"/>
              <w:szCs w:val="21"/>
              <w:lang w:eastAsia="zh-CN"/>
            </w:rPr>
            <w:t xml:space="preserve">  </w:t>
          </w:r>
          <w:r>
            <w:rPr>
              <w:spacing w:val="-3"/>
              <w:position w:val="-1"/>
              <w:sz w:val="21"/>
              <w:szCs w:val="21"/>
              <w:lang w:eastAsia="zh-CN"/>
            </w:rPr>
            <w:t xml:space="preserve">电梯门控制 </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21</w:t>
          </w:r>
          <w:r>
            <w:rPr>
              <w:rFonts w:ascii="Arial" w:hAnsi="Arial" w:eastAsia="Arial" w:cs="Arial"/>
              <w:spacing w:val="-3"/>
              <w:position w:val="-1"/>
              <w:sz w:val="21"/>
              <w:szCs w:val="21"/>
              <w:lang w:eastAsia="zh-CN"/>
            </w:rPr>
            <w:fldChar w:fldCharType="end"/>
          </w:r>
        </w:p>
        <w:p w14:paraId="2CD577E1">
          <w:pPr>
            <w:pStyle w:val="2"/>
            <w:tabs>
              <w:tab w:val="right" w:leader="dot" w:pos="9370"/>
            </w:tabs>
            <w:spacing w:before="255" w:line="211" w:lineRule="exact"/>
            <w:ind w:left="17"/>
            <w:rPr>
              <w:rFonts w:ascii="Arial" w:hAnsi="Arial" w:eastAsia="Arial" w:cs="Arial"/>
              <w:sz w:val="21"/>
              <w:szCs w:val="21"/>
              <w:lang w:eastAsia="zh-CN"/>
            </w:rPr>
          </w:pPr>
          <w:r>
            <w:fldChar w:fldCharType="begin"/>
          </w:r>
          <w:r>
            <w:instrText xml:space="preserve"> HYPERLINK \l "bookmark65" </w:instrText>
          </w:r>
          <w:r>
            <w:fldChar w:fldCharType="separate"/>
          </w:r>
          <w:r>
            <w:rPr>
              <w:rFonts w:ascii="Arial" w:hAnsi="Arial" w:eastAsia="Arial" w:cs="Arial"/>
              <w:spacing w:val="-1"/>
              <w:position w:val="-1"/>
              <w:sz w:val="21"/>
              <w:szCs w:val="21"/>
              <w:lang w:eastAsia="zh-CN"/>
            </w:rPr>
            <w:t>4.5.</w:t>
          </w:r>
          <w:r>
            <w:rPr>
              <w:rFonts w:ascii="Arial" w:hAnsi="Arial" w:eastAsia="Arial" w:cs="Arial"/>
              <w:spacing w:val="11"/>
              <w:position w:val="-1"/>
              <w:sz w:val="21"/>
              <w:szCs w:val="21"/>
              <w:lang w:eastAsia="zh-CN"/>
            </w:rPr>
            <w:t xml:space="preserve">  </w:t>
          </w:r>
          <w:r>
            <w:rPr>
              <w:spacing w:val="-1"/>
              <w:position w:val="-1"/>
              <w:sz w:val="21"/>
              <w:szCs w:val="21"/>
              <w:lang w:eastAsia="zh-CN"/>
            </w:rPr>
            <w:t>操纵系统</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21</w:t>
          </w:r>
          <w:r>
            <w:rPr>
              <w:rFonts w:ascii="Arial" w:hAnsi="Arial" w:eastAsia="Arial" w:cs="Arial"/>
              <w:spacing w:val="-3"/>
              <w:position w:val="-1"/>
              <w:sz w:val="21"/>
              <w:szCs w:val="21"/>
              <w:lang w:eastAsia="zh-CN"/>
            </w:rPr>
            <w:fldChar w:fldCharType="end"/>
          </w:r>
        </w:p>
        <w:p w14:paraId="7B818BBD">
          <w:pPr>
            <w:pStyle w:val="2"/>
            <w:tabs>
              <w:tab w:val="right" w:leader="dot" w:pos="9370"/>
            </w:tabs>
            <w:spacing w:before="255" w:line="211" w:lineRule="exact"/>
            <w:ind w:left="17"/>
            <w:rPr>
              <w:rFonts w:ascii="Arial" w:hAnsi="Arial" w:eastAsia="Arial" w:cs="Arial"/>
              <w:sz w:val="21"/>
              <w:szCs w:val="21"/>
              <w:lang w:eastAsia="zh-CN"/>
            </w:rPr>
          </w:pPr>
          <w:r>
            <w:fldChar w:fldCharType="begin"/>
          </w:r>
          <w:r>
            <w:instrText xml:space="preserve"> HYPERLINK \l "bookmark66" </w:instrText>
          </w:r>
          <w:r>
            <w:fldChar w:fldCharType="separate"/>
          </w:r>
          <w:r>
            <w:rPr>
              <w:rFonts w:ascii="Arial" w:hAnsi="Arial" w:eastAsia="Arial" w:cs="Arial"/>
              <w:spacing w:val="-1"/>
              <w:position w:val="-1"/>
              <w:sz w:val="21"/>
              <w:szCs w:val="21"/>
              <w:lang w:eastAsia="zh-CN"/>
            </w:rPr>
            <w:t>4.6.</w:t>
          </w:r>
          <w:r>
            <w:rPr>
              <w:rFonts w:ascii="Arial" w:hAnsi="Arial" w:eastAsia="Arial" w:cs="Arial"/>
              <w:spacing w:val="13"/>
              <w:position w:val="-1"/>
              <w:sz w:val="21"/>
              <w:szCs w:val="21"/>
              <w:lang w:eastAsia="zh-CN"/>
            </w:rPr>
            <w:t xml:space="preserve">  </w:t>
          </w:r>
          <w:r>
            <w:rPr>
              <w:spacing w:val="-1"/>
              <w:position w:val="-1"/>
              <w:sz w:val="21"/>
              <w:szCs w:val="21"/>
              <w:lang w:eastAsia="zh-CN"/>
            </w:rPr>
            <w:t>节省能源装置</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24</w:t>
          </w:r>
          <w:r>
            <w:rPr>
              <w:rFonts w:ascii="Arial" w:hAnsi="Arial" w:eastAsia="Arial" w:cs="Arial"/>
              <w:spacing w:val="-3"/>
              <w:position w:val="-1"/>
              <w:sz w:val="21"/>
              <w:szCs w:val="21"/>
              <w:lang w:eastAsia="zh-CN"/>
            </w:rPr>
            <w:fldChar w:fldCharType="end"/>
          </w:r>
        </w:p>
        <w:p w14:paraId="21DCCE72">
          <w:pPr>
            <w:pStyle w:val="2"/>
            <w:tabs>
              <w:tab w:val="right" w:leader="dot" w:pos="9370"/>
            </w:tabs>
            <w:spacing w:before="254" w:line="212" w:lineRule="exact"/>
            <w:ind w:left="17"/>
            <w:rPr>
              <w:rFonts w:ascii="Arial" w:hAnsi="Arial" w:eastAsia="Arial" w:cs="Arial"/>
              <w:sz w:val="21"/>
              <w:szCs w:val="21"/>
              <w:lang w:eastAsia="zh-CN"/>
            </w:rPr>
          </w:pPr>
          <w:r>
            <w:fldChar w:fldCharType="begin"/>
          </w:r>
          <w:r>
            <w:instrText xml:space="preserve"> HYPERLINK \l "bookmark67" </w:instrText>
          </w:r>
          <w:r>
            <w:fldChar w:fldCharType="separate"/>
          </w:r>
          <w:r>
            <w:rPr>
              <w:rFonts w:ascii="Arial" w:hAnsi="Arial" w:eastAsia="Arial" w:cs="Arial"/>
              <w:spacing w:val="-1"/>
              <w:position w:val="-1"/>
              <w:sz w:val="21"/>
              <w:szCs w:val="21"/>
              <w:lang w:eastAsia="zh-CN"/>
            </w:rPr>
            <w:t>4.7.</w:t>
          </w:r>
          <w:r>
            <w:rPr>
              <w:rFonts w:ascii="Arial" w:hAnsi="Arial" w:eastAsia="Arial" w:cs="Arial"/>
              <w:spacing w:val="11"/>
              <w:position w:val="-1"/>
              <w:sz w:val="21"/>
              <w:szCs w:val="21"/>
              <w:lang w:eastAsia="zh-CN"/>
            </w:rPr>
            <w:t xml:space="preserve">  </w:t>
          </w:r>
          <w:r>
            <w:rPr>
              <w:spacing w:val="-1"/>
              <w:position w:val="-1"/>
              <w:sz w:val="21"/>
              <w:szCs w:val="21"/>
              <w:lang w:eastAsia="zh-CN"/>
            </w:rPr>
            <w:t xml:space="preserve">紧急警报钟 </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24</w:t>
          </w:r>
          <w:r>
            <w:rPr>
              <w:rFonts w:ascii="Arial" w:hAnsi="Arial" w:eastAsia="Arial" w:cs="Arial"/>
              <w:spacing w:val="-3"/>
              <w:position w:val="-1"/>
              <w:sz w:val="21"/>
              <w:szCs w:val="21"/>
              <w:lang w:eastAsia="zh-CN"/>
            </w:rPr>
            <w:fldChar w:fldCharType="end"/>
          </w:r>
        </w:p>
        <w:p w14:paraId="5A95A58B">
          <w:pPr>
            <w:pStyle w:val="2"/>
            <w:tabs>
              <w:tab w:val="right" w:leader="dot" w:pos="9370"/>
            </w:tabs>
            <w:spacing w:before="254" w:line="211" w:lineRule="exact"/>
            <w:ind w:left="17"/>
            <w:rPr>
              <w:rFonts w:ascii="Arial" w:hAnsi="Arial" w:eastAsia="Arial" w:cs="Arial"/>
              <w:sz w:val="21"/>
              <w:szCs w:val="21"/>
              <w:lang w:eastAsia="zh-CN"/>
            </w:rPr>
          </w:pPr>
          <w:r>
            <w:fldChar w:fldCharType="begin"/>
          </w:r>
          <w:r>
            <w:instrText xml:space="preserve"> HYPERLINK \l "bookmark68" </w:instrText>
          </w:r>
          <w:r>
            <w:fldChar w:fldCharType="separate"/>
          </w:r>
          <w:r>
            <w:rPr>
              <w:rFonts w:ascii="Arial" w:hAnsi="Arial" w:eastAsia="Arial" w:cs="Arial"/>
              <w:spacing w:val="-1"/>
              <w:position w:val="-1"/>
              <w:sz w:val="21"/>
              <w:szCs w:val="21"/>
              <w:lang w:eastAsia="zh-CN"/>
            </w:rPr>
            <w:t>4.8.</w:t>
          </w:r>
          <w:r>
            <w:rPr>
              <w:rFonts w:ascii="Arial" w:hAnsi="Arial" w:eastAsia="Arial" w:cs="Arial"/>
              <w:spacing w:val="11"/>
              <w:position w:val="-1"/>
              <w:sz w:val="21"/>
              <w:szCs w:val="21"/>
              <w:lang w:eastAsia="zh-CN"/>
            </w:rPr>
            <w:t xml:space="preserve">  </w:t>
          </w:r>
          <w:r>
            <w:rPr>
              <w:spacing w:val="-1"/>
              <w:position w:val="-1"/>
              <w:sz w:val="21"/>
              <w:szCs w:val="21"/>
              <w:lang w:eastAsia="zh-CN"/>
            </w:rPr>
            <w:t>消防设备</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24</w:t>
          </w:r>
          <w:r>
            <w:rPr>
              <w:rFonts w:ascii="Arial" w:hAnsi="Arial" w:eastAsia="Arial" w:cs="Arial"/>
              <w:spacing w:val="-3"/>
              <w:position w:val="-1"/>
              <w:sz w:val="21"/>
              <w:szCs w:val="21"/>
              <w:lang w:eastAsia="zh-CN"/>
            </w:rPr>
            <w:fldChar w:fldCharType="end"/>
          </w:r>
        </w:p>
        <w:p w14:paraId="067B6737">
          <w:pPr>
            <w:pStyle w:val="2"/>
            <w:tabs>
              <w:tab w:val="right" w:leader="dot" w:pos="9370"/>
            </w:tabs>
            <w:spacing w:before="255" w:line="211" w:lineRule="exact"/>
            <w:ind w:left="17"/>
            <w:rPr>
              <w:rFonts w:ascii="Arial" w:hAnsi="Arial" w:eastAsia="Arial" w:cs="Arial"/>
              <w:sz w:val="21"/>
              <w:szCs w:val="21"/>
              <w:lang w:eastAsia="zh-CN"/>
            </w:rPr>
          </w:pPr>
          <w:r>
            <w:fldChar w:fldCharType="begin"/>
          </w:r>
          <w:r>
            <w:instrText xml:space="preserve"> HYPERLINK \l "bookmark69" </w:instrText>
          </w:r>
          <w:r>
            <w:fldChar w:fldCharType="separate"/>
          </w:r>
          <w:r>
            <w:rPr>
              <w:rFonts w:ascii="Arial" w:hAnsi="Arial" w:eastAsia="Arial" w:cs="Arial"/>
              <w:spacing w:val="1"/>
              <w:position w:val="-1"/>
              <w:sz w:val="21"/>
              <w:szCs w:val="21"/>
              <w:lang w:eastAsia="zh-CN"/>
            </w:rPr>
            <w:t xml:space="preserve">4.9.  </w:t>
          </w:r>
          <w:r>
            <w:rPr>
              <w:spacing w:val="1"/>
              <w:position w:val="-1"/>
              <w:sz w:val="21"/>
              <w:szCs w:val="21"/>
              <w:lang w:eastAsia="zh-CN"/>
            </w:rPr>
            <w:t>主电源故障时之运行</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25</w:t>
          </w:r>
          <w:r>
            <w:rPr>
              <w:rFonts w:ascii="Arial" w:hAnsi="Arial" w:eastAsia="Arial" w:cs="Arial"/>
              <w:spacing w:val="-3"/>
              <w:position w:val="-1"/>
              <w:sz w:val="21"/>
              <w:szCs w:val="21"/>
              <w:lang w:eastAsia="zh-CN"/>
            </w:rPr>
            <w:fldChar w:fldCharType="end"/>
          </w:r>
        </w:p>
        <w:p w14:paraId="5CE397F8">
          <w:pPr>
            <w:pStyle w:val="2"/>
            <w:tabs>
              <w:tab w:val="right" w:leader="dot" w:pos="9370"/>
            </w:tabs>
            <w:spacing w:before="254" w:line="211" w:lineRule="exact"/>
            <w:ind w:left="17"/>
            <w:rPr>
              <w:rFonts w:ascii="Arial" w:hAnsi="Arial" w:eastAsia="Arial" w:cs="Arial"/>
              <w:sz w:val="21"/>
              <w:szCs w:val="21"/>
              <w:lang w:eastAsia="zh-CN"/>
            </w:rPr>
          </w:pPr>
          <w:r>
            <w:fldChar w:fldCharType="begin"/>
          </w:r>
          <w:r>
            <w:instrText xml:space="preserve"> HYPERLINK \l "bookmark70" </w:instrText>
          </w:r>
          <w:r>
            <w:fldChar w:fldCharType="separate"/>
          </w:r>
          <w:r>
            <w:rPr>
              <w:rFonts w:ascii="Arial" w:hAnsi="Arial" w:eastAsia="Arial" w:cs="Arial"/>
              <w:spacing w:val="1"/>
              <w:position w:val="-1"/>
              <w:sz w:val="21"/>
              <w:szCs w:val="21"/>
              <w:lang w:eastAsia="zh-CN"/>
            </w:rPr>
            <w:t>4.10.</w:t>
          </w:r>
          <w:r>
            <w:rPr>
              <w:spacing w:val="1"/>
              <w:position w:val="-1"/>
              <w:sz w:val="21"/>
              <w:szCs w:val="21"/>
              <w:lang w:eastAsia="zh-CN"/>
            </w:rPr>
            <w:t>电梯返回基站</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26</w:t>
          </w:r>
          <w:r>
            <w:rPr>
              <w:rFonts w:ascii="Arial" w:hAnsi="Arial" w:eastAsia="Arial" w:cs="Arial"/>
              <w:spacing w:val="-3"/>
              <w:position w:val="-1"/>
              <w:sz w:val="21"/>
              <w:szCs w:val="21"/>
              <w:lang w:eastAsia="zh-CN"/>
            </w:rPr>
            <w:fldChar w:fldCharType="end"/>
          </w:r>
        </w:p>
        <w:p w14:paraId="2E131871">
          <w:pPr>
            <w:pStyle w:val="2"/>
            <w:tabs>
              <w:tab w:val="right" w:leader="dot" w:pos="9370"/>
            </w:tabs>
            <w:spacing w:before="255" w:line="211" w:lineRule="exact"/>
            <w:ind w:left="17"/>
            <w:rPr>
              <w:rFonts w:ascii="Arial" w:hAnsi="Arial" w:eastAsia="Arial" w:cs="Arial"/>
              <w:sz w:val="21"/>
              <w:szCs w:val="21"/>
              <w:lang w:eastAsia="zh-CN"/>
            </w:rPr>
          </w:pPr>
          <w:r>
            <w:fldChar w:fldCharType="begin"/>
          </w:r>
          <w:r>
            <w:instrText xml:space="preserve"> HYPERLINK \l "bookmark71" </w:instrText>
          </w:r>
          <w:r>
            <w:fldChar w:fldCharType="separate"/>
          </w:r>
          <w:r>
            <w:rPr>
              <w:rFonts w:ascii="Arial" w:hAnsi="Arial" w:eastAsia="Arial" w:cs="Arial"/>
              <w:spacing w:val="-4"/>
              <w:position w:val="-1"/>
              <w:sz w:val="21"/>
              <w:szCs w:val="21"/>
              <w:lang w:eastAsia="zh-CN"/>
            </w:rPr>
            <w:t xml:space="preserve">4.11. </w:t>
          </w:r>
          <w:r>
            <w:rPr>
              <w:spacing w:val="-4"/>
              <w:position w:val="-1"/>
              <w:sz w:val="21"/>
              <w:szCs w:val="21"/>
              <w:lang w:eastAsia="zh-CN"/>
            </w:rPr>
            <w:t>电梯监控系统</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26</w:t>
          </w:r>
          <w:r>
            <w:rPr>
              <w:rFonts w:ascii="Arial" w:hAnsi="Arial" w:eastAsia="Arial" w:cs="Arial"/>
              <w:spacing w:val="-3"/>
              <w:position w:val="-1"/>
              <w:sz w:val="21"/>
              <w:szCs w:val="21"/>
              <w:lang w:eastAsia="zh-CN"/>
            </w:rPr>
            <w:fldChar w:fldCharType="end"/>
          </w:r>
        </w:p>
        <w:p w14:paraId="1A1DF126">
          <w:pPr>
            <w:pStyle w:val="2"/>
            <w:tabs>
              <w:tab w:val="right" w:leader="dot" w:pos="9370"/>
            </w:tabs>
            <w:spacing w:before="254" w:line="212" w:lineRule="exact"/>
            <w:ind w:left="17"/>
            <w:rPr>
              <w:rFonts w:ascii="Arial" w:hAnsi="Arial" w:eastAsia="Arial" w:cs="Arial"/>
              <w:sz w:val="21"/>
              <w:szCs w:val="21"/>
              <w:lang w:eastAsia="zh-CN"/>
            </w:rPr>
          </w:pPr>
          <w:r>
            <w:fldChar w:fldCharType="begin"/>
          </w:r>
          <w:r>
            <w:instrText xml:space="preserve"> HYPERLINK \l "bookmark72" </w:instrText>
          </w:r>
          <w:r>
            <w:fldChar w:fldCharType="separate"/>
          </w:r>
          <w:r>
            <w:rPr>
              <w:rFonts w:ascii="Arial" w:hAnsi="Arial" w:eastAsia="Arial" w:cs="Arial"/>
              <w:spacing w:val="1"/>
              <w:position w:val="-1"/>
              <w:sz w:val="21"/>
              <w:szCs w:val="21"/>
              <w:lang w:eastAsia="zh-CN"/>
            </w:rPr>
            <w:t>4.12.</w:t>
          </w:r>
          <w:r>
            <w:rPr>
              <w:spacing w:val="1"/>
              <w:position w:val="-1"/>
              <w:sz w:val="21"/>
              <w:szCs w:val="21"/>
              <w:lang w:eastAsia="zh-CN"/>
            </w:rPr>
            <w:t>联络通讯系统</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27</w:t>
          </w:r>
          <w:r>
            <w:rPr>
              <w:rFonts w:ascii="Arial" w:hAnsi="Arial" w:eastAsia="Arial" w:cs="Arial"/>
              <w:spacing w:val="-3"/>
              <w:position w:val="-1"/>
              <w:sz w:val="21"/>
              <w:szCs w:val="21"/>
              <w:lang w:eastAsia="zh-CN"/>
            </w:rPr>
            <w:fldChar w:fldCharType="end"/>
          </w:r>
        </w:p>
        <w:p w14:paraId="031C1E4B">
          <w:pPr>
            <w:pStyle w:val="2"/>
            <w:tabs>
              <w:tab w:val="right" w:leader="dot" w:pos="9370"/>
            </w:tabs>
            <w:spacing w:before="254" w:line="211" w:lineRule="exact"/>
            <w:ind w:left="17"/>
            <w:rPr>
              <w:rFonts w:ascii="Arial" w:hAnsi="Arial" w:eastAsia="Arial" w:cs="Arial"/>
              <w:sz w:val="21"/>
              <w:szCs w:val="21"/>
              <w:lang w:eastAsia="zh-CN"/>
            </w:rPr>
          </w:pPr>
          <w:r>
            <w:fldChar w:fldCharType="begin"/>
          </w:r>
          <w:r>
            <w:instrText xml:space="preserve"> HYPERLINK \l "bookmark73" </w:instrText>
          </w:r>
          <w:r>
            <w:fldChar w:fldCharType="separate"/>
          </w:r>
          <w:r>
            <w:rPr>
              <w:rFonts w:ascii="Arial" w:hAnsi="Arial" w:eastAsia="Arial" w:cs="Arial"/>
              <w:spacing w:val="1"/>
              <w:position w:val="-1"/>
              <w:sz w:val="21"/>
              <w:szCs w:val="21"/>
              <w:lang w:eastAsia="zh-CN"/>
            </w:rPr>
            <w:t>4.13.</w:t>
          </w:r>
          <w:r>
            <w:rPr>
              <w:spacing w:val="1"/>
              <w:position w:val="-1"/>
              <w:sz w:val="21"/>
              <w:szCs w:val="21"/>
              <w:lang w:eastAsia="zh-CN"/>
            </w:rPr>
            <w:t xml:space="preserve">无障碍设施 </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27</w:t>
          </w:r>
          <w:r>
            <w:rPr>
              <w:rFonts w:ascii="Arial" w:hAnsi="Arial" w:eastAsia="Arial" w:cs="Arial"/>
              <w:spacing w:val="-3"/>
              <w:position w:val="-1"/>
              <w:sz w:val="21"/>
              <w:szCs w:val="21"/>
              <w:lang w:eastAsia="zh-CN"/>
            </w:rPr>
            <w:fldChar w:fldCharType="end"/>
          </w:r>
        </w:p>
        <w:p w14:paraId="7E3B973A">
          <w:pPr>
            <w:pStyle w:val="2"/>
            <w:tabs>
              <w:tab w:val="right" w:leader="dot" w:pos="9370"/>
            </w:tabs>
            <w:spacing w:before="255" w:line="211" w:lineRule="exact"/>
            <w:ind w:left="17"/>
            <w:rPr>
              <w:rFonts w:ascii="Arial" w:hAnsi="Arial" w:eastAsia="Arial" w:cs="Arial"/>
              <w:sz w:val="21"/>
              <w:szCs w:val="21"/>
              <w:lang w:eastAsia="zh-CN"/>
            </w:rPr>
          </w:pPr>
          <w:r>
            <w:fldChar w:fldCharType="begin"/>
          </w:r>
          <w:r>
            <w:instrText xml:space="preserve"> HYPERLINK \l "bookmark74" </w:instrText>
          </w:r>
          <w:r>
            <w:fldChar w:fldCharType="separate"/>
          </w:r>
          <w:r>
            <w:rPr>
              <w:rFonts w:ascii="Arial" w:hAnsi="Arial" w:eastAsia="Arial" w:cs="Arial"/>
              <w:spacing w:val="1"/>
              <w:position w:val="-1"/>
              <w:sz w:val="21"/>
              <w:szCs w:val="21"/>
              <w:lang w:eastAsia="zh-CN"/>
            </w:rPr>
            <w:t>4.14.</w:t>
          </w:r>
          <w:r>
            <w:rPr>
              <w:spacing w:val="1"/>
              <w:position w:val="-1"/>
              <w:sz w:val="21"/>
              <w:szCs w:val="21"/>
              <w:lang w:eastAsia="zh-CN"/>
            </w:rPr>
            <w:t>闭路电视摄像机</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28</w:t>
          </w:r>
          <w:r>
            <w:rPr>
              <w:rFonts w:ascii="Arial" w:hAnsi="Arial" w:eastAsia="Arial" w:cs="Arial"/>
              <w:spacing w:val="-3"/>
              <w:position w:val="-1"/>
              <w:sz w:val="21"/>
              <w:szCs w:val="21"/>
              <w:lang w:eastAsia="zh-CN"/>
            </w:rPr>
            <w:fldChar w:fldCharType="end"/>
          </w:r>
        </w:p>
        <w:p w14:paraId="17EAEAF2">
          <w:pPr>
            <w:pStyle w:val="2"/>
            <w:tabs>
              <w:tab w:val="right" w:leader="dot" w:pos="9370"/>
            </w:tabs>
            <w:spacing w:before="255" w:line="211" w:lineRule="exact"/>
            <w:ind w:left="17"/>
            <w:rPr>
              <w:rFonts w:ascii="Arial" w:hAnsi="Arial" w:eastAsia="Arial" w:cs="Arial"/>
              <w:sz w:val="21"/>
              <w:szCs w:val="21"/>
              <w:lang w:eastAsia="zh-CN"/>
            </w:rPr>
          </w:pPr>
          <w:r>
            <w:fldChar w:fldCharType="begin"/>
          </w:r>
          <w:r>
            <w:instrText xml:space="preserve"> HYPERLINK \l "bookmark75" </w:instrText>
          </w:r>
          <w:r>
            <w:fldChar w:fldCharType="separate"/>
          </w:r>
          <w:r>
            <w:rPr>
              <w:rFonts w:ascii="Arial" w:hAnsi="Arial" w:eastAsia="Arial" w:cs="Arial"/>
              <w:position w:val="-1"/>
              <w:sz w:val="21"/>
              <w:szCs w:val="21"/>
              <w:lang w:eastAsia="zh-CN"/>
            </w:rPr>
            <w:t xml:space="preserve">4.15.LCD </w:t>
          </w:r>
          <w:r>
            <w:rPr>
              <w:position w:val="-1"/>
              <w:sz w:val="21"/>
              <w:szCs w:val="21"/>
              <w:lang w:eastAsia="zh-CN"/>
            </w:rPr>
            <w:t>视像／音频／资讯系统</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28</w:t>
          </w:r>
          <w:r>
            <w:rPr>
              <w:rFonts w:ascii="Arial" w:hAnsi="Arial" w:eastAsia="Arial" w:cs="Arial"/>
              <w:spacing w:val="-3"/>
              <w:position w:val="-1"/>
              <w:sz w:val="21"/>
              <w:szCs w:val="21"/>
              <w:lang w:eastAsia="zh-CN"/>
            </w:rPr>
            <w:fldChar w:fldCharType="end"/>
          </w:r>
        </w:p>
        <w:p w14:paraId="3DA297D5">
          <w:pPr>
            <w:pStyle w:val="2"/>
            <w:tabs>
              <w:tab w:val="right" w:leader="dot" w:pos="9370"/>
            </w:tabs>
            <w:spacing w:before="254" w:line="211" w:lineRule="exact"/>
            <w:ind w:left="17"/>
            <w:rPr>
              <w:rFonts w:ascii="Arial" w:hAnsi="Arial" w:eastAsia="Arial" w:cs="Arial"/>
              <w:sz w:val="21"/>
              <w:szCs w:val="21"/>
              <w:lang w:eastAsia="zh-CN"/>
            </w:rPr>
          </w:pPr>
          <w:r>
            <w:fldChar w:fldCharType="begin"/>
          </w:r>
          <w:r>
            <w:instrText xml:space="preserve"> HYPERLINK \l "bookmark76" </w:instrText>
          </w:r>
          <w:r>
            <w:fldChar w:fldCharType="separate"/>
          </w:r>
          <w:r>
            <w:rPr>
              <w:rFonts w:ascii="Arial" w:hAnsi="Arial" w:eastAsia="Arial" w:cs="Arial"/>
              <w:spacing w:val="1"/>
              <w:position w:val="-1"/>
              <w:sz w:val="21"/>
              <w:szCs w:val="21"/>
              <w:lang w:eastAsia="zh-CN"/>
            </w:rPr>
            <w:t>4.16.</w:t>
          </w:r>
          <w:r>
            <w:rPr>
              <w:spacing w:val="1"/>
              <w:position w:val="-1"/>
              <w:sz w:val="21"/>
              <w:szCs w:val="21"/>
              <w:lang w:eastAsia="zh-CN"/>
            </w:rPr>
            <w:t>为自动化系统提供辅助触点</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28</w:t>
          </w:r>
          <w:r>
            <w:rPr>
              <w:rFonts w:ascii="Arial" w:hAnsi="Arial" w:eastAsia="Arial" w:cs="Arial"/>
              <w:spacing w:val="-3"/>
              <w:position w:val="-1"/>
              <w:sz w:val="21"/>
              <w:szCs w:val="21"/>
              <w:lang w:eastAsia="zh-CN"/>
            </w:rPr>
            <w:fldChar w:fldCharType="end"/>
          </w:r>
        </w:p>
        <w:p w14:paraId="617660C7">
          <w:pPr>
            <w:pStyle w:val="2"/>
            <w:tabs>
              <w:tab w:val="right" w:leader="dot" w:pos="9370"/>
            </w:tabs>
            <w:spacing w:before="255" w:line="211" w:lineRule="exact"/>
            <w:ind w:left="17"/>
            <w:rPr>
              <w:rFonts w:ascii="Arial" w:hAnsi="Arial" w:eastAsia="Arial" w:cs="Arial"/>
              <w:sz w:val="21"/>
              <w:szCs w:val="21"/>
              <w:lang w:eastAsia="zh-CN"/>
            </w:rPr>
          </w:pPr>
          <w:r>
            <w:fldChar w:fldCharType="begin"/>
          </w:r>
          <w:r>
            <w:instrText xml:space="preserve"> HYPERLINK \l "bookmark77" </w:instrText>
          </w:r>
          <w:r>
            <w:fldChar w:fldCharType="separate"/>
          </w:r>
          <w:r>
            <w:rPr>
              <w:rFonts w:ascii="Arial" w:hAnsi="Arial" w:eastAsia="Arial" w:cs="Arial"/>
              <w:spacing w:val="1"/>
              <w:position w:val="-1"/>
              <w:sz w:val="21"/>
              <w:szCs w:val="21"/>
              <w:lang w:eastAsia="zh-CN"/>
            </w:rPr>
            <w:t>4.17.</w:t>
          </w:r>
          <w:r>
            <w:rPr>
              <w:spacing w:val="1"/>
              <w:position w:val="-1"/>
              <w:sz w:val="21"/>
              <w:szCs w:val="21"/>
              <w:lang w:eastAsia="zh-CN"/>
            </w:rPr>
            <w:t xml:space="preserve">地震感应器 </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29</w:t>
          </w:r>
          <w:r>
            <w:rPr>
              <w:rFonts w:ascii="Arial" w:hAnsi="Arial" w:eastAsia="Arial" w:cs="Arial"/>
              <w:spacing w:val="-3"/>
              <w:position w:val="-1"/>
              <w:sz w:val="21"/>
              <w:szCs w:val="21"/>
              <w:lang w:eastAsia="zh-CN"/>
            </w:rPr>
            <w:fldChar w:fldCharType="end"/>
          </w:r>
        </w:p>
        <w:p w14:paraId="638AB2B4">
          <w:pPr>
            <w:pStyle w:val="2"/>
            <w:tabs>
              <w:tab w:val="right" w:leader="dot" w:pos="9370"/>
            </w:tabs>
            <w:spacing w:before="254" w:line="212" w:lineRule="exact"/>
            <w:ind w:left="17"/>
            <w:rPr>
              <w:rFonts w:ascii="Arial" w:hAnsi="Arial" w:eastAsia="Arial" w:cs="Arial"/>
              <w:sz w:val="21"/>
              <w:szCs w:val="21"/>
              <w:lang w:eastAsia="zh-CN"/>
            </w:rPr>
          </w:pPr>
          <w:r>
            <w:fldChar w:fldCharType="begin"/>
          </w:r>
          <w:r>
            <w:instrText xml:space="preserve"> HYPERLINK \l "bookmark78" </w:instrText>
          </w:r>
          <w:r>
            <w:fldChar w:fldCharType="separate"/>
          </w:r>
          <w:r>
            <w:rPr>
              <w:rFonts w:ascii="Arial" w:hAnsi="Arial" w:eastAsia="Arial" w:cs="Arial"/>
              <w:spacing w:val="1"/>
              <w:position w:val="-1"/>
              <w:sz w:val="21"/>
              <w:szCs w:val="21"/>
              <w:lang w:eastAsia="zh-CN"/>
            </w:rPr>
            <w:t>4.18.</w:t>
          </w:r>
          <w:r>
            <w:rPr>
              <w:spacing w:val="1"/>
              <w:position w:val="-1"/>
              <w:sz w:val="21"/>
              <w:szCs w:val="21"/>
              <w:lang w:eastAsia="zh-CN"/>
            </w:rPr>
            <w:t xml:space="preserve">油压式电梯 </w:t>
          </w:r>
          <w:r>
            <w:rPr>
              <w:position w:val="-1"/>
              <w:sz w:val="21"/>
              <w:szCs w:val="21"/>
              <w:lang w:eastAsia="zh-CN"/>
            </w:rPr>
            <w:tab/>
          </w:r>
          <w:r>
            <w:rPr>
              <w:spacing w:val="-1"/>
              <w:position w:val="-1"/>
              <w:sz w:val="21"/>
              <w:szCs w:val="21"/>
              <w:lang w:eastAsia="zh-CN"/>
            </w:rPr>
            <w:t xml:space="preserve"> </w:t>
          </w:r>
          <w:r>
            <w:rPr>
              <w:rFonts w:ascii="Arial" w:hAnsi="Arial" w:eastAsia="Arial" w:cs="Arial"/>
              <w:spacing w:val="-3"/>
              <w:position w:val="-1"/>
              <w:sz w:val="21"/>
              <w:szCs w:val="21"/>
              <w:lang w:eastAsia="zh-CN"/>
            </w:rPr>
            <w:t>29</w:t>
          </w:r>
          <w:r>
            <w:rPr>
              <w:rFonts w:ascii="Arial" w:hAnsi="Arial" w:eastAsia="Arial" w:cs="Arial"/>
              <w:spacing w:val="-3"/>
              <w:position w:val="-1"/>
              <w:sz w:val="21"/>
              <w:szCs w:val="21"/>
              <w:lang w:eastAsia="zh-CN"/>
            </w:rPr>
            <w:fldChar w:fldCharType="end"/>
          </w:r>
        </w:p>
        <w:p w14:paraId="3DE8E67A">
          <w:pPr>
            <w:pStyle w:val="2"/>
            <w:tabs>
              <w:tab w:val="right" w:leader="dot" w:pos="9370"/>
            </w:tabs>
            <w:spacing w:before="254" w:line="211" w:lineRule="exact"/>
            <w:ind w:left="17"/>
            <w:rPr>
              <w:rFonts w:ascii="Arial" w:hAnsi="Arial" w:eastAsia="Arial" w:cs="Arial"/>
              <w:sz w:val="21"/>
              <w:szCs w:val="21"/>
              <w:lang w:eastAsia="zh-CN"/>
            </w:rPr>
          </w:pPr>
          <w:r>
            <w:fldChar w:fldCharType="begin"/>
          </w:r>
          <w:r>
            <w:instrText xml:space="preserve"> HYPERLINK \l "bookmark79" </w:instrText>
          </w:r>
          <w:r>
            <w:fldChar w:fldCharType="separate"/>
          </w:r>
          <w:r>
            <w:rPr>
              <w:rFonts w:ascii="Arial" w:hAnsi="Arial" w:eastAsia="Arial" w:cs="Arial"/>
              <w:spacing w:val="1"/>
              <w:position w:val="-1"/>
              <w:sz w:val="21"/>
              <w:szCs w:val="21"/>
              <w:lang w:eastAsia="zh-CN"/>
            </w:rPr>
            <w:t>4.19.</w:t>
          </w:r>
          <w:r>
            <w:rPr>
              <w:spacing w:val="1"/>
              <w:position w:val="-1"/>
              <w:sz w:val="21"/>
              <w:szCs w:val="21"/>
              <w:lang w:eastAsia="zh-CN"/>
            </w:rPr>
            <w:t>小型货梯</w:t>
          </w:r>
          <w:r>
            <w:rPr>
              <w:position w:val="-1"/>
              <w:sz w:val="21"/>
              <w:szCs w:val="21"/>
              <w:lang w:eastAsia="zh-CN"/>
            </w:rPr>
            <w:tab/>
          </w:r>
          <w:r>
            <w:rPr>
              <w:spacing w:val="1"/>
              <w:position w:val="-1"/>
              <w:sz w:val="21"/>
              <w:szCs w:val="21"/>
              <w:lang w:eastAsia="zh-CN"/>
            </w:rPr>
            <w:t xml:space="preserve"> </w:t>
          </w:r>
          <w:r>
            <w:rPr>
              <w:rFonts w:ascii="Arial" w:hAnsi="Arial" w:eastAsia="Arial" w:cs="Arial"/>
              <w:spacing w:val="-4"/>
              <w:position w:val="-1"/>
              <w:sz w:val="21"/>
              <w:szCs w:val="21"/>
              <w:lang w:eastAsia="zh-CN"/>
            </w:rPr>
            <w:t>30</w:t>
          </w:r>
          <w:r>
            <w:rPr>
              <w:rFonts w:ascii="Arial" w:hAnsi="Arial" w:eastAsia="Arial" w:cs="Arial"/>
              <w:spacing w:val="-4"/>
              <w:position w:val="-1"/>
              <w:sz w:val="21"/>
              <w:szCs w:val="21"/>
              <w:lang w:eastAsia="zh-CN"/>
            </w:rPr>
            <w:fldChar w:fldCharType="end"/>
          </w:r>
        </w:p>
        <w:p w14:paraId="7AC101DF">
          <w:pPr>
            <w:pStyle w:val="2"/>
            <w:tabs>
              <w:tab w:val="right" w:leader="dot" w:pos="9370"/>
            </w:tabs>
            <w:spacing w:before="255" w:line="211" w:lineRule="exact"/>
            <w:ind w:left="17"/>
            <w:rPr>
              <w:rFonts w:ascii="Arial" w:hAnsi="Arial" w:eastAsia="Arial" w:cs="Arial"/>
              <w:sz w:val="21"/>
              <w:szCs w:val="21"/>
              <w:lang w:eastAsia="zh-CN"/>
            </w:rPr>
          </w:pPr>
          <w:r>
            <w:fldChar w:fldCharType="begin"/>
          </w:r>
          <w:r>
            <w:instrText xml:space="preserve"> HYPERLINK \l "bookmark80" </w:instrText>
          </w:r>
          <w:r>
            <w:fldChar w:fldCharType="separate"/>
          </w:r>
          <w:r>
            <w:rPr>
              <w:rFonts w:ascii="Arial" w:hAnsi="Arial" w:eastAsia="Arial" w:cs="Arial"/>
              <w:spacing w:val="1"/>
              <w:position w:val="-1"/>
              <w:sz w:val="21"/>
              <w:szCs w:val="21"/>
              <w:lang w:eastAsia="zh-CN"/>
            </w:rPr>
            <w:t>4.20.</w:t>
          </w:r>
          <w:r>
            <w:rPr>
              <w:spacing w:val="1"/>
              <w:position w:val="-1"/>
              <w:sz w:val="21"/>
              <w:szCs w:val="21"/>
              <w:lang w:eastAsia="zh-CN"/>
            </w:rPr>
            <w:t>产地来源</w:t>
          </w:r>
          <w:r>
            <w:rPr>
              <w:position w:val="-1"/>
              <w:sz w:val="21"/>
              <w:szCs w:val="21"/>
              <w:lang w:eastAsia="zh-CN"/>
            </w:rPr>
            <w:tab/>
          </w:r>
          <w:r>
            <w:rPr>
              <w:spacing w:val="1"/>
              <w:position w:val="-1"/>
              <w:sz w:val="21"/>
              <w:szCs w:val="21"/>
              <w:lang w:eastAsia="zh-CN"/>
            </w:rPr>
            <w:t xml:space="preserve"> </w:t>
          </w:r>
          <w:r>
            <w:rPr>
              <w:rFonts w:ascii="Arial" w:hAnsi="Arial" w:eastAsia="Arial" w:cs="Arial"/>
              <w:spacing w:val="-4"/>
              <w:position w:val="-1"/>
              <w:sz w:val="21"/>
              <w:szCs w:val="21"/>
              <w:lang w:eastAsia="zh-CN"/>
            </w:rPr>
            <w:t>31</w:t>
          </w:r>
          <w:r>
            <w:rPr>
              <w:rFonts w:ascii="Arial" w:hAnsi="Arial" w:eastAsia="Arial" w:cs="Arial"/>
              <w:spacing w:val="-4"/>
              <w:position w:val="-1"/>
              <w:sz w:val="21"/>
              <w:szCs w:val="21"/>
              <w:lang w:eastAsia="zh-CN"/>
            </w:rPr>
            <w:fldChar w:fldCharType="end"/>
          </w:r>
        </w:p>
        <w:p w14:paraId="42CA808D">
          <w:pPr>
            <w:pStyle w:val="2"/>
            <w:tabs>
              <w:tab w:val="right" w:leader="dot" w:pos="9370"/>
            </w:tabs>
            <w:spacing w:before="255" w:line="186" w:lineRule="auto"/>
            <w:ind w:left="17"/>
            <w:rPr>
              <w:rFonts w:ascii="Arial" w:hAnsi="Arial" w:eastAsia="Arial" w:cs="Arial"/>
              <w:sz w:val="21"/>
              <w:szCs w:val="21"/>
              <w:lang w:eastAsia="zh-CN"/>
            </w:rPr>
          </w:pPr>
          <w:r>
            <w:fldChar w:fldCharType="begin"/>
          </w:r>
          <w:r>
            <w:instrText xml:space="preserve"> HYPERLINK \l "bookmark81" </w:instrText>
          </w:r>
          <w:r>
            <w:fldChar w:fldCharType="separate"/>
          </w:r>
          <w:r>
            <w:rPr>
              <w:rFonts w:ascii="Arial" w:hAnsi="Arial" w:eastAsia="Arial" w:cs="Arial"/>
              <w:spacing w:val="1"/>
              <w:sz w:val="21"/>
              <w:szCs w:val="21"/>
              <w:lang w:eastAsia="zh-CN"/>
            </w:rPr>
            <w:t>4.21.</w:t>
          </w:r>
          <w:r>
            <w:rPr>
              <w:spacing w:val="1"/>
              <w:sz w:val="21"/>
              <w:szCs w:val="21"/>
              <w:lang w:eastAsia="zh-CN"/>
            </w:rPr>
            <w:t>电磁兼容</w:t>
          </w:r>
          <w:r>
            <w:rPr>
              <w:sz w:val="21"/>
              <w:szCs w:val="21"/>
              <w:lang w:eastAsia="zh-CN"/>
            </w:rPr>
            <w:tab/>
          </w:r>
          <w:r>
            <w:rPr>
              <w:spacing w:val="1"/>
              <w:sz w:val="21"/>
              <w:szCs w:val="21"/>
              <w:lang w:eastAsia="zh-CN"/>
            </w:rPr>
            <w:t xml:space="preserve"> </w:t>
          </w:r>
          <w:r>
            <w:rPr>
              <w:rFonts w:ascii="Arial" w:hAnsi="Arial" w:eastAsia="Arial" w:cs="Arial"/>
              <w:spacing w:val="-4"/>
              <w:sz w:val="21"/>
              <w:szCs w:val="21"/>
              <w:lang w:eastAsia="zh-CN"/>
            </w:rPr>
            <w:t>32</w:t>
          </w:r>
          <w:r>
            <w:rPr>
              <w:rFonts w:ascii="Arial" w:hAnsi="Arial" w:eastAsia="Arial" w:cs="Arial"/>
              <w:spacing w:val="-4"/>
              <w:sz w:val="21"/>
              <w:szCs w:val="21"/>
              <w:lang w:eastAsia="zh-CN"/>
            </w:rPr>
            <w:fldChar w:fldCharType="end"/>
          </w:r>
        </w:p>
      </w:sdtContent>
    </w:sdt>
    <w:p w14:paraId="29247FF6">
      <w:pPr>
        <w:spacing w:line="186" w:lineRule="auto"/>
        <w:rPr>
          <w:lang w:eastAsia="zh-CN"/>
        </w:rPr>
        <w:sectPr>
          <w:headerReference r:id="rId27" w:type="default"/>
          <w:footerReference r:id="rId28" w:type="default"/>
          <w:pgSz w:w="11909" w:h="16834"/>
          <w:pgMar w:top="400" w:right="1131" w:bottom="919" w:left="1404" w:header="0" w:footer="567" w:gutter="0"/>
          <w:cols w:space="720" w:num="1"/>
        </w:sectPr>
      </w:pPr>
    </w:p>
    <w:p w14:paraId="201758EF">
      <w:pPr>
        <w:spacing w:line="412" w:lineRule="auto"/>
        <w:rPr>
          <w:lang w:eastAsia="zh-CN"/>
        </w:rPr>
      </w:pPr>
    </w:p>
    <w:p w14:paraId="7706F12C">
      <w:pPr>
        <w:pStyle w:val="2"/>
        <w:spacing w:before="287" w:line="335" w:lineRule="auto"/>
        <w:ind w:left="2" w:right="2" w:firstLine="6"/>
        <w:rPr>
          <w:rFonts w:hint="eastAsia"/>
          <w:sz w:val="21"/>
          <w:szCs w:val="21"/>
          <w:lang w:eastAsia="zh-CN"/>
        </w:rPr>
      </w:pPr>
      <w:bookmarkStart w:id="60" w:name="bookmark61"/>
      <w:bookmarkEnd w:id="60"/>
      <w:r>
        <w:rPr>
          <w:rFonts w:ascii="Arial" w:hAnsi="Arial" w:eastAsia="Arial" w:cs="Arial"/>
          <w:spacing w:val="1"/>
          <w:sz w:val="19"/>
          <w:szCs w:val="19"/>
          <w:lang w:eastAsia="zh-CN"/>
        </w:rPr>
        <w:t xml:space="preserve">4.1.       </w:t>
      </w:r>
      <w:r>
        <w:rPr>
          <w:spacing w:val="-50"/>
          <w:sz w:val="21"/>
          <w:szCs w:val="21"/>
          <w:u w:val="single"/>
          <w:lang w:eastAsia="zh-CN"/>
        </w:rPr>
        <w:t xml:space="preserve"> </w:t>
      </w:r>
      <w:r>
        <w:rPr>
          <w:spacing w:val="1"/>
          <w:sz w:val="21"/>
          <w:szCs w:val="21"/>
          <w:u w:val="single"/>
          <w:lang w:eastAsia="zh-CN"/>
        </w:rPr>
        <w:t>总则</w:t>
      </w:r>
    </w:p>
    <w:p w14:paraId="2EFAB62E">
      <w:pPr>
        <w:pStyle w:val="2"/>
        <w:spacing w:before="98" w:line="187" w:lineRule="auto"/>
        <w:ind w:left="715"/>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此节概括了对设备类型、材料、工艺与安装主要机械部件和设备的基本要求。</w:t>
      </w:r>
    </w:p>
    <w:p w14:paraId="524DFDDB">
      <w:pPr>
        <w:pStyle w:val="2"/>
        <w:spacing w:before="273" w:line="203" w:lineRule="auto"/>
        <w:ind w:left="1301" w:hanging="580"/>
        <w:rPr>
          <w:rFonts w:hint="eastAsia"/>
          <w:sz w:val="21"/>
          <w:szCs w:val="21"/>
          <w:lang w:eastAsia="zh-CN"/>
        </w:rPr>
      </w:pPr>
      <w:r>
        <w:rPr>
          <w:rFonts w:ascii="Arial" w:hAnsi="Arial" w:eastAsia="Arial" w:cs="Arial"/>
          <w:spacing w:val="10"/>
          <w:sz w:val="21"/>
          <w:szCs w:val="21"/>
          <w:lang w:eastAsia="zh-CN"/>
        </w:rPr>
        <w:t xml:space="preserve">b.      </w:t>
      </w:r>
      <w:r>
        <w:rPr>
          <w:spacing w:val="10"/>
          <w:sz w:val="21"/>
          <w:szCs w:val="21"/>
          <w:lang w:eastAsia="zh-CN"/>
        </w:rPr>
        <w:t>所提供及安装的设备必须</w:t>
      </w:r>
      <w:r>
        <w:rPr>
          <w:spacing w:val="9"/>
          <w:sz w:val="21"/>
          <w:szCs w:val="21"/>
          <w:lang w:eastAsia="zh-CN"/>
        </w:rPr>
        <w:t>和图纸上所需求的功能吻合</w:t>
      </w:r>
      <w:r>
        <w:rPr>
          <w:spacing w:val="-31"/>
          <w:sz w:val="21"/>
          <w:szCs w:val="21"/>
          <w:lang w:eastAsia="zh-CN"/>
        </w:rPr>
        <w:t xml:space="preserve"> </w:t>
      </w:r>
      <w:r>
        <w:rPr>
          <w:rFonts w:ascii="Arial" w:hAnsi="Arial" w:eastAsia="Arial" w:cs="Arial"/>
          <w:spacing w:val="9"/>
          <w:sz w:val="21"/>
          <w:szCs w:val="21"/>
          <w:lang w:eastAsia="zh-CN"/>
        </w:rPr>
        <w:t>,</w:t>
      </w:r>
      <w:r>
        <w:rPr>
          <w:rFonts w:ascii="Arial" w:hAnsi="Arial" w:eastAsia="Arial" w:cs="Arial"/>
          <w:spacing w:val="-21"/>
          <w:sz w:val="21"/>
          <w:szCs w:val="21"/>
          <w:lang w:eastAsia="zh-CN"/>
        </w:rPr>
        <w:t xml:space="preserve"> </w:t>
      </w:r>
      <w:r>
        <w:rPr>
          <w:spacing w:val="9"/>
          <w:sz w:val="21"/>
          <w:szCs w:val="21"/>
          <w:lang w:eastAsia="zh-CN"/>
        </w:rPr>
        <w:t>同时其容量与性能也必须符合</w:t>
      </w:r>
      <w:r>
        <w:rPr>
          <w:sz w:val="21"/>
          <w:szCs w:val="21"/>
          <w:lang w:eastAsia="zh-CN"/>
        </w:rPr>
        <w:t xml:space="preserve"> </w:t>
      </w:r>
      <w:r>
        <w:rPr>
          <w:spacing w:val="-3"/>
          <w:sz w:val="21"/>
          <w:szCs w:val="21"/>
          <w:lang w:eastAsia="zh-CN"/>
        </w:rPr>
        <w:t>“技术数据表</w:t>
      </w:r>
      <w:r>
        <w:rPr>
          <w:spacing w:val="-28"/>
          <w:sz w:val="21"/>
          <w:szCs w:val="21"/>
          <w:lang w:eastAsia="zh-CN"/>
        </w:rPr>
        <w:t xml:space="preserve"> </w:t>
      </w:r>
      <w:r>
        <w:rPr>
          <w:spacing w:val="-3"/>
          <w:sz w:val="21"/>
          <w:szCs w:val="21"/>
          <w:lang w:eastAsia="zh-CN"/>
        </w:rPr>
        <w:t>”和标书中其他相关章节的要求。</w:t>
      </w:r>
    </w:p>
    <w:p w14:paraId="509CB12B">
      <w:pPr>
        <w:pStyle w:val="2"/>
        <w:spacing w:before="254" w:line="368" w:lineRule="auto"/>
        <w:ind w:left="715" w:right="1775" w:firstLine="1"/>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技术数据表用来为设备最后测试提供参考，必须符合设备</w:t>
      </w:r>
      <w:r>
        <w:rPr>
          <w:spacing w:val="-1"/>
          <w:sz w:val="21"/>
          <w:szCs w:val="21"/>
          <w:lang w:eastAsia="zh-CN"/>
        </w:rPr>
        <w:t>真实参数。</w:t>
      </w:r>
      <w:r>
        <w:rPr>
          <w:sz w:val="21"/>
          <w:szCs w:val="21"/>
          <w:lang w:eastAsia="zh-CN"/>
        </w:rPr>
        <w:t xml:space="preserve"> </w:t>
      </w:r>
      <w:r>
        <w:rPr>
          <w:rFonts w:ascii="Arial" w:hAnsi="Arial" w:eastAsia="Arial" w:cs="Arial"/>
          <w:spacing w:val="1"/>
          <w:sz w:val="21"/>
          <w:szCs w:val="21"/>
          <w:lang w:eastAsia="zh-CN"/>
        </w:rPr>
        <w:t xml:space="preserve">d.      </w:t>
      </w:r>
      <w:r>
        <w:rPr>
          <w:spacing w:val="1"/>
          <w:sz w:val="21"/>
          <w:szCs w:val="21"/>
          <w:lang w:eastAsia="zh-CN"/>
        </w:rPr>
        <w:t>所有被接受的设备和机械必须在操作上能达到厂家所制定的标准。</w:t>
      </w:r>
    </w:p>
    <w:p w14:paraId="2FB79306">
      <w:pPr>
        <w:pStyle w:val="2"/>
        <w:spacing w:before="3" w:line="187" w:lineRule="auto"/>
        <w:ind w:left="715"/>
        <w:rPr>
          <w:rFonts w:ascii="Arial" w:hAnsi="Arial" w:eastAsia="Arial" w:cs="Arial"/>
          <w:sz w:val="21"/>
          <w:szCs w:val="21"/>
          <w:lang w:eastAsia="zh-CN"/>
        </w:rPr>
      </w:pPr>
      <w:r>
        <w:rPr>
          <w:rFonts w:ascii="Arial" w:hAnsi="Arial" w:eastAsia="Arial" w:cs="Arial"/>
          <w:spacing w:val="-1"/>
          <w:sz w:val="21"/>
          <w:szCs w:val="21"/>
          <w:lang w:eastAsia="zh-CN"/>
        </w:rPr>
        <w:t>e.</w:t>
      </w:r>
      <w:r>
        <w:rPr>
          <w:rFonts w:ascii="Arial" w:hAnsi="Arial" w:eastAsia="Arial" w:cs="Arial"/>
          <w:spacing w:val="10"/>
          <w:sz w:val="21"/>
          <w:szCs w:val="21"/>
          <w:lang w:eastAsia="zh-CN"/>
        </w:rPr>
        <w:t xml:space="preserve">      </w:t>
      </w:r>
      <w:r>
        <w:rPr>
          <w:spacing w:val="-1"/>
          <w:sz w:val="21"/>
          <w:szCs w:val="21"/>
          <w:lang w:eastAsia="zh-CN"/>
        </w:rPr>
        <w:t>提供的设备须同时包括</w:t>
      </w:r>
      <w:r>
        <w:rPr>
          <w:rFonts w:ascii="Arial" w:hAnsi="Arial" w:eastAsia="Arial" w:cs="Arial"/>
          <w:spacing w:val="-1"/>
          <w:sz w:val="21"/>
          <w:szCs w:val="21"/>
          <w:lang w:eastAsia="zh-CN"/>
        </w:rPr>
        <w:t>:</w:t>
      </w:r>
    </w:p>
    <w:p w14:paraId="3A0BE04C">
      <w:pPr>
        <w:pStyle w:val="2"/>
        <w:spacing w:before="275" w:line="185" w:lineRule="auto"/>
        <w:ind w:left="1303"/>
        <w:rPr>
          <w:rFonts w:hint="eastAsia"/>
          <w:sz w:val="21"/>
          <w:szCs w:val="21"/>
          <w:lang w:eastAsia="zh-CN"/>
        </w:rPr>
      </w:pPr>
      <w:r>
        <w:rPr>
          <w:rFonts w:ascii="Arial" w:hAnsi="Arial" w:eastAsia="Arial" w:cs="Arial"/>
          <w:spacing w:val="1"/>
          <w:sz w:val="19"/>
          <w:szCs w:val="19"/>
          <w:lang w:eastAsia="zh-CN"/>
        </w:rPr>
        <w:t xml:space="preserve">1.    </w:t>
      </w:r>
      <w:r>
        <w:rPr>
          <w:spacing w:val="1"/>
          <w:sz w:val="21"/>
          <w:szCs w:val="21"/>
          <w:lang w:eastAsia="zh-CN"/>
        </w:rPr>
        <w:t>所有在施工中要用到的细小部件、配套、装饰件和材</w:t>
      </w:r>
      <w:r>
        <w:rPr>
          <w:sz w:val="21"/>
          <w:szCs w:val="21"/>
          <w:lang w:eastAsia="zh-CN"/>
        </w:rPr>
        <w:t>料。</w:t>
      </w:r>
    </w:p>
    <w:p w14:paraId="4ABD8247">
      <w:pPr>
        <w:pStyle w:val="2"/>
        <w:spacing w:before="278" w:line="195" w:lineRule="auto"/>
        <w:ind w:left="1707" w:hanging="420"/>
        <w:rPr>
          <w:rFonts w:hint="eastAsia"/>
          <w:sz w:val="21"/>
          <w:szCs w:val="21"/>
          <w:lang w:eastAsia="zh-CN"/>
        </w:rPr>
      </w:pPr>
      <w:r>
        <w:rPr>
          <w:rFonts w:ascii="Arial" w:hAnsi="Arial" w:eastAsia="Arial" w:cs="Arial"/>
          <w:spacing w:val="7"/>
          <w:sz w:val="19"/>
          <w:szCs w:val="19"/>
          <w:lang w:eastAsia="zh-CN"/>
        </w:rPr>
        <w:t xml:space="preserve">2.    </w:t>
      </w:r>
      <w:r>
        <w:rPr>
          <w:spacing w:val="7"/>
          <w:sz w:val="21"/>
          <w:szCs w:val="21"/>
          <w:lang w:eastAsia="zh-CN"/>
        </w:rPr>
        <w:t>所有安全设备包括用来保护操作人员和机械的安全装备。例如</w:t>
      </w:r>
      <w:r>
        <w:rPr>
          <w:rFonts w:ascii="Arial" w:hAnsi="Arial" w:eastAsia="Arial" w:cs="Arial"/>
          <w:spacing w:val="7"/>
          <w:sz w:val="21"/>
          <w:szCs w:val="21"/>
          <w:lang w:eastAsia="zh-CN"/>
        </w:rPr>
        <w:t>:</w:t>
      </w:r>
      <w:r>
        <w:rPr>
          <w:spacing w:val="7"/>
          <w:sz w:val="21"/>
          <w:szCs w:val="21"/>
          <w:lang w:eastAsia="zh-CN"/>
        </w:rPr>
        <w:t>防护带装置、</w:t>
      </w:r>
      <w:r>
        <w:rPr>
          <w:spacing w:val="6"/>
          <w:sz w:val="21"/>
          <w:szCs w:val="21"/>
          <w:lang w:eastAsia="zh-CN"/>
        </w:rPr>
        <w:t>安全</w:t>
      </w:r>
      <w:r>
        <w:rPr>
          <w:sz w:val="21"/>
          <w:szCs w:val="21"/>
          <w:lang w:eastAsia="zh-CN"/>
        </w:rPr>
        <w:t xml:space="preserve"> </w:t>
      </w:r>
      <w:r>
        <w:rPr>
          <w:spacing w:val="-1"/>
          <w:sz w:val="21"/>
          <w:szCs w:val="21"/>
          <w:lang w:eastAsia="zh-CN"/>
        </w:rPr>
        <w:t>栏杆、接地措施、机电联锁、信号灯和警报等。</w:t>
      </w:r>
    </w:p>
    <w:p w14:paraId="253491EA">
      <w:pPr>
        <w:pStyle w:val="2"/>
        <w:spacing w:before="277" w:line="196" w:lineRule="auto"/>
        <w:ind w:left="1708" w:hanging="419"/>
        <w:rPr>
          <w:rFonts w:hint="eastAsia"/>
          <w:sz w:val="21"/>
          <w:szCs w:val="21"/>
          <w:lang w:eastAsia="zh-CN"/>
        </w:rPr>
      </w:pPr>
      <w:r>
        <w:rPr>
          <w:rFonts w:ascii="Arial" w:hAnsi="Arial" w:eastAsia="Arial" w:cs="Arial"/>
          <w:spacing w:val="1"/>
          <w:sz w:val="19"/>
          <w:szCs w:val="19"/>
          <w:lang w:eastAsia="zh-CN"/>
        </w:rPr>
        <w:t xml:space="preserve">3.    </w:t>
      </w:r>
      <w:r>
        <w:rPr>
          <w:spacing w:val="1"/>
          <w:sz w:val="21"/>
          <w:szCs w:val="21"/>
          <w:lang w:eastAsia="zh-CN"/>
        </w:rPr>
        <w:t>在活动的部件上必须有容易使用且防尘的润滑设施，</w:t>
      </w:r>
      <w:r>
        <w:rPr>
          <w:spacing w:val="33"/>
          <w:w w:val="101"/>
          <w:sz w:val="21"/>
          <w:szCs w:val="21"/>
          <w:lang w:eastAsia="zh-CN"/>
        </w:rPr>
        <w:t xml:space="preserve"> </w:t>
      </w:r>
      <w:r>
        <w:rPr>
          <w:spacing w:val="1"/>
          <w:sz w:val="21"/>
          <w:szCs w:val="21"/>
          <w:lang w:eastAsia="zh-CN"/>
        </w:rPr>
        <w:t>包括清洗润滑线和轴承，并负</w:t>
      </w:r>
      <w:r>
        <w:rPr>
          <w:sz w:val="21"/>
          <w:szCs w:val="21"/>
          <w:lang w:eastAsia="zh-CN"/>
        </w:rPr>
        <w:t xml:space="preserve"> </w:t>
      </w:r>
      <w:r>
        <w:rPr>
          <w:spacing w:val="-2"/>
          <w:sz w:val="21"/>
          <w:szCs w:val="21"/>
          <w:lang w:eastAsia="zh-CN"/>
        </w:rPr>
        <w:t>责检测调试前的润滑工作。</w:t>
      </w:r>
    </w:p>
    <w:p w14:paraId="4EDE5284">
      <w:pPr>
        <w:pStyle w:val="2"/>
        <w:spacing w:before="277" w:line="195" w:lineRule="auto"/>
        <w:ind w:left="1709" w:right="38" w:hanging="425"/>
        <w:rPr>
          <w:rFonts w:hint="eastAsia"/>
          <w:sz w:val="21"/>
          <w:szCs w:val="21"/>
          <w:lang w:eastAsia="zh-CN"/>
        </w:rPr>
      </w:pPr>
      <w:r>
        <w:rPr>
          <w:rFonts w:ascii="Arial" w:hAnsi="Arial" w:eastAsia="Arial" w:cs="Arial"/>
          <w:spacing w:val="3"/>
          <w:sz w:val="19"/>
          <w:szCs w:val="19"/>
          <w:lang w:eastAsia="zh-CN"/>
        </w:rPr>
        <w:t xml:space="preserve">4.    </w:t>
      </w:r>
      <w:r>
        <w:rPr>
          <w:spacing w:val="3"/>
          <w:sz w:val="21"/>
          <w:szCs w:val="21"/>
          <w:lang w:eastAsia="zh-CN"/>
        </w:rPr>
        <w:t>设备上必须有清楚耐用的厂家标签</w:t>
      </w:r>
      <w:r>
        <w:rPr>
          <w:spacing w:val="2"/>
          <w:sz w:val="21"/>
          <w:szCs w:val="21"/>
          <w:lang w:eastAsia="zh-CN"/>
        </w:rPr>
        <w:t>，标签上必须列明厂家名称、设备种类、型号、</w:t>
      </w:r>
      <w:r>
        <w:rPr>
          <w:sz w:val="21"/>
          <w:szCs w:val="21"/>
          <w:lang w:eastAsia="zh-CN"/>
        </w:rPr>
        <w:t xml:space="preserve"> 编号、生产日期和其它重要参数，如速度、容量、电压、电</w:t>
      </w:r>
      <w:r>
        <w:rPr>
          <w:spacing w:val="-1"/>
          <w:sz w:val="21"/>
          <w:szCs w:val="21"/>
          <w:lang w:eastAsia="zh-CN"/>
        </w:rPr>
        <w:t>流等。</w:t>
      </w:r>
    </w:p>
    <w:p w14:paraId="6DCDEF47">
      <w:pPr>
        <w:pStyle w:val="2"/>
        <w:spacing w:before="277" w:line="196" w:lineRule="auto"/>
        <w:ind w:left="1707" w:right="9" w:hanging="418"/>
        <w:rPr>
          <w:rFonts w:hint="eastAsia"/>
          <w:sz w:val="21"/>
          <w:szCs w:val="21"/>
          <w:lang w:eastAsia="zh-CN"/>
        </w:rPr>
      </w:pPr>
      <w:r>
        <w:rPr>
          <w:rFonts w:ascii="Arial" w:hAnsi="Arial" w:eastAsia="Arial" w:cs="Arial"/>
          <w:spacing w:val="8"/>
          <w:sz w:val="19"/>
          <w:szCs w:val="19"/>
          <w:lang w:eastAsia="zh-CN"/>
        </w:rPr>
        <w:t xml:space="preserve">5.    </w:t>
      </w:r>
      <w:r>
        <w:rPr>
          <w:spacing w:val="8"/>
          <w:sz w:val="21"/>
          <w:szCs w:val="21"/>
          <w:lang w:eastAsia="zh-CN"/>
        </w:rPr>
        <w:t>承包单位必须对提供的产品包括业主所提供的产品／设备有足够的保护。在移交</w:t>
      </w:r>
      <w:r>
        <w:rPr>
          <w:spacing w:val="11"/>
          <w:sz w:val="21"/>
          <w:szCs w:val="21"/>
          <w:lang w:eastAsia="zh-CN"/>
        </w:rPr>
        <w:t xml:space="preserve"> </w:t>
      </w:r>
      <w:r>
        <w:rPr>
          <w:spacing w:val="-1"/>
          <w:sz w:val="21"/>
          <w:szCs w:val="21"/>
          <w:lang w:eastAsia="zh-CN"/>
        </w:rPr>
        <w:t>前，承包单位必须修补所损坏的部份。</w:t>
      </w:r>
    </w:p>
    <w:p w14:paraId="2A387B1A">
      <w:pPr>
        <w:pStyle w:val="2"/>
        <w:spacing w:before="275" w:line="187" w:lineRule="auto"/>
        <w:ind w:left="2"/>
        <w:rPr>
          <w:rFonts w:hint="eastAsia"/>
          <w:sz w:val="21"/>
          <w:szCs w:val="21"/>
          <w:lang w:eastAsia="zh-CN"/>
        </w:rPr>
      </w:pPr>
      <w:bookmarkStart w:id="61" w:name="bookmark62"/>
      <w:bookmarkEnd w:id="61"/>
      <w:r>
        <w:rPr>
          <w:rFonts w:ascii="Arial" w:hAnsi="Arial" w:eastAsia="Arial" w:cs="Arial"/>
          <w:spacing w:val="1"/>
          <w:sz w:val="19"/>
          <w:szCs w:val="19"/>
          <w:lang w:eastAsia="zh-CN"/>
        </w:rPr>
        <w:t xml:space="preserve">4.2.       </w:t>
      </w:r>
      <w:r>
        <w:rPr>
          <w:spacing w:val="-53"/>
          <w:sz w:val="21"/>
          <w:szCs w:val="21"/>
          <w:u w:val="single"/>
          <w:lang w:eastAsia="zh-CN"/>
        </w:rPr>
        <w:t xml:space="preserve"> </w:t>
      </w:r>
      <w:r>
        <w:rPr>
          <w:spacing w:val="1"/>
          <w:sz w:val="21"/>
          <w:szCs w:val="21"/>
          <w:u w:val="single"/>
          <w:lang w:eastAsia="zh-CN"/>
        </w:rPr>
        <w:t>概述</w:t>
      </w:r>
    </w:p>
    <w:p w14:paraId="3B8D34EE">
      <w:pPr>
        <w:pStyle w:val="2"/>
        <w:spacing w:before="274" w:line="205" w:lineRule="auto"/>
        <w:ind w:left="1306" w:right="10" w:hanging="591"/>
        <w:rPr>
          <w:rFonts w:hint="eastAsia"/>
          <w:sz w:val="21"/>
          <w:szCs w:val="21"/>
          <w:lang w:eastAsia="zh-CN"/>
        </w:rPr>
      </w:pPr>
      <w:r>
        <w:rPr>
          <w:rFonts w:ascii="Arial" w:hAnsi="Arial" w:eastAsia="Arial" w:cs="Arial"/>
          <w:spacing w:val="5"/>
          <w:sz w:val="21"/>
          <w:szCs w:val="21"/>
          <w:lang w:eastAsia="zh-CN"/>
        </w:rPr>
        <w:t xml:space="preserve">a.      </w:t>
      </w:r>
      <w:r>
        <w:rPr>
          <w:spacing w:val="5"/>
          <w:sz w:val="21"/>
          <w:szCs w:val="21"/>
          <w:lang w:eastAsia="zh-CN"/>
        </w:rPr>
        <w:t>本部分是电梯、相应控制及辅助设备安装的操作说明。本说明也包括轿厢装修，厅门/</w:t>
      </w:r>
      <w:r>
        <w:rPr>
          <w:spacing w:val="16"/>
          <w:w w:val="101"/>
          <w:sz w:val="21"/>
          <w:szCs w:val="21"/>
          <w:lang w:eastAsia="zh-CN"/>
        </w:rPr>
        <w:t xml:space="preserve"> </w:t>
      </w:r>
      <w:r>
        <w:rPr>
          <w:sz w:val="21"/>
          <w:szCs w:val="21"/>
          <w:lang w:eastAsia="zh-CN"/>
        </w:rPr>
        <w:t xml:space="preserve">门厅显示器、过梁、操纵板等。不锈钢制品的厚度不应小于 </w:t>
      </w:r>
      <w:r>
        <w:rPr>
          <w:rFonts w:ascii="Arial" w:hAnsi="Arial" w:eastAsia="Arial" w:cs="Arial"/>
          <w:sz w:val="21"/>
          <w:szCs w:val="21"/>
          <w:lang w:eastAsia="zh-CN"/>
        </w:rPr>
        <w:t>1.</w:t>
      </w:r>
      <w:r>
        <w:rPr>
          <w:rFonts w:ascii="Arial" w:hAnsi="Arial" w:eastAsia="Arial" w:cs="Arial"/>
          <w:spacing w:val="-1"/>
          <w:sz w:val="21"/>
          <w:szCs w:val="21"/>
          <w:lang w:eastAsia="zh-CN"/>
        </w:rPr>
        <w:t>5mm</w:t>
      </w:r>
      <w:r>
        <w:rPr>
          <w:spacing w:val="-1"/>
          <w:sz w:val="21"/>
          <w:szCs w:val="21"/>
          <w:lang w:eastAsia="zh-CN"/>
        </w:rPr>
        <w:t>。</w:t>
      </w:r>
    </w:p>
    <w:p w14:paraId="228386A5">
      <w:pPr>
        <w:pStyle w:val="2"/>
        <w:spacing w:before="250"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建筑和安装的各种细节要求应在开工前征得建筑师</w:t>
      </w:r>
      <w:r>
        <w:rPr>
          <w:sz w:val="21"/>
          <w:szCs w:val="21"/>
          <w:lang w:eastAsia="zh-CN"/>
        </w:rPr>
        <w:t>同意。</w:t>
      </w:r>
    </w:p>
    <w:p w14:paraId="076070B1">
      <w:pPr>
        <w:pStyle w:val="2"/>
        <w:spacing w:before="273" w:line="202" w:lineRule="auto"/>
        <w:ind w:left="1283" w:hanging="567"/>
        <w:rPr>
          <w:rFonts w:hint="eastAsia"/>
          <w:sz w:val="21"/>
          <w:szCs w:val="21"/>
          <w:lang w:eastAsia="zh-CN"/>
        </w:rPr>
      </w:pPr>
      <w:r>
        <w:rPr>
          <w:rFonts w:ascii="Arial" w:hAnsi="Arial" w:eastAsia="Arial" w:cs="Arial"/>
          <w:spacing w:val="8"/>
          <w:sz w:val="21"/>
          <w:szCs w:val="21"/>
          <w:lang w:eastAsia="zh-CN"/>
        </w:rPr>
        <w:t xml:space="preserve">c.      </w:t>
      </w:r>
      <w:r>
        <w:rPr>
          <w:spacing w:val="8"/>
          <w:sz w:val="21"/>
          <w:szCs w:val="21"/>
          <w:lang w:eastAsia="zh-CN"/>
        </w:rPr>
        <w:t>承包单位在电梯安装工厂生产设备时，应计算好电梯内的最大载重量（包括吊</w:t>
      </w:r>
      <w:r>
        <w:rPr>
          <w:spacing w:val="7"/>
          <w:sz w:val="21"/>
          <w:szCs w:val="21"/>
          <w:lang w:eastAsia="zh-CN"/>
        </w:rPr>
        <w:t>顶，墙</w:t>
      </w:r>
      <w:r>
        <w:rPr>
          <w:sz w:val="21"/>
          <w:szCs w:val="21"/>
          <w:lang w:eastAsia="zh-CN"/>
        </w:rPr>
        <w:t xml:space="preserve"> </w:t>
      </w:r>
      <w:r>
        <w:rPr>
          <w:spacing w:val="-2"/>
          <w:sz w:val="21"/>
          <w:szCs w:val="21"/>
          <w:lang w:eastAsia="zh-CN"/>
        </w:rPr>
        <w:t>板、地面、操纵箱等）。</w:t>
      </w:r>
    </w:p>
    <w:p w14:paraId="1C1007F5">
      <w:pPr>
        <w:pStyle w:val="2"/>
        <w:spacing w:before="257" w:line="186" w:lineRule="auto"/>
        <w:ind w:left="715"/>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电梯的型号、数量、容量、电梯速度应在技术设</w:t>
      </w:r>
      <w:r>
        <w:rPr>
          <w:spacing w:val="-1"/>
          <w:sz w:val="21"/>
          <w:szCs w:val="21"/>
          <w:lang w:eastAsia="zh-CN"/>
        </w:rPr>
        <w:t>计中列出和在图纸上注明。</w:t>
      </w:r>
    </w:p>
    <w:p w14:paraId="4EEEB088">
      <w:pPr>
        <w:spacing w:line="186" w:lineRule="auto"/>
        <w:rPr>
          <w:lang w:eastAsia="zh-CN"/>
        </w:rPr>
        <w:sectPr>
          <w:footerReference r:id="rId29" w:type="default"/>
          <w:pgSz w:w="11909" w:h="16834"/>
          <w:pgMar w:top="400" w:right="1130" w:bottom="919" w:left="1418" w:header="0" w:footer="567" w:gutter="0"/>
          <w:cols w:space="720" w:num="1"/>
        </w:sectPr>
      </w:pPr>
    </w:p>
    <w:p w14:paraId="3645CA9F">
      <w:pPr>
        <w:spacing w:line="368" w:lineRule="auto"/>
        <w:rPr>
          <w:lang w:eastAsia="zh-CN"/>
        </w:rPr>
      </w:pPr>
    </w:p>
    <w:p w14:paraId="0DC15ACF">
      <w:pPr>
        <w:pStyle w:val="2"/>
        <w:spacing w:before="82" w:line="214" w:lineRule="auto"/>
        <w:ind w:right="4"/>
        <w:jc w:val="right"/>
        <w:rPr>
          <w:rFonts w:hint="eastAsia"/>
          <w:sz w:val="19"/>
          <w:szCs w:val="19"/>
          <w:lang w:eastAsia="zh-CN"/>
        </w:rPr>
      </w:pPr>
      <w:r>
        <w:rPr>
          <w:spacing w:val="1"/>
          <w:sz w:val="19"/>
          <w:szCs w:val="19"/>
          <w:lang w:eastAsia="zh-CN"/>
        </w:rPr>
        <w:t xml:space="preserve">                                                                                                      </w:t>
      </w:r>
      <w:r>
        <w:rPr>
          <w:sz w:val="19"/>
          <w:szCs w:val="19"/>
          <w:lang w:eastAsia="zh-CN"/>
        </w:rPr>
        <w:t xml:space="preserve">       </w:t>
      </w:r>
    </w:p>
    <w:p w14:paraId="0728328E">
      <w:pPr>
        <w:pStyle w:val="2"/>
        <w:spacing w:before="284" w:line="186" w:lineRule="auto"/>
        <w:ind w:left="16"/>
        <w:rPr>
          <w:rFonts w:hint="eastAsia"/>
          <w:sz w:val="21"/>
          <w:szCs w:val="21"/>
          <w:lang w:eastAsia="zh-CN"/>
        </w:rPr>
      </w:pPr>
      <w:bookmarkStart w:id="62" w:name="bookmark63"/>
      <w:bookmarkEnd w:id="62"/>
      <w:r>
        <w:rPr>
          <w:rFonts w:ascii="Arial" w:hAnsi="Arial" w:eastAsia="Arial" w:cs="Arial"/>
          <w:spacing w:val="-1"/>
          <w:sz w:val="19"/>
          <w:szCs w:val="19"/>
          <w:lang w:eastAsia="zh-CN"/>
        </w:rPr>
        <w:t xml:space="preserve">4.3.       </w:t>
      </w:r>
      <w:r>
        <w:rPr>
          <w:spacing w:val="-23"/>
          <w:sz w:val="21"/>
          <w:szCs w:val="21"/>
          <w:u w:val="single"/>
          <w:lang w:eastAsia="zh-CN"/>
        </w:rPr>
        <w:t xml:space="preserve"> </w:t>
      </w:r>
      <w:r>
        <w:rPr>
          <w:spacing w:val="-1"/>
          <w:sz w:val="21"/>
          <w:szCs w:val="21"/>
          <w:u w:val="single"/>
          <w:lang w:eastAsia="zh-CN"/>
        </w:rPr>
        <w:t>电动式电梯</w:t>
      </w:r>
    </w:p>
    <w:p w14:paraId="67C4A418">
      <w:pPr>
        <w:pStyle w:val="2"/>
        <w:spacing w:before="264" w:line="186" w:lineRule="auto"/>
        <w:ind w:left="741"/>
        <w:rPr>
          <w:rFonts w:hint="eastAsia"/>
          <w:sz w:val="21"/>
          <w:szCs w:val="21"/>
          <w:lang w:eastAsia="zh-CN"/>
        </w:rPr>
      </w:pPr>
      <w:r>
        <w:rPr>
          <w:spacing w:val="-1"/>
          <w:sz w:val="21"/>
          <w:szCs w:val="21"/>
          <w:lang w:eastAsia="zh-CN"/>
        </w:rPr>
        <w:t>本章节讲述一般电动式电梯设备的技术要求。</w:t>
      </w:r>
    </w:p>
    <w:p w14:paraId="1EDC244B">
      <w:pPr>
        <w:pStyle w:val="2"/>
        <w:spacing w:before="276" w:line="186" w:lineRule="auto"/>
        <w:ind w:left="36"/>
        <w:rPr>
          <w:rFonts w:hint="eastAsia"/>
          <w:sz w:val="21"/>
          <w:szCs w:val="21"/>
          <w:lang w:eastAsia="zh-CN"/>
        </w:rPr>
      </w:pPr>
      <w:r>
        <w:rPr>
          <w:rFonts w:ascii="Arial" w:hAnsi="Arial" w:eastAsia="Arial" w:cs="Arial"/>
          <w:spacing w:val="-5"/>
          <w:sz w:val="19"/>
          <w:szCs w:val="19"/>
          <w:lang w:eastAsia="zh-CN"/>
        </w:rPr>
        <w:t>1.</w:t>
      </w:r>
      <w:r>
        <w:rPr>
          <w:rFonts w:ascii="Arial" w:hAnsi="Arial" w:eastAsia="Arial" w:cs="Arial"/>
          <w:spacing w:val="2"/>
          <w:sz w:val="19"/>
          <w:szCs w:val="19"/>
          <w:lang w:eastAsia="zh-CN"/>
        </w:rPr>
        <w:t xml:space="preserve">          </w:t>
      </w:r>
      <w:r>
        <w:rPr>
          <w:spacing w:val="-39"/>
          <w:sz w:val="21"/>
          <w:szCs w:val="21"/>
          <w:u w:val="single"/>
          <w:lang w:eastAsia="zh-CN"/>
        </w:rPr>
        <w:t xml:space="preserve"> </w:t>
      </w:r>
      <w:r>
        <w:rPr>
          <w:spacing w:val="-5"/>
          <w:sz w:val="21"/>
          <w:szCs w:val="21"/>
          <w:u w:val="single"/>
          <w:lang w:eastAsia="zh-CN"/>
        </w:rPr>
        <w:t>曳引机</w:t>
      </w:r>
    </w:p>
    <w:p w14:paraId="14AD868A">
      <w:pPr>
        <w:pStyle w:val="2"/>
        <w:spacing w:before="275" w:line="187" w:lineRule="auto"/>
        <w:ind w:left="729"/>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曳引机除在图纸另有所示外应置于电梯机房顶部。</w:t>
      </w:r>
    </w:p>
    <w:p w14:paraId="0F063E73">
      <w:pPr>
        <w:pStyle w:val="2"/>
        <w:spacing w:before="274" w:line="205" w:lineRule="auto"/>
        <w:ind w:left="1297" w:firstLine="9"/>
        <w:rPr>
          <w:rFonts w:hint="eastAsia"/>
          <w:sz w:val="21"/>
          <w:szCs w:val="21"/>
          <w:lang w:eastAsia="zh-CN"/>
        </w:rPr>
      </w:pPr>
      <w:r>
        <w:rPr>
          <w:spacing w:val="2"/>
          <w:sz w:val="21"/>
          <w:szCs w:val="21"/>
          <w:lang w:eastAsia="zh-CN"/>
        </w:rPr>
        <w:t>曳引机应装于工字钢梁或槽钢结构上并装有所需的承载板。工字钢梁或槽钢应牢固于支</w:t>
      </w:r>
      <w:r>
        <w:rPr>
          <w:spacing w:val="8"/>
          <w:sz w:val="21"/>
          <w:szCs w:val="21"/>
          <w:lang w:eastAsia="zh-CN"/>
        </w:rPr>
        <w:t xml:space="preserve"> </w:t>
      </w:r>
      <w:r>
        <w:rPr>
          <w:sz w:val="21"/>
          <w:szCs w:val="21"/>
          <w:lang w:eastAsia="zh-CN"/>
        </w:rPr>
        <w:t>架上。当螺栓或螺帽与斜面或工字钢斜翼面接触，应用斜</w:t>
      </w:r>
      <w:r>
        <w:rPr>
          <w:spacing w:val="-1"/>
          <w:sz w:val="21"/>
          <w:szCs w:val="21"/>
          <w:lang w:eastAsia="zh-CN"/>
        </w:rPr>
        <w:t>垫圈。</w:t>
      </w:r>
    </w:p>
    <w:p w14:paraId="1CCEFF40">
      <w:pPr>
        <w:pStyle w:val="2"/>
        <w:spacing w:before="248" w:line="185" w:lineRule="auto"/>
        <w:ind w:left="1298"/>
        <w:rPr>
          <w:rFonts w:hint="eastAsia"/>
          <w:sz w:val="21"/>
          <w:szCs w:val="21"/>
          <w:lang w:eastAsia="zh-CN"/>
        </w:rPr>
      </w:pPr>
      <w:r>
        <w:rPr>
          <w:spacing w:val="-1"/>
          <w:sz w:val="21"/>
          <w:szCs w:val="21"/>
          <w:lang w:eastAsia="zh-CN"/>
        </w:rPr>
        <w:t>机器的组合应为连同减速箱在其底板上的整体结构。</w:t>
      </w:r>
    </w:p>
    <w:p w14:paraId="62493539">
      <w:pPr>
        <w:pStyle w:val="2"/>
        <w:spacing w:before="278" w:line="205" w:lineRule="auto"/>
        <w:ind w:left="1298" w:hanging="562"/>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若曳引机装于井道上方的钢筋混凝土基座上而非装于钢梁上则基座应由总承包人提供。</w:t>
      </w:r>
      <w:r>
        <w:rPr>
          <w:spacing w:val="10"/>
          <w:sz w:val="21"/>
          <w:szCs w:val="21"/>
          <w:lang w:eastAsia="zh-CN"/>
        </w:rPr>
        <w:t xml:space="preserve"> </w:t>
      </w:r>
      <w:r>
        <w:rPr>
          <w:sz w:val="21"/>
          <w:szCs w:val="21"/>
          <w:lang w:eastAsia="zh-CN"/>
        </w:rPr>
        <w:t>曳引机应坚固的安装在由冷轧槽钢预制的钢架上。</w:t>
      </w:r>
      <w:r>
        <w:rPr>
          <w:spacing w:val="31"/>
          <w:sz w:val="21"/>
          <w:szCs w:val="21"/>
          <w:lang w:eastAsia="zh-CN"/>
        </w:rPr>
        <w:t xml:space="preserve"> </w:t>
      </w:r>
      <w:r>
        <w:rPr>
          <w:sz w:val="21"/>
          <w:szCs w:val="21"/>
          <w:lang w:eastAsia="zh-CN"/>
        </w:rPr>
        <w:t>承包单位应提供适合的承载板并固定 于基座上。并于支架与底板间嵌以软木或肋形聚脂橡胶板以成少震动。</w:t>
      </w:r>
    </w:p>
    <w:p w14:paraId="3951DEAA">
      <w:pPr>
        <w:pStyle w:val="2"/>
        <w:spacing w:before="250" w:line="187" w:lineRule="auto"/>
        <w:ind w:left="73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若曳引机装于钢制托梁上，则托梁应由承包单位</w:t>
      </w:r>
      <w:r>
        <w:rPr>
          <w:spacing w:val="-1"/>
          <w:sz w:val="21"/>
          <w:szCs w:val="21"/>
          <w:lang w:eastAsia="zh-CN"/>
        </w:rPr>
        <w:t>安装。</w:t>
      </w:r>
    </w:p>
    <w:p w14:paraId="17101BDC">
      <w:pPr>
        <w:pStyle w:val="2"/>
        <w:spacing w:before="274" w:line="205" w:lineRule="auto"/>
        <w:ind w:left="1311" w:hanging="12"/>
        <w:jc w:val="both"/>
        <w:rPr>
          <w:rFonts w:hint="eastAsia"/>
          <w:sz w:val="21"/>
          <w:szCs w:val="21"/>
          <w:lang w:eastAsia="zh-CN"/>
        </w:rPr>
      </w:pPr>
      <w:r>
        <w:rPr>
          <w:sz w:val="21"/>
          <w:szCs w:val="21"/>
          <w:lang w:eastAsia="zh-CN"/>
        </w:rPr>
        <w:t xml:space="preserve">钢梁的两端应垫高以使梁底与机房地板间有 </w:t>
      </w:r>
      <w:r>
        <w:rPr>
          <w:rFonts w:ascii="Arial" w:hAnsi="Arial" w:eastAsia="Arial" w:cs="Arial"/>
          <w:sz w:val="21"/>
          <w:szCs w:val="21"/>
          <w:lang w:eastAsia="zh-CN"/>
        </w:rPr>
        <w:t xml:space="preserve">25mm </w:t>
      </w:r>
      <w:r>
        <w:rPr>
          <w:sz w:val="21"/>
          <w:szCs w:val="21"/>
          <w:lang w:eastAsia="zh-CN"/>
        </w:rPr>
        <w:t>的空隙。所有钢梁两端的下部均应垫</w:t>
      </w:r>
      <w:r>
        <w:rPr>
          <w:spacing w:val="17"/>
          <w:w w:val="101"/>
          <w:sz w:val="21"/>
          <w:szCs w:val="21"/>
          <w:lang w:eastAsia="zh-CN"/>
        </w:rPr>
        <w:t xml:space="preserve"> </w:t>
      </w:r>
      <w:r>
        <w:rPr>
          <w:spacing w:val="2"/>
          <w:sz w:val="21"/>
          <w:szCs w:val="21"/>
          <w:lang w:eastAsia="zh-CN"/>
        </w:rPr>
        <w:t>以适当数量的承载板以便将钢梁的荷载分散于较大的承载面。若螺栓和／或螺帽与钢梁</w:t>
      </w:r>
      <w:r>
        <w:rPr>
          <w:spacing w:val="3"/>
          <w:sz w:val="21"/>
          <w:szCs w:val="21"/>
          <w:lang w:eastAsia="zh-CN"/>
        </w:rPr>
        <w:t xml:space="preserve"> </w:t>
      </w:r>
      <w:r>
        <w:rPr>
          <w:spacing w:val="-2"/>
          <w:sz w:val="21"/>
          <w:szCs w:val="21"/>
          <w:lang w:eastAsia="zh-CN"/>
        </w:rPr>
        <w:t>的斜翼面等接触，承载板上应用斜垫圈。</w:t>
      </w:r>
    </w:p>
    <w:p w14:paraId="5D646775">
      <w:pPr>
        <w:pStyle w:val="2"/>
        <w:spacing w:before="251" w:line="204" w:lineRule="auto"/>
        <w:ind w:left="1295" w:hanging="566"/>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钢缆轮和齿轮的中心应为重载结构。缆槽应在轮缘上由精密机加工刻制。缆槽轮廓的选</w:t>
      </w:r>
      <w:r>
        <w:rPr>
          <w:sz w:val="21"/>
          <w:szCs w:val="21"/>
          <w:lang w:eastAsia="zh-CN"/>
        </w:rPr>
        <w:t xml:space="preserve"> </w:t>
      </w:r>
      <w:r>
        <w:rPr>
          <w:spacing w:val="-1"/>
          <w:sz w:val="21"/>
          <w:szCs w:val="21"/>
          <w:lang w:eastAsia="zh-CN"/>
        </w:rPr>
        <w:t>择应符合均匀曳引力，运行平静和耐用的要求。</w:t>
      </w:r>
    </w:p>
    <w:p w14:paraId="63BD6E53">
      <w:pPr>
        <w:pStyle w:val="2"/>
        <w:spacing w:before="252" w:line="204" w:lineRule="auto"/>
        <w:ind w:left="1298" w:hanging="568"/>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钢缆轮应由优质无缺陷高密度铸铁制成并经精确加工绳槽。其外形应保证在任何荷载条</w:t>
      </w:r>
      <w:r>
        <w:rPr>
          <w:sz w:val="21"/>
          <w:szCs w:val="21"/>
          <w:lang w:eastAsia="zh-CN"/>
        </w:rPr>
        <w:t xml:space="preserve"> </w:t>
      </w:r>
      <w:r>
        <w:rPr>
          <w:spacing w:val="-2"/>
          <w:sz w:val="21"/>
          <w:szCs w:val="21"/>
          <w:lang w:eastAsia="zh-CN"/>
        </w:rPr>
        <w:t>件不打滑并对钢缆的磨损最少。</w:t>
      </w:r>
    </w:p>
    <w:p w14:paraId="6C73384B">
      <w:pPr>
        <w:pStyle w:val="2"/>
        <w:spacing w:before="251" w:line="204" w:lineRule="auto"/>
        <w:ind w:left="1296" w:hanging="572"/>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螺旋杆和螺旋杆轴应为合金钢制的整体结构，其支持轴承的设计应能承受径向与制停的</w:t>
      </w:r>
      <w:r>
        <w:rPr>
          <w:spacing w:val="2"/>
          <w:sz w:val="21"/>
          <w:szCs w:val="21"/>
          <w:lang w:eastAsia="zh-CN"/>
        </w:rPr>
        <w:t xml:space="preserve"> </w:t>
      </w:r>
      <w:r>
        <w:rPr>
          <w:spacing w:val="-1"/>
          <w:sz w:val="21"/>
          <w:szCs w:val="21"/>
          <w:lang w:eastAsia="zh-CN"/>
        </w:rPr>
        <w:t>荷载。轴承应为带油环的滑环型密封轴承。</w:t>
      </w:r>
    </w:p>
    <w:p w14:paraId="1E6CC2CA">
      <w:pPr>
        <w:pStyle w:val="2"/>
        <w:spacing w:before="251" w:line="368" w:lineRule="auto"/>
        <w:ind w:left="736" w:right="3464" w:hanging="7"/>
        <w:rPr>
          <w:rFonts w:hint="eastAsia"/>
          <w:sz w:val="21"/>
          <w:szCs w:val="21"/>
          <w:lang w:eastAsia="zh-CN"/>
        </w:rPr>
      </w:pPr>
      <w:r>
        <w:rPr>
          <w:rFonts w:ascii="Arial" w:hAnsi="Arial" w:eastAsia="Arial" w:cs="Arial"/>
          <w:spacing w:val="-1"/>
          <w:sz w:val="21"/>
          <w:szCs w:val="21"/>
          <w:lang w:eastAsia="zh-CN"/>
        </w:rPr>
        <w:t>g.</w:t>
      </w:r>
      <w:r>
        <w:rPr>
          <w:rFonts w:ascii="Arial" w:hAnsi="Arial" w:eastAsia="Arial" w:cs="Arial"/>
          <w:spacing w:val="9"/>
          <w:sz w:val="21"/>
          <w:szCs w:val="21"/>
          <w:lang w:eastAsia="zh-CN"/>
        </w:rPr>
        <w:t xml:space="preserve">      </w:t>
      </w:r>
      <w:r>
        <w:rPr>
          <w:spacing w:val="-1"/>
          <w:sz w:val="21"/>
          <w:szCs w:val="21"/>
          <w:lang w:eastAsia="zh-CN"/>
        </w:rPr>
        <w:t>螺旋杆和螺旋轮组装应具有螺旋线调节的微调计。</w:t>
      </w:r>
      <w:r>
        <w:rPr>
          <w:spacing w:val="3"/>
          <w:sz w:val="21"/>
          <w:szCs w:val="21"/>
          <w:lang w:eastAsia="zh-CN"/>
        </w:rPr>
        <w:t xml:space="preserve"> </w:t>
      </w:r>
      <w:r>
        <w:rPr>
          <w:rFonts w:ascii="Arial" w:hAnsi="Arial" w:eastAsia="Arial" w:cs="Arial"/>
          <w:spacing w:val="-3"/>
          <w:sz w:val="21"/>
          <w:szCs w:val="21"/>
          <w:lang w:eastAsia="zh-CN"/>
        </w:rPr>
        <w:t>h.</w:t>
      </w:r>
      <w:r>
        <w:rPr>
          <w:rFonts w:ascii="Arial" w:hAnsi="Arial" w:eastAsia="Arial" w:cs="Arial"/>
          <w:spacing w:val="10"/>
          <w:sz w:val="21"/>
          <w:szCs w:val="21"/>
          <w:lang w:eastAsia="zh-CN"/>
        </w:rPr>
        <w:t xml:space="preserve">      </w:t>
      </w:r>
      <w:r>
        <w:rPr>
          <w:spacing w:val="-3"/>
          <w:sz w:val="21"/>
          <w:szCs w:val="21"/>
          <w:lang w:eastAsia="zh-CN"/>
        </w:rPr>
        <w:t>制动闸应与齿轮箱整体安装。</w:t>
      </w:r>
    </w:p>
    <w:p w14:paraId="4C3F6BF3">
      <w:pPr>
        <w:pStyle w:val="2"/>
        <w:spacing w:before="4" w:line="204" w:lineRule="auto"/>
        <w:ind w:left="1298" w:hanging="562"/>
        <w:rPr>
          <w:rFonts w:hint="eastAsia"/>
          <w:sz w:val="21"/>
          <w:szCs w:val="21"/>
          <w:lang w:eastAsia="zh-CN"/>
        </w:rPr>
      </w:pPr>
      <w:r>
        <w:rPr>
          <w:rFonts w:ascii="Arial" w:hAnsi="Arial" w:eastAsia="Arial" w:cs="Arial"/>
          <w:spacing w:val="1"/>
          <w:sz w:val="21"/>
          <w:szCs w:val="21"/>
          <w:lang w:eastAsia="zh-CN"/>
        </w:rPr>
        <w:t xml:space="preserve">i.        </w:t>
      </w:r>
      <w:r>
        <w:rPr>
          <w:spacing w:val="1"/>
          <w:sz w:val="21"/>
          <w:szCs w:val="21"/>
          <w:lang w:eastAsia="zh-CN"/>
        </w:rPr>
        <w:t>当各主要机件均已准确安</w:t>
      </w:r>
      <w:r>
        <w:rPr>
          <w:sz w:val="21"/>
          <w:szCs w:val="21"/>
          <w:lang w:eastAsia="zh-CN"/>
        </w:rPr>
        <w:t xml:space="preserve">放就位时，先经互相校正后， 才固定于座板上，而各机件的永 </w:t>
      </w:r>
      <w:r>
        <w:rPr>
          <w:spacing w:val="-1"/>
          <w:sz w:val="21"/>
          <w:szCs w:val="21"/>
          <w:lang w:eastAsia="zh-CN"/>
        </w:rPr>
        <w:t>久位置，应由定位锁插入铰孔中以定位。</w:t>
      </w:r>
    </w:p>
    <w:p w14:paraId="5EF153B6">
      <w:pPr>
        <w:pStyle w:val="2"/>
        <w:spacing w:before="252" w:line="205" w:lineRule="auto"/>
        <w:ind w:left="1296" w:hanging="584"/>
        <w:rPr>
          <w:rFonts w:hint="eastAsia"/>
          <w:sz w:val="21"/>
          <w:szCs w:val="21"/>
          <w:lang w:eastAsia="zh-CN"/>
        </w:rPr>
      </w:pPr>
      <w:r>
        <w:rPr>
          <w:rFonts w:ascii="Arial" w:hAnsi="Arial" w:eastAsia="Arial" w:cs="Arial"/>
          <w:spacing w:val="4"/>
          <w:sz w:val="21"/>
          <w:szCs w:val="21"/>
          <w:lang w:eastAsia="zh-CN"/>
        </w:rPr>
        <w:t xml:space="preserve">j.       </w:t>
      </w:r>
      <w:r>
        <w:rPr>
          <w:spacing w:val="4"/>
          <w:sz w:val="21"/>
          <w:szCs w:val="21"/>
          <w:lang w:eastAsia="zh-CN"/>
        </w:rPr>
        <w:t>应尽量减少垫片的使用以保持工程</w:t>
      </w:r>
      <w:r>
        <w:rPr>
          <w:spacing w:val="3"/>
          <w:sz w:val="21"/>
          <w:szCs w:val="21"/>
          <w:lang w:eastAsia="zh-CN"/>
        </w:rPr>
        <w:t>的最高质量。在必须使用垫片处，要在底板的每一处</w:t>
      </w:r>
      <w:r>
        <w:rPr>
          <w:sz w:val="21"/>
          <w:szCs w:val="21"/>
          <w:lang w:eastAsia="zh-CN"/>
        </w:rPr>
        <w:t xml:space="preserve"> </w:t>
      </w:r>
      <w:r>
        <w:rPr>
          <w:spacing w:val="-5"/>
          <w:sz w:val="21"/>
          <w:szCs w:val="21"/>
          <w:lang w:eastAsia="zh-CN"/>
        </w:rPr>
        <w:t>作出记绿。</w:t>
      </w:r>
    </w:p>
    <w:p w14:paraId="74158B19">
      <w:pPr>
        <w:pStyle w:val="2"/>
        <w:spacing w:before="248" w:line="187" w:lineRule="auto"/>
        <w:ind w:left="736"/>
        <w:rPr>
          <w:rFonts w:hint="eastAsia"/>
          <w:sz w:val="21"/>
          <w:szCs w:val="21"/>
          <w:lang w:eastAsia="zh-CN"/>
        </w:rPr>
      </w:pPr>
      <w:r>
        <w:rPr>
          <w:rFonts w:ascii="Arial" w:hAnsi="Arial" w:eastAsia="Arial" w:cs="Arial"/>
          <w:sz w:val="21"/>
          <w:szCs w:val="21"/>
          <w:lang w:eastAsia="zh-CN"/>
        </w:rPr>
        <w:t xml:space="preserve">k.       </w:t>
      </w:r>
      <w:r>
        <w:rPr>
          <w:sz w:val="21"/>
          <w:szCs w:val="21"/>
          <w:lang w:eastAsia="zh-CN"/>
        </w:rPr>
        <w:t>所有旋转的附件，均应</w:t>
      </w:r>
      <w:r>
        <w:rPr>
          <w:spacing w:val="-1"/>
          <w:sz w:val="21"/>
          <w:szCs w:val="21"/>
          <w:lang w:eastAsia="zh-CN"/>
        </w:rPr>
        <w:t>先作平衡处理，以消除不平衡之力。</w:t>
      </w:r>
    </w:p>
    <w:p w14:paraId="7A8DA0BE">
      <w:pPr>
        <w:spacing w:line="368" w:lineRule="auto"/>
        <w:rPr>
          <w:lang w:eastAsia="zh-CN"/>
        </w:rPr>
      </w:pPr>
    </w:p>
    <w:p w14:paraId="5FAFAE97">
      <w:pPr>
        <w:pStyle w:val="2"/>
        <w:spacing w:before="82" w:line="214" w:lineRule="auto"/>
        <w:ind w:right="4"/>
        <w:jc w:val="right"/>
        <w:rPr>
          <w:rFonts w:hint="eastAsia"/>
          <w:sz w:val="19"/>
          <w:szCs w:val="19"/>
          <w:lang w:eastAsia="zh-CN"/>
        </w:rPr>
      </w:pPr>
      <w:r>
        <w:rPr>
          <w:spacing w:val="1"/>
          <w:sz w:val="19"/>
          <w:szCs w:val="19"/>
          <w:lang w:eastAsia="zh-CN"/>
        </w:rPr>
        <w:t xml:space="preserve">                                                                                                       </w:t>
      </w:r>
      <w:r>
        <w:rPr>
          <w:sz w:val="19"/>
          <w:szCs w:val="19"/>
          <w:lang w:eastAsia="zh-CN"/>
        </w:rPr>
        <w:t xml:space="preserve">       </w:t>
      </w:r>
    </w:p>
    <w:p w14:paraId="3C267E52">
      <w:pPr>
        <w:pStyle w:val="2"/>
        <w:spacing w:before="275" w:line="181" w:lineRule="auto"/>
        <w:ind w:left="730"/>
        <w:rPr>
          <w:rFonts w:hint="eastAsia"/>
          <w:sz w:val="21"/>
          <w:szCs w:val="21"/>
          <w:lang w:eastAsia="zh-CN"/>
        </w:rPr>
      </w:pPr>
      <w:r>
        <w:rPr>
          <w:spacing w:val="1"/>
          <w:sz w:val="21"/>
          <w:szCs w:val="21"/>
          <w:lang w:eastAsia="zh-CN"/>
        </w:rPr>
        <w:t>交流变压变频调速驱动控制（</w:t>
      </w:r>
      <w:r>
        <w:rPr>
          <w:rFonts w:ascii="Arial" w:hAnsi="Arial" w:eastAsia="Arial" w:cs="Arial"/>
          <w:sz w:val="21"/>
          <w:szCs w:val="21"/>
          <w:lang w:eastAsia="zh-CN"/>
        </w:rPr>
        <w:t>VVVF</w:t>
      </w:r>
      <w:r>
        <w:rPr>
          <w:sz w:val="21"/>
          <w:szCs w:val="21"/>
          <w:lang w:eastAsia="zh-CN"/>
        </w:rPr>
        <w:t>）：</w:t>
      </w:r>
    </w:p>
    <w:p w14:paraId="25F8ABB3">
      <w:pPr>
        <w:pStyle w:val="2"/>
        <w:spacing w:before="282" w:line="187" w:lineRule="auto"/>
        <w:ind w:left="728"/>
        <w:rPr>
          <w:rFonts w:hint="eastAsia"/>
          <w:sz w:val="21"/>
          <w:szCs w:val="21"/>
          <w:lang w:eastAsia="zh-CN"/>
        </w:rPr>
      </w:pPr>
      <w:r>
        <w:rPr>
          <w:sz w:val="21"/>
          <w:szCs w:val="21"/>
          <w:lang w:eastAsia="zh-CN"/>
        </w:rPr>
        <w:t>此种系统之平层准确度为</w:t>
      </w:r>
      <w:r>
        <w:rPr>
          <w:rFonts w:ascii="Arial" w:hAnsi="Arial" w:eastAsia="Arial" w:cs="Arial"/>
          <w:sz w:val="21"/>
          <w:szCs w:val="21"/>
          <w:lang w:eastAsia="zh-CN"/>
        </w:rPr>
        <w:t>±5mm</w:t>
      </w:r>
      <w:r>
        <w:rPr>
          <w:sz w:val="21"/>
          <w:szCs w:val="21"/>
          <w:lang w:eastAsia="zh-CN"/>
        </w:rPr>
        <w:t>。</w:t>
      </w:r>
    </w:p>
    <w:p w14:paraId="584A55E5">
      <w:pPr>
        <w:pStyle w:val="2"/>
        <w:spacing w:before="29" w:line="204" w:lineRule="auto"/>
        <w:ind w:left="727" w:right="62"/>
        <w:rPr>
          <w:rFonts w:hint="eastAsia"/>
          <w:sz w:val="21"/>
          <w:szCs w:val="21"/>
          <w:lang w:eastAsia="zh-CN"/>
        </w:rPr>
      </w:pPr>
      <w:r>
        <w:rPr>
          <w:spacing w:val="1"/>
          <w:sz w:val="21"/>
          <w:szCs w:val="21"/>
          <w:lang w:eastAsia="zh-CN"/>
        </w:rPr>
        <w:t>在电梯额定速度为</w:t>
      </w:r>
      <w:r>
        <w:rPr>
          <w:rFonts w:ascii="Arial" w:hAnsi="Arial" w:eastAsia="Arial" w:cs="Arial"/>
          <w:spacing w:val="1"/>
          <w:sz w:val="21"/>
          <w:szCs w:val="21"/>
          <w:lang w:eastAsia="zh-CN"/>
        </w:rPr>
        <w:t xml:space="preserve">1m/s </w:t>
      </w:r>
      <w:r>
        <w:rPr>
          <w:spacing w:val="1"/>
          <w:sz w:val="21"/>
          <w:szCs w:val="21"/>
          <w:lang w:eastAsia="zh-CN"/>
        </w:rPr>
        <w:t>至</w:t>
      </w:r>
      <w:r>
        <w:rPr>
          <w:rFonts w:ascii="Arial" w:hAnsi="Arial" w:eastAsia="Arial" w:cs="Arial"/>
          <w:spacing w:val="1"/>
          <w:sz w:val="21"/>
          <w:szCs w:val="21"/>
          <w:lang w:eastAsia="zh-CN"/>
        </w:rPr>
        <w:t>2.5m/s</w:t>
      </w:r>
      <w:r>
        <w:rPr>
          <w:rFonts w:ascii="Arial" w:hAnsi="Arial" w:eastAsia="Arial" w:cs="Arial"/>
          <w:spacing w:val="18"/>
          <w:w w:val="101"/>
          <w:sz w:val="21"/>
          <w:szCs w:val="21"/>
          <w:lang w:eastAsia="zh-CN"/>
        </w:rPr>
        <w:t xml:space="preserve"> </w:t>
      </w:r>
      <w:r>
        <w:rPr>
          <w:spacing w:val="1"/>
          <w:sz w:val="21"/>
          <w:szCs w:val="21"/>
          <w:lang w:eastAsia="zh-CN"/>
        </w:rPr>
        <w:t>时，电</w:t>
      </w:r>
      <w:r>
        <w:rPr>
          <w:sz w:val="21"/>
          <w:szCs w:val="21"/>
          <w:lang w:eastAsia="zh-CN"/>
        </w:rPr>
        <w:t>动机额定值必须满足每小时起动</w:t>
      </w:r>
      <w:r>
        <w:rPr>
          <w:rFonts w:ascii="Arial" w:hAnsi="Arial" w:eastAsia="Arial" w:cs="Arial"/>
          <w:sz w:val="21"/>
          <w:szCs w:val="21"/>
          <w:lang w:eastAsia="zh-CN"/>
        </w:rPr>
        <w:t xml:space="preserve">180 </w:t>
      </w:r>
      <w:r>
        <w:rPr>
          <w:sz w:val="21"/>
          <w:szCs w:val="21"/>
          <w:lang w:eastAsia="zh-CN"/>
        </w:rPr>
        <w:t>次或更多，而在 额定速度超过</w:t>
      </w:r>
      <w:r>
        <w:rPr>
          <w:rFonts w:ascii="Arial" w:hAnsi="Arial" w:eastAsia="Arial" w:cs="Arial"/>
          <w:sz w:val="21"/>
          <w:szCs w:val="21"/>
          <w:lang w:eastAsia="zh-CN"/>
        </w:rPr>
        <w:t>2.5m/s</w:t>
      </w:r>
      <w:r>
        <w:rPr>
          <w:rFonts w:ascii="Arial" w:hAnsi="Arial" w:eastAsia="Arial" w:cs="Arial"/>
          <w:spacing w:val="19"/>
          <w:sz w:val="21"/>
          <w:szCs w:val="21"/>
          <w:lang w:eastAsia="zh-CN"/>
        </w:rPr>
        <w:t xml:space="preserve"> </w:t>
      </w:r>
      <w:r>
        <w:rPr>
          <w:sz w:val="21"/>
          <w:szCs w:val="21"/>
          <w:lang w:eastAsia="zh-CN"/>
        </w:rPr>
        <w:t>时，电动机额定值则必须满足每小时起动</w:t>
      </w:r>
      <w:r>
        <w:rPr>
          <w:rFonts w:ascii="Arial" w:hAnsi="Arial" w:eastAsia="Arial" w:cs="Arial"/>
          <w:sz w:val="21"/>
          <w:szCs w:val="21"/>
          <w:lang w:eastAsia="zh-CN"/>
        </w:rPr>
        <w:t>2</w:t>
      </w:r>
      <w:r>
        <w:rPr>
          <w:rFonts w:ascii="Arial" w:hAnsi="Arial" w:eastAsia="Arial" w:cs="Arial"/>
          <w:spacing w:val="-1"/>
          <w:sz w:val="21"/>
          <w:szCs w:val="21"/>
          <w:lang w:eastAsia="zh-CN"/>
        </w:rPr>
        <w:t xml:space="preserve">40 </w:t>
      </w:r>
      <w:r>
        <w:rPr>
          <w:spacing w:val="-1"/>
          <w:sz w:val="21"/>
          <w:szCs w:val="21"/>
          <w:lang w:eastAsia="zh-CN"/>
        </w:rPr>
        <w:t>次或更多。</w:t>
      </w:r>
    </w:p>
    <w:p w14:paraId="2C09F14C">
      <w:pPr>
        <w:pStyle w:val="2"/>
        <w:spacing w:before="251" w:line="186" w:lineRule="auto"/>
        <w:ind w:left="22"/>
        <w:rPr>
          <w:rFonts w:hint="eastAsia"/>
          <w:sz w:val="21"/>
          <w:szCs w:val="21"/>
          <w:lang w:eastAsia="zh-CN"/>
        </w:rPr>
      </w:pPr>
      <w:r>
        <w:rPr>
          <w:rFonts w:ascii="Arial" w:hAnsi="Arial" w:eastAsia="Arial" w:cs="Arial"/>
          <w:spacing w:val="-4"/>
          <w:sz w:val="19"/>
          <w:szCs w:val="19"/>
          <w:lang w:eastAsia="zh-CN"/>
        </w:rPr>
        <w:t>3.</w:t>
      </w:r>
      <w:r>
        <w:rPr>
          <w:rFonts w:ascii="Arial" w:hAnsi="Arial" w:eastAsia="Arial" w:cs="Arial"/>
          <w:spacing w:val="2"/>
          <w:sz w:val="19"/>
          <w:szCs w:val="19"/>
          <w:lang w:eastAsia="zh-CN"/>
        </w:rPr>
        <w:t xml:space="preserve">          </w:t>
      </w:r>
      <w:r>
        <w:rPr>
          <w:spacing w:val="-24"/>
          <w:sz w:val="21"/>
          <w:szCs w:val="21"/>
          <w:u w:val="single"/>
          <w:lang w:eastAsia="zh-CN"/>
        </w:rPr>
        <w:t xml:space="preserve"> </w:t>
      </w:r>
      <w:r>
        <w:rPr>
          <w:spacing w:val="-4"/>
          <w:sz w:val="21"/>
          <w:szCs w:val="21"/>
          <w:u w:val="single"/>
          <w:lang w:eastAsia="zh-CN"/>
        </w:rPr>
        <w:t>电梯电动机</w:t>
      </w:r>
    </w:p>
    <w:p w14:paraId="1A9C5FDC">
      <w:pPr>
        <w:pStyle w:val="2"/>
        <w:spacing w:before="275" w:line="205" w:lineRule="auto"/>
        <w:ind w:left="1296" w:right="1" w:hanging="567"/>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主驱动电动机应为宁静运转型，其设计应根据电梯要求的工作任务长时间不停地间</w:t>
      </w:r>
      <w:r>
        <w:rPr>
          <w:spacing w:val="2"/>
          <w:sz w:val="21"/>
          <w:szCs w:val="21"/>
          <w:lang w:eastAsia="zh-CN"/>
        </w:rPr>
        <w:t>竭性</w:t>
      </w:r>
      <w:r>
        <w:rPr>
          <w:sz w:val="21"/>
          <w:szCs w:val="21"/>
          <w:lang w:eastAsia="zh-CN"/>
        </w:rPr>
        <w:t xml:space="preserve"> </w:t>
      </w:r>
      <w:r>
        <w:rPr>
          <w:spacing w:val="-7"/>
          <w:sz w:val="21"/>
          <w:szCs w:val="21"/>
          <w:lang w:eastAsia="zh-CN"/>
        </w:rPr>
        <w:t>运转。</w:t>
      </w:r>
    </w:p>
    <w:p w14:paraId="51EC61E5">
      <w:pPr>
        <w:pStyle w:val="2"/>
        <w:spacing w:before="250" w:line="204" w:lineRule="auto"/>
        <w:ind w:left="1297" w:hanging="561"/>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电机设计应能使之发挥高起动力距，</w:t>
      </w:r>
      <w:r>
        <w:rPr>
          <w:spacing w:val="1"/>
          <w:sz w:val="21"/>
          <w:szCs w:val="21"/>
          <w:lang w:eastAsia="zh-CN"/>
        </w:rPr>
        <w:t>低起动电流并完全符合重任务服务和供电局的各项</w:t>
      </w:r>
      <w:r>
        <w:rPr>
          <w:sz w:val="21"/>
          <w:szCs w:val="21"/>
          <w:lang w:eastAsia="zh-CN"/>
        </w:rPr>
        <w:t xml:space="preserve"> </w:t>
      </w:r>
      <w:r>
        <w:rPr>
          <w:spacing w:val="-1"/>
          <w:sz w:val="21"/>
          <w:szCs w:val="21"/>
          <w:lang w:eastAsia="zh-CN"/>
        </w:rPr>
        <w:t xml:space="preserve">要求。承包单位须在招标图提交起动时的 </w:t>
      </w:r>
      <w:r>
        <w:rPr>
          <w:rFonts w:ascii="Arial" w:hAnsi="Arial" w:eastAsia="Arial" w:cs="Arial"/>
          <w:spacing w:val="-1"/>
          <w:sz w:val="21"/>
          <w:szCs w:val="21"/>
          <w:lang w:eastAsia="zh-CN"/>
        </w:rPr>
        <w:t>kVA</w:t>
      </w:r>
      <w:r>
        <w:rPr>
          <w:spacing w:val="-1"/>
          <w:sz w:val="21"/>
          <w:szCs w:val="21"/>
          <w:lang w:eastAsia="zh-CN"/>
        </w:rPr>
        <w:t>，并可适用于</w:t>
      </w:r>
      <w:r>
        <w:rPr>
          <w:spacing w:val="34"/>
          <w:sz w:val="21"/>
          <w:szCs w:val="21"/>
          <w:lang w:eastAsia="zh-CN"/>
        </w:rPr>
        <w:t xml:space="preserve"> </w:t>
      </w:r>
      <w:r>
        <w:rPr>
          <w:rFonts w:ascii="Arial" w:hAnsi="Arial" w:eastAsia="Arial" w:cs="Arial"/>
          <w:spacing w:val="-1"/>
          <w:sz w:val="21"/>
          <w:szCs w:val="21"/>
          <w:lang w:eastAsia="zh-CN"/>
        </w:rPr>
        <w:t>15%</w:t>
      </w:r>
      <w:r>
        <w:rPr>
          <w:spacing w:val="-1"/>
          <w:sz w:val="21"/>
          <w:szCs w:val="21"/>
          <w:lang w:eastAsia="zh-CN"/>
        </w:rPr>
        <w:t>电降压。</w:t>
      </w:r>
    </w:p>
    <w:p w14:paraId="54784365">
      <w:pPr>
        <w:pStyle w:val="2"/>
        <w:spacing w:before="251" w:line="187" w:lineRule="auto"/>
        <w:ind w:left="73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电动机和发电机的电枢应固定在一支锻压的钢轴上，并须符合静动平</w:t>
      </w:r>
      <w:r>
        <w:rPr>
          <w:spacing w:val="-1"/>
          <w:sz w:val="21"/>
          <w:szCs w:val="21"/>
          <w:lang w:eastAsia="zh-CN"/>
        </w:rPr>
        <w:t>衡。</w:t>
      </w:r>
    </w:p>
    <w:p w14:paraId="6425620B">
      <w:pPr>
        <w:pStyle w:val="2"/>
        <w:spacing w:before="275" w:line="205" w:lineRule="auto"/>
        <w:ind w:left="1312" w:right="1" w:hanging="583"/>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整座电动机发电机组应固定在同一个座板，并安装在有弹性的橡胶吸音的基础上。机组</w:t>
      </w:r>
      <w:r>
        <w:rPr>
          <w:sz w:val="21"/>
          <w:szCs w:val="21"/>
          <w:lang w:eastAsia="zh-CN"/>
        </w:rPr>
        <w:t xml:space="preserve"> </w:t>
      </w:r>
      <w:r>
        <w:rPr>
          <w:spacing w:val="2"/>
          <w:sz w:val="21"/>
          <w:szCs w:val="21"/>
          <w:lang w:eastAsia="zh-CN"/>
        </w:rPr>
        <w:t>的调整和控制，应能使电梯发出高力距并保证使电梯的加速和减速绝对平滑。电动机的</w:t>
      </w:r>
      <w:r>
        <w:rPr>
          <w:spacing w:val="3"/>
          <w:sz w:val="21"/>
          <w:szCs w:val="21"/>
          <w:lang w:eastAsia="zh-CN"/>
        </w:rPr>
        <w:t xml:space="preserve"> </w:t>
      </w:r>
      <w:r>
        <w:rPr>
          <w:spacing w:val="-1"/>
          <w:sz w:val="21"/>
          <w:szCs w:val="21"/>
          <w:lang w:eastAsia="zh-CN"/>
        </w:rPr>
        <w:t>电流应保持合理的限度，空载损失应保持最小</w:t>
      </w:r>
      <w:r>
        <w:rPr>
          <w:spacing w:val="-2"/>
          <w:sz w:val="21"/>
          <w:szCs w:val="21"/>
          <w:lang w:eastAsia="zh-CN"/>
        </w:rPr>
        <w:t>值。</w:t>
      </w:r>
    </w:p>
    <w:p w14:paraId="3C999102">
      <w:pPr>
        <w:pStyle w:val="2"/>
        <w:spacing w:before="249" w:line="187" w:lineRule="auto"/>
        <w:ind w:left="730"/>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每套电动机发电机组上应可以使用速度指示器和测速仪。</w:t>
      </w:r>
    </w:p>
    <w:p w14:paraId="2B10B7E6">
      <w:pPr>
        <w:pStyle w:val="2"/>
        <w:spacing w:before="274" w:line="187" w:lineRule="auto"/>
        <w:jc w:val="right"/>
        <w:rPr>
          <w:rFonts w:hint="eastAsia"/>
          <w:sz w:val="21"/>
          <w:szCs w:val="21"/>
          <w:lang w:eastAsia="zh-CN"/>
        </w:rPr>
      </w:pPr>
      <w:r>
        <w:rPr>
          <w:rFonts w:ascii="Arial" w:hAnsi="Arial" w:eastAsia="Arial" w:cs="Arial"/>
          <w:sz w:val="21"/>
          <w:szCs w:val="21"/>
          <w:lang w:eastAsia="zh-CN"/>
        </w:rPr>
        <w:t xml:space="preserve">f.        </w:t>
      </w:r>
      <w:r>
        <w:rPr>
          <w:sz w:val="21"/>
          <w:szCs w:val="21"/>
          <w:lang w:eastAsia="zh-CN"/>
        </w:rPr>
        <w:t>电动机</w:t>
      </w:r>
      <w:r>
        <w:rPr>
          <w:spacing w:val="44"/>
          <w:sz w:val="21"/>
          <w:szCs w:val="21"/>
          <w:lang w:eastAsia="zh-CN"/>
        </w:rPr>
        <w:t xml:space="preserve"> </w:t>
      </w:r>
      <w:r>
        <w:rPr>
          <w:rFonts w:ascii="Arial" w:hAnsi="Arial" w:eastAsia="Arial" w:cs="Arial"/>
          <w:sz w:val="21"/>
          <w:szCs w:val="21"/>
          <w:lang w:eastAsia="zh-CN"/>
        </w:rPr>
        <w:t xml:space="preserve">-  </w:t>
      </w:r>
      <w:r>
        <w:rPr>
          <w:sz w:val="21"/>
          <w:szCs w:val="21"/>
          <w:lang w:eastAsia="zh-CN"/>
        </w:rPr>
        <w:t>发电机组间的连接线路</w:t>
      </w:r>
      <w:r>
        <w:rPr>
          <w:spacing w:val="-1"/>
          <w:sz w:val="21"/>
          <w:szCs w:val="21"/>
          <w:lang w:eastAsia="zh-CN"/>
        </w:rPr>
        <w:t xml:space="preserve">及引至控制器的电线管均应用  </w:t>
      </w:r>
      <w:r>
        <w:rPr>
          <w:rFonts w:ascii="Arial" w:hAnsi="Arial" w:eastAsia="Arial" w:cs="Arial"/>
          <w:spacing w:val="-1"/>
          <w:sz w:val="21"/>
          <w:szCs w:val="21"/>
          <w:lang w:eastAsia="zh-CN"/>
        </w:rPr>
        <w:t>PVC</w:t>
      </w:r>
      <w:r>
        <w:rPr>
          <w:rFonts w:ascii="Arial" w:hAnsi="Arial" w:eastAsia="Arial" w:cs="Arial"/>
          <w:spacing w:val="43"/>
          <w:w w:val="101"/>
          <w:sz w:val="21"/>
          <w:szCs w:val="21"/>
          <w:lang w:eastAsia="zh-CN"/>
        </w:rPr>
        <w:t xml:space="preserve"> </w:t>
      </w:r>
      <w:r>
        <w:rPr>
          <w:spacing w:val="-1"/>
          <w:sz w:val="21"/>
          <w:szCs w:val="21"/>
          <w:lang w:eastAsia="zh-CN"/>
        </w:rPr>
        <w:t>护套的可挠性钢电</w:t>
      </w:r>
    </w:p>
    <w:p w14:paraId="67177B09">
      <w:pPr>
        <w:pStyle w:val="2"/>
        <w:spacing w:before="29" w:line="185" w:lineRule="auto"/>
        <w:ind w:left="1296"/>
        <w:rPr>
          <w:rFonts w:hint="eastAsia"/>
          <w:sz w:val="21"/>
          <w:szCs w:val="21"/>
          <w:lang w:eastAsia="zh-CN"/>
        </w:rPr>
      </w:pPr>
      <w:r>
        <w:rPr>
          <w:spacing w:val="-3"/>
          <w:sz w:val="21"/>
          <w:szCs w:val="21"/>
          <w:lang w:eastAsia="zh-CN"/>
        </w:rPr>
        <w:t>线管以避免受震。</w:t>
      </w:r>
    </w:p>
    <w:p w14:paraId="0AE0EC4F">
      <w:pPr>
        <w:pStyle w:val="2"/>
        <w:spacing w:before="277" w:line="186" w:lineRule="auto"/>
        <w:ind w:left="16"/>
        <w:rPr>
          <w:rFonts w:hint="eastAsia"/>
          <w:sz w:val="21"/>
          <w:szCs w:val="21"/>
          <w:lang w:eastAsia="zh-CN"/>
        </w:rPr>
      </w:pPr>
      <w:r>
        <w:rPr>
          <w:rFonts w:ascii="Arial" w:hAnsi="Arial" w:eastAsia="Arial" w:cs="Arial"/>
          <w:sz w:val="19"/>
          <w:szCs w:val="19"/>
          <w:lang w:eastAsia="zh-CN"/>
        </w:rPr>
        <w:t>4.</w:t>
      </w:r>
      <w:r>
        <w:rPr>
          <w:rFonts w:ascii="Arial" w:hAnsi="Arial" w:eastAsia="Arial" w:cs="Arial"/>
          <w:spacing w:val="2"/>
          <w:sz w:val="19"/>
          <w:szCs w:val="19"/>
          <w:lang w:eastAsia="zh-CN"/>
        </w:rPr>
        <w:t xml:space="preserve">          </w:t>
      </w:r>
      <w:r>
        <w:rPr>
          <w:spacing w:val="-48"/>
          <w:sz w:val="21"/>
          <w:szCs w:val="21"/>
          <w:u w:val="single"/>
          <w:lang w:eastAsia="zh-CN"/>
        </w:rPr>
        <w:t xml:space="preserve"> </w:t>
      </w:r>
      <w:r>
        <w:rPr>
          <w:sz w:val="21"/>
          <w:szCs w:val="21"/>
          <w:u w:val="single"/>
          <w:lang w:eastAsia="zh-CN"/>
        </w:rPr>
        <w:t>制动闸</w:t>
      </w:r>
    </w:p>
    <w:p w14:paraId="04DDAD02">
      <w:pPr>
        <w:pStyle w:val="2"/>
        <w:spacing w:before="274" w:line="187" w:lineRule="auto"/>
        <w:ind w:left="729"/>
        <w:rPr>
          <w:rFonts w:hint="eastAsia"/>
          <w:sz w:val="21"/>
          <w:szCs w:val="21"/>
          <w:lang w:eastAsia="zh-CN"/>
        </w:rPr>
      </w:pPr>
      <w:r>
        <w:rPr>
          <w:rFonts w:ascii="Arial" w:hAnsi="Arial" w:eastAsia="Arial" w:cs="Arial"/>
          <w:spacing w:val="-1"/>
          <w:sz w:val="21"/>
          <w:szCs w:val="21"/>
          <w:lang w:eastAsia="zh-CN"/>
        </w:rPr>
        <w:t>a.</w:t>
      </w:r>
      <w:r>
        <w:rPr>
          <w:rFonts w:ascii="Arial" w:hAnsi="Arial" w:eastAsia="Arial" w:cs="Arial"/>
          <w:spacing w:val="9"/>
          <w:sz w:val="21"/>
          <w:szCs w:val="21"/>
          <w:lang w:eastAsia="zh-CN"/>
        </w:rPr>
        <w:t xml:space="preserve">      </w:t>
      </w:r>
      <w:r>
        <w:rPr>
          <w:spacing w:val="-1"/>
          <w:sz w:val="21"/>
          <w:szCs w:val="21"/>
          <w:lang w:eastAsia="zh-CN"/>
        </w:rPr>
        <w:t>制动闸应为机械闸，以直流与交流释放弹簧操纵。</w:t>
      </w:r>
    </w:p>
    <w:p w14:paraId="51C99131">
      <w:pPr>
        <w:pStyle w:val="2"/>
        <w:spacing w:before="275" w:line="204" w:lineRule="auto"/>
        <w:ind w:left="1296" w:hanging="560"/>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制动闸应具有足够的能量使轿厢在最大荷载和速度的条件下，平滑至</w:t>
      </w:r>
      <w:r>
        <w:rPr>
          <w:spacing w:val="2"/>
          <w:sz w:val="21"/>
          <w:szCs w:val="21"/>
          <w:lang w:eastAsia="zh-CN"/>
        </w:rPr>
        <w:t>静止，并使轿厢在</w:t>
      </w:r>
      <w:r>
        <w:rPr>
          <w:sz w:val="21"/>
          <w:szCs w:val="21"/>
          <w:lang w:eastAsia="zh-CN"/>
        </w:rPr>
        <w:t xml:space="preserve"> </w:t>
      </w:r>
      <w:r>
        <w:rPr>
          <w:spacing w:val="-2"/>
          <w:sz w:val="21"/>
          <w:szCs w:val="21"/>
          <w:lang w:eastAsia="zh-CN"/>
        </w:rPr>
        <w:t xml:space="preserve">荷载等于 </w:t>
      </w:r>
      <w:r>
        <w:rPr>
          <w:rFonts w:ascii="Arial" w:hAnsi="Arial" w:eastAsia="Arial" w:cs="Arial"/>
          <w:spacing w:val="-2"/>
          <w:sz w:val="21"/>
          <w:szCs w:val="21"/>
          <w:lang w:eastAsia="zh-CN"/>
        </w:rPr>
        <w:t>125%</w:t>
      </w:r>
      <w:r>
        <w:rPr>
          <w:spacing w:val="-2"/>
          <w:sz w:val="21"/>
          <w:szCs w:val="21"/>
          <w:lang w:eastAsia="zh-CN"/>
        </w:rPr>
        <w:t>额定荷载时保持静止。</w:t>
      </w:r>
    </w:p>
    <w:p w14:paraId="434CCA4C">
      <w:pPr>
        <w:pStyle w:val="2"/>
        <w:spacing w:before="252" w:line="204" w:lineRule="auto"/>
        <w:ind w:left="1299" w:hanging="569"/>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制动闸的控制回路应与电动机的控制回路电气联锁，其设计与调整应使制动闸在电梯静</w:t>
      </w:r>
      <w:r>
        <w:rPr>
          <w:spacing w:val="10"/>
          <w:sz w:val="21"/>
          <w:szCs w:val="21"/>
          <w:lang w:eastAsia="zh-CN"/>
        </w:rPr>
        <w:t xml:space="preserve"> </w:t>
      </w:r>
      <w:r>
        <w:rPr>
          <w:spacing w:val="-1"/>
          <w:sz w:val="21"/>
          <w:szCs w:val="21"/>
          <w:lang w:eastAsia="zh-CN"/>
        </w:rPr>
        <w:t>止时才施加制动力，以使到站时平滑止动。</w:t>
      </w:r>
    </w:p>
    <w:p w14:paraId="0CF20C94">
      <w:pPr>
        <w:pStyle w:val="2"/>
        <w:spacing w:before="251" w:line="204" w:lineRule="auto"/>
        <w:ind w:left="1298" w:right="37" w:hanging="569"/>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制动闸上应有两块面对面，可自行校正及转动的闸靴。闸靴的设计应在运行时无噪声，</w:t>
      </w:r>
      <w:r>
        <w:rPr>
          <w:spacing w:val="8"/>
          <w:sz w:val="21"/>
          <w:szCs w:val="21"/>
          <w:lang w:eastAsia="zh-CN"/>
        </w:rPr>
        <w:t xml:space="preserve"> </w:t>
      </w:r>
      <w:r>
        <w:rPr>
          <w:spacing w:val="-2"/>
          <w:sz w:val="21"/>
          <w:szCs w:val="21"/>
          <w:lang w:eastAsia="zh-CN"/>
        </w:rPr>
        <w:t>并不令轿厢产主冲击或震动。</w:t>
      </w:r>
    </w:p>
    <w:p w14:paraId="6013F063">
      <w:pPr>
        <w:pStyle w:val="2"/>
        <w:spacing w:before="252" w:line="204" w:lineRule="auto"/>
        <w:ind w:left="1297" w:hanging="567"/>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机房内每台电梯均应备有一支特制的曲柄手把以便在紧急时，释放制动闸之用。制动闸</w:t>
      </w:r>
      <w:r>
        <w:rPr>
          <w:sz w:val="21"/>
          <w:szCs w:val="21"/>
          <w:lang w:eastAsia="zh-CN"/>
        </w:rPr>
        <w:t xml:space="preserve"> </w:t>
      </w:r>
      <w:r>
        <w:rPr>
          <w:spacing w:val="-1"/>
          <w:sz w:val="21"/>
          <w:szCs w:val="21"/>
          <w:lang w:eastAsia="zh-CN"/>
        </w:rPr>
        <w:t>释放装置，应当以人手施加压力于其上时方能释放。</w:t>
      </w:r>
    </w:p>
    <w:p w14:paraId="3C410042">
      <w:pPr>
        <w:pStyle w:val="2"/>
        <w:spacing w:before="90" w:line="187" w:lineRule="auto"/>
        <w:ind w:left="22"/>
        <w:rPr>
          <w:rFonts w:hint="eastAsia"/>
          <w:sz w:val="21"/>
          <w:szCs w:val="21"/>
          <w:lang w:eastAsia="zh-CN"/>
        </w:rPr>
      </w:pPr>
      <w:r>
        <w:rPr>
          <w:rFonts w:ascii="Arial" w:hAnsi="Arial" w:eastAsia="Arial" w:cs="Arial"/>
          <w:spacing w:val="-2"/>
          <w:sz w:val="19"/>
          <w:szCs w:val="19"/>
          <w:lang w:eastAsia="zh-CN"/>
        </w:rPr>
        <w:t>5.</w:t>
      </w:r>
      <w:r>
        <w:rPr>
          <w:rFonts w:ascii="Arial" w:hAnsi="Arial" w:eastAsia="Arial" w:cs="Arial"/>
          <w:spacing w:val="2"/>
          <w:sz w:val="19"/>
          <w:szCs w:val="19"/>
          <w:lang w:eastAsia="zh-CN"/>
        </w:rPr>
        <w:t xml:space="preserve">          </w:t>
      </w:r>
      <w:r>
        <w:rPr>
          <w:spacing w:val="-45"/>
          <w:sz w:val="21"/>
          <w:szCs w:val="21"/>
          <w:u w:val="single"/>
          <w:lang w:eastAsia="zh-CN"/>
        </w:rPr>
        <w:t xml:space="preserve"> </w:t>
      </w:r>
      <w:r>
        <w:rPr>
          <w:spacing w:val="-2"/>
          <w:sz w:val="21"/>
          <w:szCs w:val="21"/>
          <w:u w:val="single"/>
          <w:lang w:eastAsia="zh-CN"/>
        </w:rPr>
        <w:t>钢缆</w:t>
      </w:r>
    </w:p>
    <w:p w14:paraId="2631CF3C">
      <w:pPr>
        <w:pStyle w:val="2"/>
        <w:spacing w:before="275" w:line="204" w:lineRule="auto"/>
        <w:ind w:left="1295" w:hanging="566"/>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轿厢、对重砣和调速所用之钢丝绳缆均应经批准之制造商制造、其型式和尺寸应能提供</w:t>
      </w:r>
      <w:r>
        <w:rPr>
          <w:sz w:val="21"/>
          <w:szCs w:val="21"/>
          <w:lang w:eastAsia="zh-CN"/>
        </w:rPr>
        <w:t xml:space="preserve"> </w:t>
      </w:r>
      <w:r>
        <w:rPr>
          <w:spacing w:val="-1"/>
          <w:sz w:val="21"/>
          <w:szCs w:val="21"/>
          <w:lang w:eastAsia="zh-CN"/>
        </w:rPr>
        <w:t>长期而满意之运行。</w:t>
      </w:r>
      <w:r>
        <w:rPr>
          <w:spacing w:val="-40"/>
          <w:sz w:val="21"/>
          <w:szCs w:val="21"/>
          <w:lang w:eastAsia="zh-CN"/>
        </w:rPr>
        <w:t xml:space="preserve"> </w:t>
      </w:r>
      <w:r>
        <w:rPr>
          <w:spacing w:val="-1"/>
          <w:sz w:val="21"/>
          <w:szCs w:val="21"/>
          <w:lang w:eastAsia="zh-CN"/>
        </w:rPr>
        <w:t>曳引轿厢和对重的钢丝绳缆应符合下列要</w:t>
      </w:r>
      <w:r>
        <w:rPr>
          <w:spacing w:val="-2"/>
          <w:sz w:val="21"/>
          <w:szCs w:val="21"/>
          <w:lang w:eastAsia="zh-CN"/>
        </w:rPr>
        <w:t>求：</w:t>
      </w:r>
    </w:p>
    <w:p w14:paraId="255701F7">
      <w:pPr>
        <w:spacing w:line="204" w:lineRule="auto"/>
        <w:rPr>
          <w:rFonts w:hint="eastAsia" w:ascii="微软雅黑" w:hAnsi="微软雅黑" w:eastAsia="微软雅黑" w:cs="微软雅黑"/>
          <w:spacing w:val="-1"/>
          <w:lang w:eastAsia="zh-CN"/>
        </w:rPr>
      </w:pPr>
    </w:p>
    <w:p w14:paraId="564D1B60">
      <w:pPr>
        <w:tabs>
          <w:tab w:val="center" w:pos="4687"/>
        </w:tabs>
        <w:rPr>
          <w:lang w:eastAsia="zh-CN"/>
        </w:rPr>
        <w:sectPr>
          <w:footerReference r:id="rId30" w:type="default"/>
          <w:pgSz w:w="11909" w:h="16834"/>
          <w:pgMar w:top="851" w:right="1130" w:bottom="919" w:left="1404" w:header="0" w:footer="567" w:gutter="0"/>
          <w:cols w:space="720" w:num="1"/>
        </w:sectPr>
      </w:pPr>
      <w:r>
        <w:rPr>
          <w:lang w:eastAsia="zh-CN"/>
        </w:rPr>
        <w:tab/>
      </w:r>
    </w:p>
    <w:p w14:paraId="058576B4">
      <w:pPr>
        <w:spacing w:line="368" w:lineRule="auto"/>
        <w:rPr>
          <w:lang w:eastAsia="zh-CN"/>
        </w:rPr>
      </w:pPr>
    </w:p>
    <w:p w14:paraId="546D4C17">
      <w:pPr>
        <w:pStyle w:val="2"/>
        <w:spacing w:before="82" w:line="214" w:lineRule="auto"/>
        <w:ind w:right="6"/>
        <w:jc w:val="right"/>
        <w:rPr>
          <w:rFonts w:hint="eastAsia"/>
          <w:sz w:val="19"/>
          <w:szCs w:val="19"/>
          <w:lang w:eastAsia="zh-CN"/>
        </w:rPr>
      </w:pPr>
      <w:r>
        <w:rPr>
          <w:spacing w:val="1"/>
          <w:sz w:val="19"/>
          <w:szCs w:val="19"/>
          <w:lang w:eastAsia="zh-CN"/>
        </w:rPr>
        <w:t xml:space="preserve">                                                                                                      </w:t>
      </w:r>
      <w:r>
        <w:rPr>
          <w:sz w:val="19"/>
          <w:szCs w:val="19"/>
          <w:lang w:eastAsia="zh-CN"/>
        </w:rPr>
        <w:t xml:space="preserve">       </w:t>
      </w:r>
    </w:p>
    <w:p w14:paraId="7C4297C1">
      <w:pPr>
        <w:pStyle w:val="2"/>
        <w:spacing w:before="284" w:line="187" w:lineRule="auto"/>
        <w:ind w:left="1312"/>
        <w:rPr>
          <w:rFonts w:hint="eastAsia"/>
          <w:sz w:val="21"/>
          <w:szCs w:val="21"/>
          <w:lang w:eastAsia="zh-CN"/>
        </w:rPr>
      </w:pPr>
      <w:r>
        <w:rPr>
          <w:rFonts w:ascii="Arial" w:hAnsi="Arial" w:eastAsia="Arial" w:cs="Arial"/>
          <w:sz w:val="19"/>
          <w:szCs w:val="19"/>
          <w:lang w:eastAsia="zh-CN"/>
        </w:rPr>
        <w:t xml:space="preserve">1.     </w:t>
      </w:r>
      <w:r>
        <w:rPr>
          <w:sz w:val="21"/>
          <w:szCs w:val="21"/>
          <w:lang w:eastAsia="zh-CN"/>
        </w:rPr>
        <w:t>钢丝绳缆的公称直径至少为</w:t>
      </w:r>
      <w:r>
        <w:rPr>
          <w:rFonts w:ascii="Arial" w:hAnsi="Arial" w:eastAsia="Arial" w:cs="Arial"/>
          <w:sz w:val="21"/>
          <w:szCs w:val="21"/>
          <w:lang w:eastAsia="zh-CN"/>
        </w:rPr>
        <w:t>8mm</w:t>
      </w:r>
      <w:r>
        <w:rPr>
          <w:sz w:val="21"/>
          <w:szCs w:val="21"/>
          <w:lang w:eastAsia="zh-CN"/>
        </w:rPr>
        <w:t>。</w:t>
      </w:r>
    </w:p>
    <w:p w14:paraId="07DBD644">
      <w:pPr>
        <w:pStyle w:val="2"/>
        <w:spacing w:before="29" w:line="185" w:lineRule="auto"/>
        <w:ind w:left="1296"/>
        <w:rPr>
          <w:rFonts w:hint="eastAsia"/>
          <w:sz w:val="21"/>
          <w:szCs w:val="21"/>
          <w:lang w:eastAsia="zh-CN"/>
        </w:rPr>
      </w:pPr>
      <w:r>
        <w:rPr>
          <w:rFonts w:ascii="Arial" w:hAnsi="Arial" w:eastAsia="Arial" w:cs="Arial"/>
          <w:spacing w:val="-2"/>
          <w:sz w:val="19"/>
          <w:szCs w:val="19"/>
          <w:lang w:eastAsia="zh-CN"/>
        </w:rPr>
        <w:t xml:space="preserve">2.     </w:t>
      </w:r>
      <w:r>
        <w:rPr>
          <w:spacing w:val="-2"/>
          <w:sz w:val="21"/>
          <w:szCs w:val="21"/>
          <w:lang w:eastAsia="zh-CN"/>
        </w:rPr>
        <w:t>钢丝绳缆抗拉强度为：</w:t>
      </w:r>
    </w:p>
    <w:p w14:paraId="466D7D42">
      <w:pPr>
        <w:pStyle w:val="2"/>
        <w:spacing w:line="206" w:lineRule="auto"/>
        <w:ind w:left="1733"/>
        <w:rPr>
          <w:rFonts w:ascii="Arial" w:hAnsi="Arial" w:eastAsia="Arial" w:cs="Arial"/>
          <w:sz w:val="13"/>
          <w:szCs w:val="13"/>
          <w:lang w:eastAsia="zh-CN"/>
        </w:rPr>
      </w:pPr>
      <w:r>
        <w:rPr>
          <w:rFonts w:ascii="Wingdings" w:hAnsi="Wingdings" w:eastAsia="Wingdings" w:cs="Wingdings"/>
          <w:sz w:val="21"/>
          <w:szCs w:val="21"/>
          <w:lang w:eastAsia="zh-CN"/>
        </w:rPr>
        <w:t>n</w:t>
      </w:r>
      <w:r>
        <w:rPr>
          <w:rFonts w:ascii="Wingdings" w:hAnsi="Wingdings" w:eastAsia="Wingdings" w:cs="Wingdings"/>
          <w:spacing w:val="82"/>
          <w:sz w:val="21"/>
          <w:szCs w:val="21"/>
          <w:lang w:eastAsia="zh-CN"/>
        </w:rPr>
        <w:t xml:space="preserve"> </w:t>
      </w:r>
      <w:r>
        <w:rPr>
          <w:sz w:val="21"/>
          <w:szCs w:val="21"/>
          <w:lang w:eastAsia="zh-CN"/>
        </w:rPr>
        <w:t>单根抗拉强度为</w:t>
      </w:r>
      <w:r>
        <w:rPr>
          <w:rFonts w:ascii="Arial" w:hAnsi="Arial" w:eastAsia="Arial" w:cs="Arial"/>
          <w:sz w:val="21"/>
          <w:szCs w:val="21"/>
          <w:lang w:eastAsia="zh-CN"/>
        </w:rPr>
        <w:t>1570KN/mm</w:t>
      </w:r>
      <w:r>
        <w:rPr>
          <w:rFonts w:ascii="Arial" w:hAnsi="Arial" w:eastAsia="Arial" w:cs="Arial"/>
          <w:position w:val="9"/>
          <w:sz w:val="13"/>
          <w:szCs w:val="13"/>
          <w:lang w:eastAsia="zh-CN"/>
        </w:rPr>
        <w:t>2</w:t>
      </w:r>
      <w:r>
        <w:rPr>
          <w:sz w:val="21"/>
          <w:szCs w:val="21"/>
          <w:lang w:eastAsia="zh-CN"/>
        </w:rPr>
        <w:t>或者</w:t>
      </w:r>
      <w:r>
        <w:rPr>
          <w:rFonts w:ascii="Arial" w:hAnsi="Arial" w:eastAsia="Arial" w:cs="Arial"/>
          <w:sz w:val="21"/>
          <w:szCs w:val="21"/>
          <w:lang w:eastAsia="zh-CN"/>
        </w:rPr>
        <w:t>1770 KN/mm</w:t>
      </w:r>
      <w:r>
        <w:rPr>
          <w:rFonts w:ascii="Arial" w:hAnsi="Arial" w:eastAsia="Arial" w:cs="Arial"/>
          <w:position w:val="9"/>
          <w:sz w:val="13"/>
          <w:szCs w:val="13"/>
          <w:lang w:eastAsia="zh-CN"/>
        </w:rPr>
        <w:t>2</w:t>
      </w:r>
    </w:p>
    <w:p w14:paraId="720DB895">
      <w:pPr>
        <w:pStyle w:val="2"/>
        <w:spacing w:line="206" w:lineRule="auto"/>
        <w:ind w:left="1733"/>
        <w:rPr>
          <w:rFonts w:ascii="Arial" w:hAnsi="Arial" w:eastAsia="Arial" w:cs="Arial"/>
          <w:sz w:val="13"/>
          <w:szCs w:val="13"/>
          <w:lang w:eastAsia="zh-CN"/>
        </w:rPr>
      </w:pPr>
      <w:r>
        <w:rPr>
          <w:rFonts w:ascii="Wingdings" w:hAnsi="Wingdings" w:eastAsia="Wingdings" w:cs="Wingdings"/>
          <w:spacing w:val="1"/>
          <w:sz w:val="21"/>
          <w:szCs w:val="21"/>
          <w:lang w:eastAsia="zh-CN"/>
        </w:rPr>
        <w:t>n</w:t>
      </w:r>
      <w:r>
        <w:rPr>
          <w:rFonts w:ascii="Wingdings" w:hAnsi="Wingdings" w:eastAsia="Wingdings" w:cs="Wingdings"/>
          <w:spacing w:val="62"/>
          <w:sz w:val="21"/>
          <w:szCs w:val="21"/>
          <w:lang w:eastAsia="zh-CN"/>
        </w:rPr>
        <w:t xml:space="preserve"> </w:t>
      </w:r>
      <w:r>
        <w:rPr>
          <w:spacing w:val="1"/>
          <w:sz w:val="21"/>
          <w:szCs w:val="21"/>
          <w:lang w:eastAsia="zh-CN"/>
        </w:rPr>
        <w:t>双挠绳外层钢丝为</w:t>
      </w:r>
      <w:r>
        <w:rPr>
          <w:rFonts w:ascii="Arial" w:hAnsi="Arial" w:eastAsia="Arial" w:cs="Arial"/>
          <w:spacing w:val="1"/>
          <w:sz w:val="21"/>
          <w:szCs w:val="21"/>
          <w:lang w:eastAsia="zh-CN"/>
        </w:rPr>
        <w:t>1370</w:t>
      </w:r>
      <w:r>
        <w:rPr>
          <w:rFonts w:ascii="Arial" w:hAnsi="Arial" w:eastAsia="Arial" w:cs="Arial"/>
          <w:sz w:val="21"/>
          <w:szCs w:val="21"/>
          <w:lang w:eastAsia="zh-CN"/>
        </w:rPr>
        <w:t>KN</w:t>
      </w:r>
      <w:r>
        <w:rPr>
          <w:rFonts w:ascii="Arial" w:hAnsi="Arial" w:eastAsia="Arial" w:cs="Arial"/>
          <w:spacing w:val="1"/>
          <w:sz w:val="21"/>
          <w:szCs w:val="21"/>
          <w:lang w:eastAsia="zh-CN"/>
        </w:rPr>
        <w:t>/</w:t>
      </w:r>
      <w:r>
        <w:rPr>
          <w:rFonts w:ascii="Arial" w:hAnsi="Arial" w:eastAsia="Arial" w:cs="Arial"/>
          <w:sz w:val="21"/>
          <w:szCs w:val="21"/>
          <w:lang w:eastAsia="zh-CN"/>
        </w:rPr>
        <w:t>mm</w:t>
      </w:r>
      <w:r>
        <w:rPr>
          <w:rFonts w:ascii="Arial" w:hAnsi="Arial" w:eastAsia="Arial" w:cs="Arial"/>
          <w:spacing w:val="1"/>
          <w:position w:val="9"/>
          <w:sz w:val="13"/>
          <w:szCs w:val="13"/>
          <w:lang w:eastAsia="zh-CN"/>
        </w:rPr>
        <w:t>2</w:t>
      </w:r>
      <w:r>
        <w:rPr>
          <w:spacing w:val="1"/>
          <w:sz w:val="21"/>
          <w:szCs w:val="21"/>
          <w:lang w:eastAsia="zh-CN"/>
        </w:rPr>
        <w:t>，内层钢丝为</w:t>
      </w:r>
      <w:r>
        <w:rPr>
          <w:rFonts w:ascii="Arial" w:hAnsi="Arial" w:eastAsia="Arial" w:cs="Arial"/>
          <w:spacing w:val="1"/>
          <w:sz w:val="21"/>
          <w:szCs w:val="21"/>
          <w:lang w:eastAsia="zh-CN"/>
        </w:rPr>
        <w:t>1770</w:t>
      </w:r>
      <w:r>
        <w:rPr>
          <w:rFonts w:ascii="Arial" w:hAnsi="Arial" w:eastAsia="Arial" w:cs="Arial"/>
          <w:sz w:val="21"/>
          <w:szCs w:val="21"/>
          <w:lang w:eastAsia="zh-CN"/>
        </w:rPr>
        <w:t>KN</w:t>
      </w:r>
      <w:r>
        <w:rPr>
          <w:rFonts w:ascii="Arial" w:hAnsi="Arial" w:eastAsia="Arial" w:cs="Arial"/>
          <w:spacing w:val="1"/>
          <w:sz w:val="21"/>
          <w:szCs w:val="21"/>
          <w:lang w:eastAsia="zh-CN"/>
        </w:rPr>
        <w:t>/</w:t>
      </w:r>
      <w:r>
        <w:rPr>
          <w:rFonts w:ascii="Arial" w:hAnsi="Arial" w:eastAsia="Arial" w:cs="Arial"/>
          <w:sz w:val="21"/>
          <w:szCs w:val="21"/>
          <w:lang w:eastAsia="zh-CN"/>
        </w:rPr>
        <w:t>mm</w:t>
      </w:r>
      <w:r>
        <w:rPr>
          <w:rFonts w:ascii="Arial" w:hAnsi="Arial" w:eastAsia="Arial" w:cs="Arial"/>
          <w:spacing w:val="1"/>
          <w:position w:val="9"/>
          <w:sz w:val="13"/>
          <w:szCs w:val="13"/>
          <w:lang w:eastAsia="zh-CN"/>
        </w:rPr>
        <w:t>2</w:t>
      </w:r>
    </w:p>
    <w:p w14:paraId="7601D3B9">
      <w:pPr>
        <w:pStyle w:val="2"/>
        <w:spacing w:before="31" w:line="185" w:lineRule="auto"/>
        <w:ind w:left="1299"/>
        <w:rPr>
          <w:rFonts w:hint="eastAsia"/>
          <w:sz w:val="21"/>
          <w:szCs w:val="21"/>
          <w:lang w:eastAsia="zh-CN"/>
        </w:rPr>
      </w:pPr>
      <w:r>
        <w:rPr>
          <w:rFonts w:ascii="Arial" w:hAnsi="Arial" w:eastAsia="Arial" w:cs="Arial"/>
          <w:spacing w:val="2"/>
          <w:sz w:val="19"/>
          <w:szCs w:val="19"/>
          <w:lang w:eastAsia="zh-CN"/>
        </w:rPr>
        <w:t xml:space="preserve">3.    </w:t>
      </w:r>
      <w:r>
        <w:rPr>
          <w:spacing w:val="2"/>
          <w:sz w:val="21"/>
          <w:szCs w:val="21"/>
          <w:lang w:eastAsia="zh-CN"/>
        </w:rPr>
        <w:t>轿厢所用钢丝绳缆数量应不少于两根，并应符合</w:t>
      </w:r>
      <w:r>
        <w:rPr>
          <w:rFonts w:ascii="Arial" w:hAnsi="Arial" w:eastAsia="Arial" w:cs="Arial"/>
          <w:sz w:val="21"/>
          <w:szCs w:val="21"/>
          <w:lang w:eastAsia="zh-CN"/>
        </w:rPr>
        <w:t>GB</w:t>
      </w:r>
      <w:r>
        <w:rPr>
          <w:rFonts w:ascii="Arial" w:hAnsi="Arial" w:eastAsia="Arial" w:cs="Arial"/>
          <w:spacing w:val="2"/>
          <w:sz w:val="21"/>
          <w:szCs w:val="21"/>
          <w:lang w:eastAsia="zh-CN"/>
        </w:rPr>
        <w:t>7588</w:t>
      </w:r>
      <w:r>
        <w:rPr>
          <w:spacing w:val="2"/>
          <w:sz w:val="21"/>
          <w:szCs w:val="21"/>
          <w:lang w:eastAsia="zh-CN"/>
        </w:rPr>
        <w:t>的要求。</w:t>
      </w:r>
    </w:p>
    <w:p w14:paraId="05C7D6DF">
      <w:pPr>
        <w:pStyle w:val="2"/>
        <w:spacing w:before="32" w:line="185" w:lineRule="auto"/>
        <w:ind w:left="1293"/>
        <w:rPr>
          <w:rFonts w:hint="eastAsia"/>
          <w:sz w:val="21"/>
          <w:szCs w:val="21"/>
          <w:lang w:eastAsia="zh-CN"/>
        </w:rPr>
      </w:pPr>
      <w:r>
        <w:rPr>
          <w:rFonts w:ascii="Arial" w:hAnsi="Arial" w:eastAsia="Arial" w:cs="Arial"/>
          <w:spacing w:val="2"/>
          <w:sz w:val="19"/>
          <w:szCs w:val="19"/>
          <w:lang w:eastAsia="zh-CN"/>
        </w:rPr>
        <w:t xml:space="preserve">4.    </w:t>
      </w:r>
      <w:r>
        <w:rPr>
          <w:spacing w:val="2"/>
          <w:sz w:val="21"/>
          <w:szCs w:val="21"/>
          <w:lang w:eastAsia="zh-CN"/>
        </w:rPr>
        <w:t>不论钢丝绳缆股数多少，滑轮的节径与钢丝绳缆的公称直径之比至少为</w:t>
      </w:r>
      <w:r>
        <w:rPr>
          <w:rFonts w:ascii="Arial" w:hAnsi="Arial" w:eastAsia="Arial" w:cs="Arial"/>
          <w:spacing w:val="2"/>
          <w:sz w:val="21"/>
          <w:szCs w:val="21"/>
          <w:lang w:eastAsia="zh-CN"/>
        </w:rPr>
        <w:t>40</w:t>
      </w:r>
      <w:r>
        <w:rPr>
          <w:spacing w:val="2"/>
          <w:sz w:val="21"/>
          <w:szCs w:val="21"/>
          <w:lang w:eastAsia="zh-CN"/>
        </w:rPr>
        <w:t>。</w:t>
      </w:r>
    </w:p>
    <w:p w14:paraId="1711D2F1">
      <w:pPr>
        <w:pStyle w:val="2"/>
        <w:spacing w:before="32" w:line="185" w:lineRule="auto"/>
        <w:ind w:left="1299"/>
        <w:rPr>
          <w:rFonts w:hint="eastAsia"/>
          <w:sz w:val="21"/>
          <w:szCs w:val="21"/>
          <w:lang w:eastAsia="zh-CN"/>
        </w:rPr>
      </w:pPr>
      <w:r>
        <w:rPr>
          <w:rFonts w:ascii="Arial" w:hAnsi="Arial" w:eastAsia="Arial" w:cs="Arial"/>
          <w:sz w:val="19"/>
          <w:szCs w:val="19"/>
          <w:lang w:eastAsia="zh-CN"/>
        </w:rPr>
        <w:t>5.</w:t>
      </w:r>
      <w:r>
        <w:rPr>
          <w:rFonts w:ascii="Arial" w:hAnsi="Arial" w:eastAsia="Arial" w:cs="Arial"/>
          <w:spacing w:val="1"/>
          <w:sz w:val="19"/>
          <w:szCs w:val="19"/>
          <w:lang w:eastAsia="zh-CN"/>
        </w:rPr>
        <w:t xml:space="preserve">     </w:t>
      </w:r>
      <w:r>
        <w:rPr>
          <w:sz w:val="21"/>
          <w:szCs w:val="21"/>
          <w:lang w:eastAsia="zh-CN"/>
        </w:rPr>
        <w:t>悬挂链的安全系数不应小于</w:t>
      </w:r>
      <w:r>
        <w:rPr>
          <w:rFonts w:ascii="Arial" w:hAnsi="Arial" w:eastAsia="Arial" w:cs="Arial"/>
          <w:sz w:val="21"/>
          <w:szCs w:val="21"/>
          <w:lang w:eastAsia="zh-CN"/>
        </w:rPr>
        <w:t>10</w:t>
      </w:r>
      <w:r>
        <w:rPr>
          <w:sz w:val="21"/>
          <w:szCs w:val="21"/>
          <w:lang w:eastAsia="zh-CN"/>
        </w:rPr>
        <w:t>。</w:t>
      </w:r>
    </w:p>
    <w:p w14:paraId="5C670D10">
      <w:pPr>
        <w:pStyle w:val="2"/>
        <w:spacing w:before="33" w:line="185" w:lineRule="auto"/>
        <w:ind w:left="1298"/>
        <w:rPr>
          <w:rFonts w:hint="eastAsia"/>
          <w:sz w:val="21"/>
          <w:szCs w:val="21"/>
          <w:lang w:eastAsia="zh-CN"/>
        </w:rPr>
      </w:pPr>
      <w:r>
        <w:rPr>
          <w:rFonts w:ascii="Arial" w:hAnsi="Arial" w:eastAsia="Arial" w:cs="Arial"/>
          <w:sz w:val="19"/>
          <w:szCs w:val="19"/>
          <w:lang w:eastAsia="zh-CN"/>
        </w:rPr>
        <w:t xml:space="preserve">6.     </w:t>
      </w:r>
      <w:r>
        <w:rPr>
          <w:sz w:val="21"/>
          <w:szCs w:val="21"/>
          <w:lang w:eastAsia="zh-CN"/>
        </w:rPr>
        <w:t>绳头的抗拉强度至少为钢丝绳缆的</w:t>
      </w:r>
      <w:r>
        <w:rPr>
          <w:rFonts w:ascii="Arial" w:hAnsi="Arial" w:eastAsia="Arial" w:cs="Arial"/>
          <w:sz w:val="21"/>
          <w:szCs w:val="21"/>
          <w:lang w:eastAsia="zh-CN"/>
        </w:rPr>
        <w:t>80%</w:t>
      </w:r>
      <w:r>
        <w:rPr>
          <w:sz w:val="21"/>
          <w:szCs w:val="21"/>
          <w:lang w:eastAsia="zh-CN"/>
        </w:rPr>
        <w:t>。</w:t>
      </w:r>
    </w:p>
    <w:p w14:paraId="5F7B5684">
      <w:pPr>
        <w:pStyle w:val="2"/>
        <w:spacing w:before="31" w:line="186" w:lineRule="auto"/>
        <w:ind w:left="1300"/>
        <w:rPr>
          <w:rFonts w:hint="eastAsia"/>
          <w:sz w:val="21"/>
          <w:szCs w:val="21"/>
          <w:lang w:eastAsia="zh-CN"/>
        </w:rPr>
      </w:pPr>
      <w:r>
        <w:rPr>
          <w:rFonts w:ascii="Arial" w:hAnsi="Arial" w:eastAsia="Arial" w:cs="Arial"/>
          <w:spacing w:val="1"/>
          <w:sz w:val="19"/>
          <w:szCs w:val="19"/>
          <w:lang w:eastAsia="zh-CN"/>
        </w:rPr>
        <w:t xml:space="preserve">7.     </w:t>
      </w:r>
      <w:r>
        <w:rPr>
          <w:spacing w:val="1"/>
          <w:sz w:val="21"/>
          <w:szCs w:val="21"/>
          <w:lang w:eastAsia="zh-CN"/>
        </w:rPr>
        <w:t>曳引轮槽内的钢丝绳缆的压力</w:t>
      </w:r>
      <w:r>
        <w:rPr>
          <w:sz w:val="21"/>
          <w:szCs w:val="21"/>
          <w:lang w:eastAsia="zh-CN"/>
        </w:rPr>
        <w:t>应符合</w:t>
      </w:r>
      <w:r>
        <w:rPr>
          <w:rFonts w:ascii="Arial" w:hAnsi="Arial" w:eastAsia="Arial" w:cs="Arial"/>
          <w:sz w:val="21"/>
          <w:szCs w:val="21"/>
          <w:lang w:eastAsia="zh-CN"/>
        </w:rPr>
        <w:t>GB8903</w:t>
      </w:r>
      <w:r>
        <w:rPr>
          <w:sz w:val="21"/>
          <w:szCs w:val="21"/>
          <w:lang w:eastAsia="zh-CN"/>
        </w:rPr>
        <w:t>的要求。</w:t>
      </w:r>
    </w:p>
    <w:p w14:paraId="6EAB1E2F">
      <w:pPr>
        <w:pStyle w:val="2"/>
        <w:spacing w:before="28" w:line="187" w:lineRule="auto"/>
        <w:ind w:left="1299"/>
        <w:rPr>
          <w:rFonts w:hint="eastAsia"/>
          <w:sz w:val="21"/>
          <w:szCs w:val="21"/>
          <w:lang w:eastAsia="zh-CN"/>
        </w:rPr>
      </w:pPr>
      <w:r>
        <w:rPr>
          <w:rFonts w:ascii="Arial" w:hAnsi="Arial" w:eastAsia="Arial" w:cs="Arial"/>
          <w:spacing w:val="-1"/>
          <w:sz w:val="19"/>
          <w:szCs w:val="19"/>
          <w:lang w:eastAsia="zh-CN"/>
        </w:rPr>
        <w:t xml:space="preserve">8.     </w:t>
      </w:r>
      <w:r>
        <w:rPr>
          <w:spacing w:val="-1"/>
          <w:sz w:val="21"/>
          <w:szCs w:val="21"/>
          <w:lang w:eastAsia="zh-CN"/>
        </w:rPr>
        <w:t>其他性能应符合英标</w:t>
      </w:r>
      <w:r>
        <w:rPr>
          <w:rFonts w:ascii="Arial" w:hAnsi="Arial" w:eastAsia="Arial" w:cs="Arial"/>
          <w:spacing w:val="-1"/>
          <w:sz w:val="21"/>
          <w:szCs w:val="21"/>
          <w:lang w:eastAsia="zh-CN"/>
        </w:rPr>
        <w:t>BS29</w:t>
      </w:r>
      <w:r>
        <w:rPr>
          <w:spacing w:val="-1"/>
          <w:sz w:val="21"/>
          <w:szCs w:val="21"/>
          <w:lang w:eastAsia="zh-CN"/>
        </w:rPr>
        <w:t>“</w:t>
      </w:r>
      <w:r>
        <w:rPr>
          <w:spacing w:val="-27"/>
          <w:sz w:val="21"/>
          <w:szCs w:val="21"/>
          <w:lang w:eastAsia="zh-CN"/>
        </w:rPr>
        <w:t xml:space="preserve"> </w:t>
      </w:r>
      <w:r>
        <w:rPr>
          <w:spacing w:val="-1"/>
          <w:sz w:val="21"/>
          <w:szCs w:val="21"/>
          <w:lang w:eastAsia="zh-CN"/>
        </w:rPr>
        <w:t>电梯钢丝绳</w:t>
      </w:r>
      <w:r>
        <w:rPr>
          <w:spacing w:val="-44"/>
          <w:sz w:val="21"/>
          <w:szCs w:val="21"/>
          <w:lang w:eastAsia="zh-CN"/>
        </w:rPr>
        <w:t xml:space="preserve"> </w:t>
      </w:r>
      <w:r>
        <w:rPr>
          <w:spacing w:val="-1"/>
          <w:sz w:val="21"/>
          <w:szCs w:val="21"/>
          <w:lang w:eastAsia="zh-CN"/>
        </w:rPr>
        <w:t>”及国标</w:t>
      </w:r>
      <w:r>
        <w:rPr>
          <w:rFonts w:ascii="Arial" w:hAnsi="Arial" w:eastAsia="Arial" w:cs="Arial"/>
          <w:spacing w:val="-1"/>
          <w:sz w:val="21"/>
          <w:szCs w:val="21"/>
          <w:lang w:eastAsia="zh-CN"/>
        </w:rPr>
        <w:t>GB8903-2005</w:t>
      </w:r>
      <w:r>
        <w:rPr>
          <w:rFonts w:ascii="Arial" w:hAnsi="Arial" w:eastAsia="Arial" w:cs="Arial"/>
          <w:spacing w:val="31"/>
          <w:sz w:val="21"/>
          <w:szCs w:val="21"/>
          <w:lang w:eastAsia="zh-CN"/>
        </w:rPr>
        <w:t xml:space="preserve"> </w:t>
      </w:r>
      <w:r>
        <w:rPr>
          <w:spacing w:val="-1"/>
          <w:sz w:val="21"/>
          <w:szCs w:val="21"/>
          <w:lang w:eastAsia="zh-CN"/>
        </w:rPr>
        <w:t>电梯用钢丝绳。</w:t>
      </w:r>
    </w:p>
    <w:p w14:paraId="66FB4409">
      <w:pPr>
        <w:pStyle w:val="2"/>
        <w:spacing w:before="277" w:line="187" w:lineRule="auto"/>
        <w:ind w:left="736"/>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所有钢丝绳缆均应垂直于轿厢和对重砣经调校后使负荷能均衡地分布于各钢丝绳缆上。</w:t>
      </w:r>
    </w:p>
    <w:p w14:paraId="30516B2A">
      <w:pPr>
        <w:pStyle w:val="2"/>
        <w:spacing w:before="273" w:line="187" w:lineRule="auto"/>
        <w:ind w:left="73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钢丝绳缆与轿厢和平衡重砣</w:t>
      </w:r>
      <w:r>
        <w:rPr>
          <w:spacing w:val="-1"/>
          <w:sz w:val="21"/>
          <w:szCs w:val="21"/>
          <w:lang w:eastAsia="zh-CN"/>
        </w:rPr>
        <w:t>的连接应用经批准之接头。</w:t>
      </w:r>
    </w:p>
    <w:p w14:paraId="2EBCAAE8">
      <w:pPr>
        <w:pStyle w:val="2"/>
        <w:spacing w:before="276" w:line="204" w:lineRule="auto"/>
        <w:ind w:left="1298" w:right="2" w:hanging="569"/>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限速器钢丝绳缆应穿过机房限速器的缆轮上方和绕过</w:t>
      </w:r>
      <w:r>
        <w:rPr>
          <w:spacing w:val="1"/>
          <w:sz w:val="21"/>
          <w:szCs w:val="21"/>
          <w:lang w:eastAsia="zh-CN"/>
        </w:rPr>
        <w:t>井坑缆轮之下方。不接受直接与轿</w:t>
      </w:r>
      <w:r>
        <w:rPr>
          <w:sz w:val="21"/>
          <w:szCs w:val="21"/>
          <w:lang w:eastAsia="zh-CN"/>
        </w:rPr>
        <w:t xml:space="preserve"> </w:t>
      </w:r>
      <w:r>
        <w:rPr>
          <w:spacing w:val="-2"/>
          <w:sz w:val="21"/>
          <w:szCs w:val="21"/>
          <w:lang w:eastAsia="zh-CN"/>
        </w:rPr>
        <w:t>厢和对重砣联接的方式。</w:t>
      </w:r>
    </w:p>
    <w:p w14:paraId="73E1040E">
      <w:pPr>
        <w:pStyle w:val="2"/>
        <w:spacing w:before="251" w:line="195" w:lineRule="auto"/>
        <w:ind w:left="1296" w:right="3" w:hanging="566"/>
        <w:rPr>
          <w:rFonts w:hint="eastAsia"/>
          <w:sz w:val="21"/>
          <w:szCs w:val="21"/>
        </w:rPr>
      </w:pPr>
      <w:r>
        <w:rPr>
          <w:rFonts w:ascii="Arial" w:hAnsi="Arial" w:eastAsia="Arial" w:cs="Arial"/>
          <w:spacing w:val="2"/>
          <w:sz w:val="21"/>
          <w:szCs w:val="21"/>
          <w:lang w:eastAsia="zh-CN"/>
        </w:rPr>
        <w:t xml:space="preserve">e.       </w:t>
      </w:r>
      <w:r>
        <w:rPr>
          <w:spacing w:val="2"/>
          <w:sz w:val="21"/>
          <w:szCs w:val="21"/>
          <w:lang w:eastAsia="zh-CN"/>
        </w:rPr>
        <w:t>电梯重力补偿链应按工程规范的要求或制造商之建</w:t>
      </w:r>
      <w:r>
        <w:rPr>
          <w:spacing w:val="1"/>
          <w:sz w:val="21"/>
          <w:szCs w:val="21"/>
          <w:lang w:eastAsia="zh-CN"/>
        </w:rPr>
        <w:t>议提供。补偿链应连接于轿厢架和对</w:t>
      </w:r>
      <w:r>
        <w:rPr>
          <w:sz w:val="21"/>
          <w:szCs w:val="21"/>
          <w:lang w:eastAsia="zh-CN"/>
        </w:rPr>
        <w:t xml:space="preserve"> </w:t>
      </w:r>
      <w:r>
        <w:rPr>
          <w:spacing w:val="7"/>
          <w:sz w:val="21"/>
          <w:szCs w:val="21"/>
          <w:lang w:eastAsia="zh-CN"/>
        </w:rPr>
        <w:t>重砣上，</w:t>
      </w:r>
      <w:r>
        <w:rPr>
          <w:spacing w:val="-18"/>
          <w:sz w:val="21"/>
          <w:szCs w:val="21"/>
          <w:lang w:eastAsia="zh-CN"/>
        </w:rPr>
        <w:t xml:space="preserve"> </w:t>
      </w:r>
      <w:r>
        <w:rPr>
          <w:spacing w:val="7"/>
          <w:sz w:val="21"/>
          <w:szCs w:val="21"/>
          <w:lang w:eastAsia="zh-CN"/>
        </w:rPr>
        <w:t>以补偿或钢缆行走时之不平衡。补偿链应绕以认可之编织</w:t>
      </w:r>
      <w:r>
        <w:rPr>
          <w:spacing w:val="6"/>
          <w:sz w:val="21"/>
          <w:szCs w:val="21"/>
          <w:lang w:eastAsia="zh-CN"/>
        </w:rPr>
        <w:t>物以保持运转的宁</w:t>
      </w:r>
      <w:r>
        <w:rPr>
          <w:sz w:val="21"/>
          <w:szCs w:val="21"/>
          <w:lang w:eastAsia="zh-CN"/>
        </w:rPr>
        <w:t xml:space="preserve"> </w:t>
      </w:r>
      <w:r>
        <w:rPr>
          <w:spacing w:val="-1"/>
          <w:sz w:val="21"/>
          <w:szCs w:val="21"/>
          <w:lang w:eastAsia="zh-CN"/>
        </w:rPr>
        <w:t>静。</w:t>
      </w:r>
      <w:r>
        <w:rPr>
          <w:spacing w:val="-1"/>
          <w:sz w:val="21"/>
          <w:szCs w:val="21"/>
        </w:rPr>
        <w:t xml:space="preserve">供电梯运行的补偿绳至少应有 </w:t>
      </w:r>
      <w:r>
        <w:rPr>
          <w:rFonts w:ascii="Arial" w:hAnsi="Arial" w:eastAsia="Arial" w:cs="Arial"/>
          <w:spacing w:val="-1"/>
          <w:sz w:val="21"/>
          <w:szCs w:val="21"/>
        </w:rPr>
        <w:t xml:space="preserve">30m </w:t>
      </w:r>
      <w:r>
        <w:rPr>
          <w:spacing w:val="-1"/>
          <w:sz w:val="21"/>
          <w:szCs w:val="21"/>
        </w:rPr>
        <w:t>长。</w:t>
      </w:r>
    </w:p>
    <w:tbl>
      <w:tblPr>
        <w:tblStyle w:val="7"/>
        <w:tblW w:w="8085" w:type="dxa"/>
        <w:tblInd w:w="12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4"/>
        <w:gridCol w:w="5671"/>
      </w:tblGrid>
      <w:tr w14:paraId="0DC7D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2414" w:type="dxa"/>
          </w:tcPr>
          <w:p w14:paraId="02BD210B">
            <w:pPr>
              <w:spacing w:before="41" w:line="166" w:lineRule="auto"/>
              <w:ind w:left="726"/>
              <w:rPr>
                <w:rFonts w:hint="eastAsia" w:ascii="微软雅黑" w:hAnsi="微软雅黑" w:eastAsia="微软雅黑" w:cs="微软雅黑"/>
                <w:sz w:val="16"/>
                <w:szCs w:val="16"/>
              </w:rPr>
            </w:pPr>
            <w:r>
              <w:rPr>
                <w:rFonts w:ascii="微软雅黑" w:hAnsi="微软雅黑" w:eastAsia="微软雅黑" w:cs="微软雅黑"/>
                <w:sz w:val="16"/>
                <w:szCs w:val="16"/>
                <w:u w:val="single"/>
              </w:rPr>
              <w:t>额定电梯速度</w:t>
            </w:r>
          </w:p>
        </w:tc>
        <w:tc>
          <w:tcPr>
            <w:tcW w:w="5671" w:type="dxa"/>
          </w:tcPr>
          <w:p w14:paraId="6856CEBE">
            <w:pPr>
              <w:spacing w:before="41" w:line="166" w:lineRule="auto"/>
              <w:ind w:left="2516"/>
              <w:rPr>
                <w:rFonts w:hint="eastAsia" w:ascii="微软雅黑" w:hAnsi="微软雅黑" w:eastAsia="微软雅黑" w:cs="微软雅黑"/>
                <w:sz w:val="16"/>
                <w:szCs w:val="16"/>
              </w:rPr>
            </w:pPr>
            <w:r>
              <w:rPr>
                <w:rFonts w:ascii="微软雅黑" w:hAnsi="微软雅黑" w:eastAsia="微软雅黑" w:cs="微软雅黑"/>
                <w:spacing w:val="-1"/>
                <w:sz w:val="16"/>
                <w:szCs w:val="16"/>
                <w:u w:val="single"/>
              </w:rPr>
              <w:t>补偿方式</w:t>
            </w:r>
          </w:p>
        </w:tc>
      </w:tr>
      <w:tr w14:paraId="189C4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2414" w:type="dxa"/>
          </w:tcPr>
          <w:p w14:paraId="7BACB5E9">
            <w:pPr>
              <w:pStyle w:val="8"/>
              <w:spacing w:before="38" w:line="165" w:lineRule="auto"/>
              <w:ind w:left="114"/>
              <w:rPr>
                <w:sz w:val="16"/>
                <w:szCs w:val="16"/>
              </w:rPr>
            </w:pPr>
            <w:r>
              <w:rPr>
                <w:rFonts w:ascii="微软雅黑" w:hAnsi="微软雅黑" w:eastAsia="微软雅黑" w:cs="微软雅黑"/>
                <w:spacing w:val="-1"/>
                <w:sz w:val="16"/>
                <w:szCs w:val="16"/>
              </w:rPr>
              <w:t xml:space="preserve">小于 </w:t>
            </w:r>
            <w:r>
              <w:rPr>
                <w:spacing w:val="-1"/>
                <w:sz w:val="16"/>
                <w:szCs w:val="16"/>
              </w:rPr>
              <w:t>2.5m/s</w:t>
            </w:r>
          </w:p>
        </w:tc>
        <w:tc>
          <w:tcPr>
            <w:tcW w:w="5671" w:type="dxa"/>
          </w:tcPr>
          <w:p w14:paraId="4B181D77">
            <w:pPr>
              <w:spacing w:before="38" w:line="165" w:lineRule="auto"/>
              <w:ind w:left="110"/>
              <w:rPr>
                <w:rFonts w:hint="eastAsia" w:ascii="微软雅黑" w:hAnsi="微软雅黑" w:eastAsia="微软雅黑" w:cs="微软雅黑"/>
                <w:sz w:val="16"/>
                <w:szCs w:val="16"/>
              </w:rPr>
            </w:pPr>
            <w:r>
              <w:rPr>
                <w:rFonts w:ascii="微软雅黑" w:hAnsi="微软雅黑" w:eastAsia="微软雅黑" w:cs="微软雅黑"/>
                <w:spacing w:val="-2"/>
                <w:sz w:val="16"/>
                <w:szCs w:val="16"/>
              </w:rPr>
              <w:t>补偿链</w:t>
            </w:r>
          </w:p>
        </w:tc>
      </w:tr>
      <w:tr w14:paraId="74089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2414" w:type="dxa"/>
          </w:tcPr>
          <w:p w14:paraId="55E88653">
            <w:pPr>
              <w:pStyle w:val="8"/>
              <w:spacing w:before="38" w:line="195" w:lineRule="auto"/>
              <w:ind w:left="114" w:right="106" w:hanging="1"/>
              <w:rPr>
                <w:sz w:val="16"/>
                <w:szCs w:val="16"/>
              </w:rPr>
            </w:pPr>
            <w:r>
              <w:rPr>
                <w:rFonts w:ascii="微软雅黑" w:hAnsi="微软雅黑" w:eastAsia="微软雅黑" w:cs="微软雅黑"/>
                <w:spacing w:val="-2"/>
                <w:sz w:val="16"/>
                <w:szCs w:val="16"/>
              </w:rPr>
              <w:t>大</w:t>
            </w:r>
            <w:r>
              <w:rPr>
                <w:rFonts w:ascii="微软雅黑" w:hAnsi="微软雅黑" w:eastAsia="微软雅黑" w:cs="微软雅黑"/>
                <w:spacing w:val="35"/>
                <w:sz w:val="16"/>
                <w:szCs w:val="16"/>
              </w:rPr>
              <w:t xml:space="preserve"> </w:t>
            </w:r>
            <w:r>
              <w:rPr>
                <w:rFonts w:ascii="微软雅黑" w:hAnsi="微软雅黑" w:eastAsia="微软雅黑" w:cs="微软雅黑"/>
                <w:spacing w:val="-2"/>
                <w:sz w:val="16"/>
                <w:szCs w:val="16"/>
              </w:rPr>
              <w:t>于</w:t>
            </w:r>
            <w:r>
              <w:rPr>
                <w:rFonts w:ascii="微软雅黑" w:hAnsi="微软雅黑" w:eastAsia="微软雅黑" w:cs="微软雅黑"/>
                <w:spacing w:val="20"/>
                <w:sz w:val="16"/>
                <w:szCs w:val="16"/>
              </w:rPr>
              <w:t xml:space="preserve"> </w:t>
            </w:r>
            <w:r>
              <w:rPr>
                <w:rFonts w:ascii="微软雅黑" w:hAnsi="微软雅黑" w:eastAsia="微软雅黑" w:cs="微软雅黑"/>
                <w:spacing w:val="-2"/>
                <w:sz w:val="16"/>
                <w:szCs w:val="16"/>
              </w:rPr>
              <w:t>等</w:t>
            </w:r>
            <w:r>
              <w:rPr>
                <w:rFonts w:ascii="微软雅黑" w:hAnsi="微软雅黑" w:eastAsia="微软雅黑" w:cs="微软雅黑"/>
                <w:spacing w:val="20"/>
                <w:w w:val="101"/>
                <w:sz w:val="16"/>
                <w:szCs w:val="16"/>
              </w:rPr>
              <w:t xml:space="preserve"> </w:t>
            </w:r>
            <w:r>
              <w:rPr>
                <w:rFonts w:ascii="微软雅黑" w:hAnsi="微软雅黑" w:eastAsia="微软雅黑" w:cs="微软雅黑"/>
                <w:spacing w:val="-2"/>
                <w:sz w:val="16"/>
                <w:szCs w:val="16"/>
              </w:rPr>
              <w:t xml:space="preserve">于   </w:t>
            </w:r>
            <w:r>
              <w:rPr>
                <w:spacing w:val="-2"/>
                <w:sz w:val="16"/>
                <w:szCs w:val="16"/>
              </w:rPr>
              <w:t xml:space="preserve">2.5m/s   </w:t>
            </w:r>
            <w:r>
              <w:rPr>
                <w:rFonts w:ascii="微软雅黑" w:hAnsi="微软雅黑" w:eastAsia="微软雅黑" w:cs="微软雅黑"/>
                <w:spacing w:val="-2"/>
                <w:sz w:val="16"/>
                <w:szCs w:val="16"/>
              </w:rPr>
              <w:t>和</w:t>
            </w:r>
            <w:r>
              <w:rPr>
                <w:rFonts w:ascii="微软雅黑" w:hAnsi="微软雅黑" w:eastAsia="微软雅黑" w:cs="微软雅黑"/>
                <w:spacing w:val="19"/>
                <w:w w:val="101"/>
                <w:sz w:val="16"/>
                <w:szCs w:val="16"/>
              </w:rPr>
              <w:t xml:space="preserve"> </w:t>
            </w:r>
            <w:r>
              <w:rPr>
                <w:rFonts w:ascii="微软雅黑" w:hAnsi="微软雅黑" w:eastAsia="微软雅黑" w:cs="微软雅黑"/>
                <w:spacing w:val="-2"/>
                <w:sz w:val="16"/>
                <w:szCs w:val="16"/>
              </w:rPr>
              <w:t>小</w:t>
            </w:r>
            <w:r>
              <w:rPr>
                <w:rFonts w:ascii="微软雅黑" w:hAnsi="微软雅黑" w:eastAsia="微软雅黑" w:cs="微软雅黑"/>
                <w:spacing w:val="18"/>
                <w:w w:val="101"/>
                <w:sz w:val="16"/>
                <w:szCs w:val="16"/>
              </w:rPr>
              <w:t xml:space="preserve"> </w:t>
            </w:r>
            <w:r>
              <w:rPr>
                <w:rFonts w:ascii="微软雅黑" w:hAnsi="微软雅黑" w:eastAsia="微软雅黑" w:cs="微软雅黑"/>
                <w:spacing w:val="-2"/>
                <w:sz w:val="16"/>
                <w:szCs w:val="16"/>
              </w:rPr>
              <w:t>于</w:t>
            </w:r>
            <w:r>
              <w:rPr>
                <w:rFonts w:ascii="微软雅黑" w:hAnsi="微软雅黑" w:eastAsia="微软雅黑" w:cs="微软雅黑"/>
                <w:sz w:val="16"/>
                <w:szCs w:val="16"/>
              </w:rPr>
              <w:t xml:space="preserve"> </w:t>
            </w:r>
            <w:r>
              <w:rPr>
                <w:spacing w:val="-1"/>
                <w:sz w:val="16"/>
                <w:szCs w:val="16"/>
              </w:rPr>
              <w:t>3.5m/s</w:t>
            </w:r>
          </w:p>
        </w:tc>
        <w:tc>
          <w:tcPr>
            <w:tcW w:w="5671" w:type="dxa"/>
          </w:tcPr>
          <w:p w14:paraId="0494B0E2">
            <w:pPr>
              <w:spacing w:before="129" w:line="186" w:lineRule="auto"/>
              <w:ind w:left="111"/>
              <w:rPr>
                <w:rFonts w:hint="eastAsia" w:ascii="微软雅黑" w:hAnsi="微软雅黑" w:eastAsia="微软雅黑" w:cs="微软雅黑"/>
                <w:sz w:val="16"/>
                <w:szCs w:val="16"/>
              </w:rPr>
            </w:pPr>
            <w:r>
              <w:rPr>
                <w:rFonts w:ascii="微软雅黑" w:hAnsi="微软雅黑" w:eastAsia="微软雅黑" w:cs="微软雅黑"/>
                <w:spacing w:val="-1"/>
                <w:sz w:val="16"/>
                <w:szCs w:val="16"/>
              </w:rPr>
              <w:t>带张紧轮的补偿绳</w:t>
            </w:r>
          </w:p>
        </w:tc>
      </w:tr>
      <w:tr w14:paraId="0C5E1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414" w:type="dxa"/>
          </w:tcPr>
          <w:p w14:paraId="0A336CD2">
            <w:pPr>
              <w:pStyle w:val="8"/>
              <w:spacing w:before="155" w:line="188" w:lineRule="auto"/>
              <w:ind w:left="113"/>
              <w:rPr>
                <w:sz w:val="16"/>
                <w:szCs w:val="16"/>
              </w:rPr>
            </w:pPr>
            <w:r>
              <w:rPr>
                <w:rFonts w:ascii="微软雅黑" w:hAnsi="微软雅黑" w:eastAsia="微软雅黑" w:cs="微软雅黑"/>
                <w:spacing w:val="-1"/>
                <w:sz w:val="16"/>
                <w:szCs w:val="16"/>
              </w:rPr>
              <w:t xml:space="preserve">大于等于 </w:t>
            </w:r>
            <w:r>
              <w:rPr>
                <w:spacing w:val="-1"/>
                <w:sz w:val="16"/>
                <w:szCs w:val="16"/>
              </w:rPr>
              <w:t>3.5m/s</w:t>
            </w:r>
          </w:p>
        </w:tc>
        <w:tc>
          <w:tcPr>
            <w:tcW w:w="5671" w:type="dxa"/>
          </w:tcPr>
          <w:p w14:paraId="08B52326">
            <w:pPr>
              <w:spacing w:before="39" w:line="185" w:lineRule="auto"/>
              <w:ind w:left="109" w:right="113" w:firstLine="14"/>
              <w:rPr>
                <w:rFonts w:hint="eastAsia" w:ascii="微软雅黑" w:hAnsi="微软雅黑" w:eastAsia="微软雅黑" w:cs="微软雅黑"/>
                <w:sz w:val="16"/>
                <w:szCs w:val="16"/>
                <w:lang w:eastAsia="zh-CN"/>
              </w:rPr>
            </w:pPr>
            <w:r>
              <w:rPr>
                <w:rFonts w:ascii="微软雅黑" w:hAnsi="微软雅黑" w:eastAsia="微软雅黑" w:cs="微软雅黑"/>
                <w:spacing w:val="4"/>
                <w:sz w:val="16"/>
                <w:szCs w:val="16"/>
                <w:lang w:eastAsia="zh-CN"/>
              </w:rPr>
              <w:t>同上，还应增设一个防跳装置。防跳装置动作时，电气安全装置应使用电梯</w:t>
            </w:r>
            <w:r>
              <w:rPr>
                <w:rFonts w:ascii="微软雅黑" w:hAnsi="微软雅黑" w:eastAsia="微软雅黑" w:cs="微软雅黑"/>
                <w:spacing w:val="15"/>
                <w:sz w:val="16"/>
                <w:szCs w:val="16"/>
                <w:lang w:eastAsia="zh-CN"/>
              </w:rPr>
              <w:t xml:space="preserve"> </w:t>
            </w:r>
            <w:r>
              <w:rPr>
                <w:rFonts w:ascii="微软雅黑" w:hAnsi="微软雅黑" w:eastAsia="微软雅黑" w:cs="微软雅黑"/>
                <w:spacing w:val="-2"/>
                <w:sz w:val="16"/>
                <w:szCs w:val="16"/>
                <w:lang w:eastAsia="zh-CN"/>
              </w:rPr>
              <w:t>驱动主机停止运转。</w:t>
            </w:r>
          </w:p>
        </w:tc>
      </w:tr>
    </w:tbl>
    <w:p w14:paraId="46E21789">
      <w:pPr>
        <w:pStyle w:val="2"/>
        <w:spacing w:before="295" w:line="187" w:lineRule="auto"/>
        <w:ind w:left="724"/>
        <w:rPr>
          <w:rFonts w:hint="eastAsia"/>
          <w:sz w:val="21"/>
          <w:szCs w:val="21"/>
          <w:lang w:eastAsia="zh-CN"/>
        </w:rPr>
      </w:pPr>
      <w:r>
        <w:rPr>
          <w:rFonts w:ascii="Arial" w:hAnsi="Arial" w:eastAsia="Arial" w:cs="Arial"/>
          <w:spacing w:val="-1"/>
          <w:sz w:val="21"/>
          <w:szCs w:val="21"/>
          <w:lang w:eastAsia="zh-CN"/>
        </w:rPr>
        <w:t>f.</w:t>
      </w:r>
      <w:r>
        <w:rPr>
          <w:rFonts w:ascii="Arial" w:hAnsi="Arial" w:eastAsia="Arial" w:cs="Arial"/>
          <w:spacing w:val="7"/>
          <w:sz w:val="21"/>
          <w:szCs w:val="21"/>
          <w:lang w:eastAsia="zh-CN"/>
        </w:rPr>
        <w:t xml:space="preserve">       </w:t>
      </w:r>
      <w:r>
        <w:rPr>
          <w:spacing w:val="-1"/>
          <w:sz w:val="21"/>
          <w:szCs w:val="21"/>
          <w:lang w:eastAsia="zh-CN"/>
        </w:rPr>
        <w:t>绳轮</w:t>
      </w:r>
    </w:p>
    <w:p w14:paraId="007DB153">
      <w:pPr>
        <w:pStyle w:val="2"/>
        <w:spacing w:before="28" w:line="205" w:lineRule="auto"/>
        <w:ind w:left="1300" w:right="3"/>
        <w:rPr>
          <w:rFonts w:hint="eastAsia"/>
          <w:sz w:val="21"/>
          <w:szCs w:val="21"/>
          <w:lang w:eastAsia="zh-CN"/>
        </w:rPr>
      </w:pPr>
      <w:r>
        <w:rPr>
          <w:spacing w:val="2"/>
          <w:sz w:val="21"/>
          <w:szCs w:val="21"/>
          <w:lang w:eastAsia="zh-CN"/>
        </w:rPr>
        <w:t>必须使用铸铁或钢造的绳轮，因而轿厢和对量的绳缆能得到完善的带动，绳轮的直径和</w:t>
      </w:r>
      <w:r>
        <w:rPr>
          <w:spacing w:val="14"/>
          <w:sz w:val="21"/>
          <w:szCs w:val="21"/>
          <w:lang w:eastAsia="zh-CN"/>
        </w:rPr>
        <w:t xml:space="preserve"> </w:t>
      </w:r>
      <w:r>
        <w:rPr>
          <w:sz w:val="21"/>
          <w:szCs w:val="21"/>
          <w:lang w:eastAsia="zh-CN"/>
        </w:rPr>
        <w:t xml:space="preserve">切槽必须符合 </w:t>
      </w:r>
      <w:r>
        <w:rPr>
          <w:rFonts w:ascii="Arial" w:hAnsi="Arial" w:eastAsia="Arial" w:cs="Arial"/>
          <w:sz w:val="21"/>
          <w:szCs w:val="21"/>
          <w:lang w:eastAsia="zh-CN"/>
        </w:rPr>
        <w:t xml:space="preserve">BSEN-81 </w:t>
      </w:r>
      <w:r>
        <w:rPr>
          <w:sz w:val="21"/>
          <w:szCs w:val="21"/>
          <w:lang w:eastAsia="zh-CN"/>
        </w:rPr>
        <w:t xml:space="preserve">或 </w:t>
      </w:r>
      <w:r>
        <w:rPr>
          <w:rFonts w:ascii="Arial" w:hAnsi="Arial" w:eastAsia="Arial" w:cs="Arial"/>
          <w:sz w:val="21"/>
          <w:szCs w:val="21"/>
          <w:lang w:eastAsia="zh-CN"/>
        </w:rPr>
        <w:t>GB7588</w:t>
      </w:r>
      <w:r>
        <w:rPr>
          <w:rFonts w:ascii="Arial" w:hAnsi="Arial" w:eastAsia="Arial" w:cs="Arial"/>
          <w:spacing w:val="-1"/>
          <w:sz w:val="21"/>
          <w:szCs w:val="21"/>
          <w:lang w:eastAsia="zh-CN"/>
        </w:rPr>
        <w:t xml:space="preserve">-2003 </w:t>
      </w:r>
      <w:r>
        <w:rPr>
          <w:spacing w:val="-1"/>
          <w:sz w:val="21"/>
          <w:szCs w:val="21"/>
          <w:lang w:eastAsia="zh-CN"/>
        </w:rPr>
        <w:t>第一部份所定的条件。</w:t>
      </w:r>
    </w:p>
    <w:p w14:paraId="63BA23CF">
      <w:pPr>
        <w:pStyle w:val="2"/>
        <w:spacing w:before="248" w:line="177" w:lineRule="auto"/>
        <w:ind w:left="729"/>
        <w:rPr>
          <w:rFonts w:hint="eastAsia"/>
          <w:sz w:val="21"/>
          <w:szCs w:val="21"/>
          <w:lang w:eastAsia="zh-CN"/>
        </w:rPr>
      </w:pPr>
      <w:r>
        <w:rPr>
          <w:rFonts w:ascii="Arial" w:hAnsi="Arial" w:eastAsia="Arial" w:cs="Arial"/>
          <w:spacing w:val="-2"/>
          <w:sz w:val="21"/>
          <w:szCs w:val="21"/>
          <w:lang w:eastAsia="zh-CN"/>
        </w:rPr>
        <w:t>g.</w:t>
      </w:r>
      <w:r>
        <w:rPr>
          <w:rFonts w:ascii="Arial" w:hAnsi="Arial" w:eastAsia="Arial" w:cs="Arial"/>
          <w:spacing w:val="8"/>
          <w:sz w:val="21"/>
          <w:szCs w:val="21"/>
          <w:lang w:eastAsia="zh-CN"/>
        </w:rPr>
        <w:t xml:space="preserve">      </w:t>
      </w:r>
      <w:r>
        <w:rPr>
          <w:spacing w:val="-2"/>
          <w:sz w:val="21"/>
          <w:szCs w:val="21"/>
          <w:lang w:eastAsia="zh-CN"/>
        </w:rPr>
        <w:t>保护</w:t>
      </w:r>
    </w:p>
    <w:p w14:paraId="669B0AA7">
      <w:pPr>
        <w:pStyle w:val="2"/>
        <w:spacing w:before="43" w:line="206" w:lineRule="auto"/>
        <w:ind w:left="1296" w:right="3" w:firstLine="1"/>
        <w:jc w:val="both"/>
        <w:rPr>
          <w:rFonts w:hint="eastAsia"/>
          <w:sz w:val="21"/>
          <w:szCs w:val="21"/>
          <w:lang w:eastAsia="zh-CN"/>
        </w:rPr>
      </w:pPr>
      <w:r>
        <w:rPr>
          <w:spacing w:val="2"/>
          <w:sz w:val="21"/>
          <w:szCs w:val="21"/>
          <w:lang w:eastAsia="zh-CN"/>
        </w:rPr>
        <w:t>须提供绳缆松弛保护，在电梯轿厢或对重下降时遇到障碍可使逻辑控制开启。采用开关</w:t>
      </w:r>
      <w:r>
        <w:rPr>
          <w:spacing w:val="17"/>
          <w:w w:val="101"/>
          <w:sz w:val="21"/>
          <w:szCs w:val="21"/>
          <w:lang w:eastAsia="zh-CN"/>
        </w:rPr>
        <w:t xml:space="preserve"> </w:t>
      </w:r>
      <w:r>
        <w:rPr>
          <w:spacing w:val="3"/>
          <w:sz w:val="21"/>
          <w:szCs w:val="21"/>
          <w:lang w:eastAsia="zh-CN"/>
        </w:rPr>
        <w:t>时，开关必须特别构造，当绳缆松弛消除后</w:t>
      </w:r>
      <w:r>
        <w:rPr>
          <w:spacing w:val="2"/>
          <w:sz w:val="21"/>
          <w:szCs w:val="21"/>
          <w:lang w:eastAsia="zh-CN"/>
        </w:rPr>
        <w:t>不可自动复位，必须准备充足措施以防止绳</w:t>
      </w:r>
      <w:r>
        <w:rPr>
          <w:sz w:val="21"/>
          <w:szCs w:val="21"/>
          <w:lang w:eastAsia="zh-CN"/>
        </w:rPr>
        <w:t xml:space="preserve"> </w:t>
      </w:r>
      <w:r>
        <w:rPr>
          <w:spacing w:val="-4"/>
          <w:sz w:val="21"/>
          <w:szCs w:val="21"/>
          <w:lang w:eastAsia="zh-CN"/>
        </w:rPr>
        <w:t>缆脱离滑车轮。</w:t>
      </w:r>
    </w:p>
    <w:p w14:paraId="391498F5">
      <w:pPr>
        <w:pStyle w:val="2"/>
        <w:spacing w:before="249" w:line="204" w:lineRule="auto"/>
        <w:ind w:left="1298" w:right="2" w:hanging="562"/>
        <w:rPr>
          <w:rFonts w:hint="eastAsia"/>
          <w:sz w:val="21"/>
          <w:szCs w:val="21"/>
          <w:lang w:eastAsia="zh-CN"/>
        </w:rPr>
      </w:pPr>
      <w:r>
        <w:rPr>
          <w:rFonts w:ascii="Arial" w:hAnsi="Arial" w:eastAsia="Arial" w:cs="Arial"/>
          <w:spacing w:val="3"/>
          <w:sz w:val="21"/>
          <w:szCs w:val="21"/>
          <w:lang w:eastAsia="zh-CN"/>
        </w:rPr>
        <w:t xml:space="preserve">h.      </w:t>
      </w:r>
      <w:r>
        <w:rPr>
          <w:spacing w:val="3"/>
          <w:sz w:val="21"/>
          <w:szCs w:val="21"/>
          <w:lang w:eastAsia="zh-CN"/>
        </w:rPr>
        <w:t>必须提供自动安全开关，当绳或同类设备出现故障时能机械性地接驳到</w:t>
      </w:r>
      <w:r>
        <w:rPr>
          <w:spacing w:val="2"/>
          <w:sz w:val="21"/>
          <w:szCs w:val="21"/>
          <w:lang w:eastAsia="zh-CN"/>
        </w:rPr>
        <w:t>电梯轿厢的停止</w:t>
      </w:r>
      <w:r>
        <w:rPr>
          <w:sz w:val="21"/>
          <w:szCs w:val="21"/>
          <w:lang w:eastAsia="zh-CN"/>
        </w:rPr>
        <w:t xml:space="preserve"> </w:t>
      </w:r>
      <w:r>
        <w:rPr>
          <w:spacing w:val="-8"/>
          <w:sz w:val="21"/>
          <w:szCs w:val="21"/>
          <w:lang w:eastAsia="zh-CN"/>
        </w:rPr>
        <w:t>装置。</w:t>
      </w:r>
    </w:p>
    <w:p w14:paraId="28FD89F0">
      <w:pPr>
        <w:pStyle w:val="2"/>
        <w:spacing w:before="249" w:line="186" w:lineRule="auto"/>
        <w:ind w:left="21"/>
        <w:rPr>
          <w:rFonts w:hint="eastAsia"/>
          <w:sz w:val="21"/>
          <w:szCs w:val="21"/>
          <w:lang w:eastAsia="zh-CN"/>
        </w:rPr>
      </w:pPr>
      <w:r>
        <w:rPr>
          <w:rFonts w:ascii="Arial" w:hAnsi="Arial" w:eastAsia="Arial" w:cs="Arial"/>
          <w:spacing w:val="-1"/>
          <w:sz w:val="19"/>
          <w:szCs w:val="19"/>
          <w:lang w:eastAsia="zh-CN"/>
        </w:rPr>
        <w:t>6.</w:t>
      </w:r>
      <w:r>
        <w:rPr>
          <w:rFonts w:ascii="Arial" w:hAnsi="Arial" w:eastAsia="Arial" w:cs="Arial"/>
          <w:spacing w:val="2"/>
          <w:sz w:val="19"/>
          <w:szCs w:val="19"/>
          <w:lang w:eastAsia="zh-CN"/>
        </w:rPr>
        <w:t xml:space="preserve">          </w:t>
      </w:r>
      <w:r>
        <w:rPr>
          <w:spacing w:val="-44"/>
          <w:sz w:val="21"/>
          <w:szCs w:val="21"/>
          <w:u w:val="single"/>
          <w:lang w:eastAsia="zh-CN"/>
        </w:rPr>
        <w:t xml:space="preserve"> </w:t>
      </w:r>
      <w:r>
        <w:rPr>
          <w:spacing w:val="-1"/>
          <w:sz w:val="21"/>
          <w:szCs w:val="21"/>
          <w:u w:val="single"/>
          <w:lang w:eastAsia="zh-CN"/>
        </w:rPr>
        <w:t>导轨与附件</w:t>
      </w:r>
    </w:p>
    <w:p w14:paraId="13C6A9DD">
      <w:pPr>
        <w:pStyle w:val="2"/>
        <w:spacing w:before="276" w:line="205" w:lineRule="auto"/>
        <w:ind w:left="1295" w:right="3" w:hanging="566"/>
        <w:rPr>
          <w:rFonts w:hint="eastAsia"/>
          <w:sz w:val="21"/>
          <w:szCs w:val="21"/>
          <w:lang w:eastAsia="zh-CN"/>
        </w:rPr>
      </w:pPr>
      <w:r>
        <w:rPr>
          <w:rFonts w:ascii="Arial" w:hAnsi="Arial" w:eastAsia="Arial" w:cs="Arial"/>
          <w:spacing w:val="5"/>
          <w:sz w:val="21"/>
          <w:szCs w:val="21"/>
          <w:lang w:eastAsia="zh-CN"/>
        </w:rPr>
        <w:t xml:space="preserve">a.      </w:t>
      </w:r>
      <w:r>
        <w:rPr>
          <w:spacing w:val="5"/>
          <w:sz w:val="21"/>
          <w:szCs w:val="21"/>
          <w:lang w:eastAsia="zh-CN"/>
        </w:rPr>
        <w:t>轿厢与对重砣之导轨应由表面经机械</w:t>
      </w:r>
      <w:r>
        <w:rPr>
          <w:spacing w:val="4"/>
          <w:sz w:val="21"/>
          <w:szCs w:val="21"/>
          <w:lang w:eastAsia="zh-CN"/>
        </w:rPr>
        <w:t>加工的标准「</w:t>
      </w:r>
      <w:r>
        <w:rPr>
          <w:rFonts w:ascii="Arial" w:hAnsi="Arial" w:eastAsia="Arial" w:cs="Arial"/>
          <w:spacing w:val="4"/>
          <w:sz w:val="21"/>
          <w:szCs w:val="21"/>
          <w:lang w:eastAsia="zh-CN"/>
        </w:rPr>
        <w:t>T</w:t>
      </w:r>
      <w:r>
        <w:rPr>
          <w:spacing w:val="4"/>
          <w:sz w:val="21"/>
          <w:szCs w:val="21"/>
          <w:lang w:eastAsia="zh-CN"/>
        </w:rPr>
        <w:t>」型钢制成。所供给安装的导轨应</w:t>
      </w:r>
      <w:r>
        <w:rPr>
          <w:sz w:val="21"/>
          <w:szCs w:val="21"/>
          <w:lang w:eastAsia="zh-CN"/>
        </w:rPr>
        <w:t xml:space="preserve"> </w:t>
      </w:r>
      <w:r>
        <w:rPr>
          <w:spacing w:val="3"/>
          <w:sz w:val="21"/>
          <w:szCs w:val="21"/>
          <w:lang w:eastAsia="zh-CN"/>
        </w:rPr>
        <w:t>为标准长度。导轨接头应为凸舌凹槽以配合</w:t>
      </w:r>
      <w:r>
        <w:rPr>
          <w:spacing w:val="2"/>
          <w:sz w:val="21"/>
          <w:szCs w:val="21"/>
          <w:lang w:eastAsia="zh-CN"/>
        </w:rPr>
        <w:t>夹口铁的连接。导轨及其支撑的安装应使人</w:t>
      </w:r>
      <w:r>
        <w:rPr>
          <w:sz w:val="21"/>
          <w:szCs w:val="21"/>
          <w:lang w:eastAsia="zh-CN"/>
        </w:rPr>
        <w:t xml:space="preserve"> </w:t>
      </w:r>
      <w:r>
        <w:rPr>
          <w:spacing w:val="-1"/>
          <w:sz w:val="21"/>
          <w:szCs w:val="21"/>
          <w:lang w:eastAsia="zh-CN"/>
        </w:rPr>
        <w:t>在轿厢内行驶时，没有横移的感觉。</w:t>
      </w:r>
    </w:p>
    <w:p w14:paraId="474A4904">
      <w:pPr>
        <w:pStyle w:val="2"/>
        <w:spacing w:before="210" w:line="206" w:lineRule="auto"/>
        <w:ind w:left="1282" w:hanging="561"/>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所供给安装的导轨应具有足够的强度和刚度，足以承受安全动作（安全</w:t>
      </w:r>
      <w:r>
        <w:rPr>
          <w:spacing w:val="2"/>
          <w:sz w:val="21"/>
          <w:szCs w:val="21"/>
          <w:lang w:eastAsia="zh-CN"/>
        </w:rPr>
        <w:t>钳制动和轿厢不</w:t>
      </w:r>
      <w:r>
        <w:rPr>
          <w:sz w:val="21"/>
          <w:szCs w:val="21"/>
          <w:lang w:eastAsia="zh-CN"/>
        </w:rPr>
        <w:t xml:space="preserve"> </w:t>
      </w:r>
      <w:r>
        <w:rPr>
          <w:spacing w:val="3"/>
          <w:sz w:val="21"/>
          <w:szCs w:val="21"/>
          <w:lang w:eastAsia="zh-CN"/>
        </w:rPr>
        <w:t>平衡引起的震动）或偏心荷载时，虽然遭受</w:t>
      </w:r>
      <w:r>
        <w:rPr>
          <w:spacing w:val="2"/>
          <w:sz w:val="21"/>
          <w:szCs w:val="21"/>
          <w:lang w:eastAsia="zh-CN"/>
        </w:rPr>
        <w:t>任何压力但仍不致永久性变形。正常运行时</w:t>
      </w:r>
      <w:r>
        <w:rPr>
          <w:sz w:val="21"/>
          <w:szCs w:val="21"/>
          <w:lang w:eastAsia="zh-CN"/>
        </w:rPr>
        <w:t xml:space="preserve"> 导轨偏离中心的挠度不应大于 </w:t>
      </w:r>
      <w:r>
        <w:rPr>
          <w:rFonts w:ascii="Arial" w:hAnsi="Arial" w:eastAsia="Arial" w:cs="Arial"/>
          <w:sz w:val="21"/>
          <w:szCs w:val="21"/>
          <w:lang w:eastAsia="zh-CN"/>
        </w:rPr>
        <w:t>3.0mm</w:t>
      </w:r>
      <w:r>
        <w:rPr>
          <w:sz w:val="21"/>
          <w:szCs w:val="21"/>
          <w:lang w:eastAsia="zh-CN"/>
        </w:rPr>
        <w:t>。</w:t>
      </w:r>
    </w:p>
    <w:p w14:paraId="61B20371">
      <w:pPr>
        <w:pStyle w:val="2"/>
        <w:spacing w:before="246" w:line="187"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导轨在井道内全段应有夹口铁、垫板、固定墩</w:t>
      </w:r>
      <w:r>
        <w:rPr>
          <w:spacing w:val="-1"/>
          <w:sz w:val="21"/>
          <w:szCs w:val="21"/>
          <w:lang w:eastAsia="zh-CN"/>
        </w:rPr>
        <w:t>块、固定架或板。</w:t>
      </w:r>
    </w:p>
    <w:p w14:paraId="252D7C33">
      <w:pPr>
        <w:pStyle w:val="2"/>
        <w:spacing w:before="273" w:line="205" w:lineRule="auto"/>
        <w:ind w:left="1283" w:hanging="568"/>
        <w:rPr>
          <w:rFonts w:ascii="Arial" w:hAnsi="Arial" w:eastAsia="Arial" w:cs="Arial"/>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导轨应由缓冲距离顶部一直延深至底坑并籍经批准之固定组件固定于井壁。支架应能允</w:t>
      </w:r>
      <w:r>
        <w:rPr>
          <w:sz w:val="21"/>
          <w:szCs w:val="21"/>
          <w:lang w:eastAsia="zh-CN"/>
        </w:rPr>
        <w:t xml:space="preserve"> </w:t>
      </w:r>
      <w:r>
        <w:rPr>
          <w:spacing w:val="1"/>
          <w:sz w:val="21"/>
          <w:szCs w:val="21"/>
          <w:lang w:eastAsia="zh-CN"/>
        </w:rPr>
        <w:t>许导轨与支架间相对的移动。支架的间距应达到下列</w:t>
      </w:r>
      <w:r>
        <w:rPr>
          <w:sz w:val="21"/>
          <w:szCs w:val="21"/>
          <w:lang w:eastAsia="zh-CN"/>
        </w:rPr>
        <w:t>要求</w:t>
      </w:r>
      <w:r>
        <w:rPr>
          <w:rFonts w:ascii="Arial" w:hAnsi="Arial" w:eastAsia="Arial" w:cs="Arial"/>
          <w:sz w:val="21"/>
          <w:szCs w:val="21"/>
          <w:lang w:eastAsia="zh-CN"/>
        </w:rPr>
        <w:t>:</w:t>
      </w:r>
    </w:p>
    <w:p w14:paraId="4E651EB4">
      <w:pPr>
        <w:pStyle w:val="2"/>
        <w:spacing w:before="4" w:line="186" w:lineRule="auto"/>
        <w:ind w:left="1295"/>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4"/>
          <w:lang w:eastAsia="zh-CN"/>
        </w:rPr>
        <w:t xml:space="preserve"> </w:t>
      </w:r>
      <w:r>
        <w:rPr>
          <w:spacing w:val="-3"/>
          <w:sz w:val="21"/>
          <w:szCs w:val="21"/>
          <w:lang w:eastAsia="zh-CN"/>
        </w:rPr>
        <w:t>能防止过度挠曲</w:t>
      </w:r>
    </w:p>
    <w:p w14:paraId="47FD56EC">
      <w:pPr>
        <w:pStyle w:val="2"/>
        <w:spacing w:before="30" w:line="186" w:lineRule="auto"/>
        <w:ind w:left="1295"/>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50"/>
          <w:lang w:eastAsia="zh-CN"/>
        </w:rPr>
        <w:t xml:space="preserve"> </w:t>
      </w:r>
      <w:r>
        <w:rPr>
          <w:spacing w:val="-1"/>
          <w:sz w:val="21"/>
          <w:szCs w:val="21"/>
          <w:lang w:eastAsia="zh-CN"/>
        </w:rPr>
        <w:t>符合当地主管部门的要求；及</w:t>
      </w:r>
    </w:p>
    <w:p w14:paraId="59B37195">
      <w:pPr>
        <w:pStyle w:val="2"/>
        <w:spacing w:before="32" w:line="187" w:lineRule="auto"/>
        <w:ind w:left="1295"/>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60"/>
          <w:lang w:eastAsia="zh-CN"/>
        </w:rPr>
        <w:t xml:space="preserve"> </w:t>
      </w:r>
      <w:r>
        <w:rPr>
          <w:spacing w:val="-2"/>
          <w:sz w:val="21"/>
          <w:szCs w:val="21"/>
          <w:lang w:eastAsia="zh-CN"/>
        </w:rPr>
        <w:t xml:space="preserve">在任何情况下不应大于 </w:t>
      </w:r>
      <w:r>
        <w:rPr>
          <w:rFonts w:ascii="Arial" w:hAnsi="Arial" w:eastAsia="Arial" w:cs="Arial"/>
          <w:spacing w:val="-2"/>
          <w:sz w:val="21"/>
          <w:szCs w:val="21"/>
          <w:lang w:eastAsia="zh-CN"/>
        </w:rPr>
        <w:t>3.6m</w:t>
      </w:r>
      <w:r>
        <w:rPr>
          <w:spacing w:val="-2"/>
          <w:sz w:val="21"/>
          <w:szCs w:val="21"/>
          <w:lang w:eastAsia="zh-CN"/>
        </w:rPr>
        <w:t>。</w:t>
      </w:r>
    </w:p>
    <w:p w14:paraId="44F897A5">
      <w:pPr>
        <w:pStyle w:val="2"/>
        <w:spacing w:before="273" w:line="187" w:lineRule="auto"/>
        <w:ind w:left="715"/>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导轨安装应垂直。</w:t>
      </w:r>
    </w:p>
    <w:p w14:paraId="753737E8">
      <w:pPr>
        <w:pStyle w:val="2"/>
        <w:spacing w:before="275" w:line="204" w:lineRule="auto"/>
        <w:ind w:left="1286" w:hanging="577"/>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导轨固定于建筑构架之方法应考虑建筑结构之沉降和收缩，用密封材料封闭一切误打的</w:t>
      </w:r>
      <w:r>
        <w:rPr>
          <w:spacing w:val="1"/>
          <w:sz w:val="21"/>
          <w:szCs w:val="21"/>
          <w:lang w:eastAsia="zh-CN"/>
        </w:rPr>
        <w:t xml:space="preserve"> </w:t>
      </w:r>
      <w:r>
        <w:rPr>
          <w:sz w:val="21"/>
          <w:szCs w:val="21"/>
          <w:lang w:eastAsia="zh-CN"/>
        </w:rPr>
        <w:t>孔洞，并应考虑轿厢沿导轨运行时产生的噪音对相邻区域的干扰。</w:t>
      </w:r>
    </w:p>
    <w:p w14:paraId="528EE135">
      <w:pPr>
        <w:pStyle w:val="2"/>
        <w:spacing w:before="251" w:line="204" w:lineRule="auto"/>
        <w:ind w:left="1283" w:right="1" w:hanging="569"/>
        <w:rPr>
          <w:rFonts w:hint="eastAsia"/>
          <w:sz w:val="21"/>
          <w:szCs w:val="21"/>
          <w:lang w:eastAsia="zh-CN"/>
        </w:rPr>
      </w:pPr>
      <w:r>
        <w:rPr>
          <w:rFonts w:ascii="Arial" w:hAnsi="Arial" w:eastAsia="Arial" w:cs="Arial"/>
          <w:spacing w:val="2"/>
          <w:sz w:val="21"/>
          <w:szCs w:val="21"/>
          <w:lang w:eastAsia="zh-CN"/>
        </w:rPr>
        <w:t xml:space="preserve">g.      </w:t>
      </w:r>
      <w:r>
        <w:rPr>
          <w:spacing w:val="2"/>
          <w:sz w:val="21"/>
          <w:szCs w:val="21"/>
          <w:lang w:eastAsia="zh-CN"/>
        </w:rPr>
        <w:t>导轨的最低端应牢固于基础铁板上。 承包</w:t>
      </w:r>
      <w:r>
        <w:rPr>
          <w:spacing w:val="1"/>
          <w:sz w:val="21"/>
          <w:szCs w:val="21"/>
          <w:lang w:eastAsia="zh-CN"/>
        </w:rPr>
        <w:t>单位应提供必需的衬垫和支架以保证轿厢和对</w:t>
      </w:r>
      <w:r>
        <w:rPr>
          <w:sz w:val="21"/>
          <w:szCs w:val="21"/>
          <w:lang w:eastAsia="zh-CN"/>
        </w:rPr>
        <w:t xml:space="preserve"> </w:t>
      </w:r>
      <w:r>
        <w:rPr>
          <w:spacing w:val="-3"/>
          <w:sz w:val="21"/>
          <w:szCs w:val="21"/>
          <w:lang w:eastAsia="zh-CN"/>
        </w:rPr>
        <w:t>重砣导轨的刚度。</w:t>
      </w:r>
    </w:p>
    <w:p w14:paraId="0BA99761">
      <w:pPr>
        <w:pStyle w:val="2"/>
        <w:spacing w:before="251" w:line="187" w:lineRule="auto"/>
        <w:ind w:left="721"/>
        <w:rPr>
          <w:rFonts w:hint="eastAsia"/>
          <w:sz w:val="21"/>
          <w:szCs w:val="21"/>
          <w:lang w:eastAsia="zh-CN"/>
        </w:rPr>
      </w:pPr>
      <w:r>
        <w:rPr>
          <w:rFonts w:ascii="Arial" w:hAnsi="Arial" w:eastAsia="Arial" w:cs="Arial"/>
          <w:spacing w:val="-2"/>
          <w:sz w:val="21"/>
          <w:szCs w:val="21"/>
          <w:lang w:eastAsia="zh-CN"/>
        </w:rPr>
        <w:t>h.</w:t>
      </w:r>
      <w:r>
        <w:rPr>
          <w:rFonts w:ascii="Arial" w:hAnsi="Arial" w:eastAsia="Arial" w:cs="Arial"/>
          <w:spacing w:val="11"/>
          <w:sz w:val="21"/>
          <w:szCs w:val="21"/>
          <w:lang w:eastAsia="zh-CN"/>
        </w:rPr>
        <w:t xml:space="preserve">      </w:t>
      </w:r>
      <w:r>
        <w:rPr>
          <w:spacing w:val="-2"/>
          <w:sz w:val="21"/>
          <w:szCs w:val="21"/>
          <w:lang w:eastAsia="zh-CN"/>
        </w:rPr>
        <w:t>热浸电镀钢导轨架，安装在井道的墙壁上，方法如下：</w:t>
      </w:r>
    </w:p>
    <w:p w14:paraId="44D5DB11">
      <w:pPr>
        <w:pStyle w:val="2"/>
        <w:spacing w:before="29" w:line="187" w:lineRule="auto"/>
        <w:ind w:left="1295"/>
        <w:rPr>
          <w:rFonts w:hint="eastAsia"/>
          <w:sz w:val="21"/>
          <w:szCs w:val="21"/>
          <w:lang w:eastAsia="zh-CN"/>
        </w:rPr>
      </w:pPr>
      <w:r>
        <w:rPr>
          <w:rFonts w:ascii="Wingdings" w:hAnsi="Wingdings" w:eastAsia="Wingdings" w:cs="Wingdings"/>
          <w:spacing w:val="-10"/>
          <w:lang w:eastAsia="zh-CN"/>
        </w:rPr>
        <w:t>n</w:t>
      </w:r>
      <w:r>
        <w:rPr>
          <w:rFonts w:ascii="Wingdings" w:hAnsi="Wingdings" w:eastAsia="Wingdings" w:cs="Wingdings"/>
          <w:spacing w:val="90"/>
          <w:lang w:eastAsia="zh-CN"/>
        </w:rPr>
        <w:t xml:space="preserve"> </w:t>
      </w:r>
      <w:r>
        <w:rPr>
          <w:spacing w:val="-10"/>
          <w:sz w:val="21"/>
          <w:szCs w:val="21"/>
          <w:lang w:eastAsia="zh-CN"/>
        </w:rPr>
        <w:t>自钻地脚螺栓。</w:t>
      </w:r>
    </w:p>
    <w:p w14:paraId="77F1674C">
      <w:pPr>
        <w:pStyle w:val="2"/>
        <w:spacing w:before="29" w:line="187" w:lineRule="auto"/>
        <w:ind w:left="1295"/>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0"/>
          <w:lang w:eastAsia="zh-CN"/>
        </w:rPr>
        <w:t xml:space="preserve"> </w:t>
      </w:r>
      <w:r>
        <w:rPr>
          <w:spacing w:val="-2"/>
          <w:sz w:val="21"/>
          <w:szCs w:val="21"/>
          <w:lang w:eastAsia="zh-CN"/>
        </w:rPr>
        <w:t xml:space="preserve">导轨架应固定在 </w:t>
      </w:r>
      <w:r>
        <w:rPr>
          <w:rFonts w:ascii="Arial" w:hAnsi="Arial" w:eastAsia="Arial" w:cs="Arial"/>
          <w:spacing w:val="-2"/>
          <w:sz w:val="21"/>
          <w:szCs w:val="21"/>
          <w:lang w:eastAsia="zh-CN"/>
        </w:rPr>
        <w:t xml:space="preserve">100mm </w:t>
      </w:r>
      <w:r>
        <w:rPr>
          <w:spacing w:val="-2"/>
          <w:sz w:val="21"/>
          <w:szCs w:val="21"/>
          <w:lang w:eastAsia="zh-CN"/>
        </w:rPr>
        <w:t>厚以上的</w:t>
      </w:r>
      <w:r>
        <w:rPr>
          <w:spacing w:val="-3"/>
          <w:sz w:val="21"/>
          <w:szCs w:val="21"/>
          <w:lang w:eastAsia="zh-CN"/>
        </w:rPr>
        <w:t>墙壁上。</w:t>
      </w:r>
    </w:p>
    <w:p w14:paraId="25EF9C14">
      <w:pPr>
        <w:pStyle w:val="2"/>
        <w:spacing w:before="29" w:line="185" w:lineRule="auto"/>
        <w:ind w:left="1295"/>
        <w:rPr>
          <w:rFonts w:hint="eastAsia"/>
          <w:sz w:val="21"/>
          <w:szCs w:val="21"/>
          <w:lang w:eastAsia="zh-CN"/>
        </w:rPr>
      </w:pPr>
      <w:r>
        <w:rPr>
          <w:rFonts w:ascii="Wingdings" w:hAnsi="Wingdings" w:eastAsia="Wingdings" w:cs="Wingdings"/>
          <w:spacing w:val="-7"/>
          <w:lang w:eastAsia="zh-CN"/>
        </w:rPr>
        <w:t>n</w:t>
      </w:r>
      <w:r>
        <w:rPr>
          <w:rFonts w:ascii="Wingdings" w:hAnsi="Wingdings" w:eastAsia="Wingdings" w:cs="Wingdings"/>
          <w:spacing w:val="45"/>
          <w:lang w:eastAsia="zh-CN"/>
        </w:rPr>
        <w:t xml:space="preserve"> </w:t>
      </w:r>
      <w:r>
        <w:rPr>
          <w:spacing w:val="-7"/>
          <w:sz w:val="21"/>
          <w:szCs w:val="21"/>
          <w:lang w:eastAsia="zh-CN"/>
        </w:rPr>
        <w:t>放入螺丝。</w:t>
      </w:r>
    </w:p>
    <w:p w14:paraId="459B5FF2">
      <w:pPr>
        <w:pStyle w:val="2"/>
        <w:spacing w:before="32" w:line="187" w:lineRule="auto"/>
        <w:ind w:left="1295"/>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49"/>
          <w:lang w:eastAsia="zh-CN"/>
        </w:rPr>
        <w:t xml:space="preserve"> </w:t>
      </w:r>
      <w:r>
        <w:rPr>
          <w:spacing w:val="-1"/>
          <w:sz w:val="21"/>
          <w:szCs w:val="21"/>
          <w:lang w:eastAsia="zh-CN"/>
        </w:rPr>
        <w:t xml:space="preserve">安装的墙壁厚度不应小于 </w:t>
      </w:r>
      <w:r>
        <w:rPr>
          <w:rFonts w:ascii="Arial" w:hAnsi="Arial" w:eastAsia="Arial" w:cs="Arial"/>
          <w:spacing w:val="-1"/>
          <w:sz w:val="21"/>
          <w:szCs w:val="21"/>
          <w:lang w:eastAsia="zh-CN"/>
        </w:rPr>
        <w:t>100mm</w:t>
      </w:r>
      <w:r>
        <w:rPr>
          <w:spacing w:val="-1"/>
          <w:sz w:val="21"/>
          <w:szCs w:val="21"/>
          <w:lang w:eastAsia="zh-CN"/>
        </w:rPr>
        <w:t>。</w:t>
      </w:r>
      <w:r>
        <w:rPr>
          <w:spacing w:val="-2"/>
          <w:sz w:val="21"/>
          <w:szCs w:val="21"/>
          <w:lang w:eastAsia="zh-CN"/>
        </w:rPr>
        <w:t>并能正确打孔。</w:t>
      </w:r>
    </w:p>
    <w:p w14:paraId="34C1D6B9">
      <w:pPr>
        <w:pStyle w:val="2"/>
        <w:spacing w:before="28" w:line="186" w:lineRule="auto"/>
        <w:ind w:left="1295"/>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1"/>
          <w:lang w:eastAsia="zh-CN"/>
        </w:rPr>
        <w:t xml:space="preserve"> </w:t>
      </w:r>
      <w:r>
        <w:rPr>
          <w:spacing w:val="-3"/>
          <w:sz w:val="21"/>
          <w:szCs w:val="21"/>
          <w:lang w:eastAsia="zh-CN"/>
        </w:rPr>
        <w:t>如果破坏了孔，应自费重钻。</w:t>
      </w:r>
    </w:p>
    <w:p w14:paraId="706AFE8A">
      <w:pPr>
        <w:pStyle w:val="2"/>
        <w:spacing w:before="31" w:line="185" w:lineRule="auto"/>
        <w:ind w:left="1295"/>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9"/>
          <w:lang w:eastAsia="zh-CN"/>
        </w:rPr>
        <w:t xml:space="preserve"> </w:t>
      </w:r>
      <w:r>
        <w:rPr>
          <w:spacing w:val="-2"/>
          <w:sz w:val="21"/>
          <w:szCs w:val="21"/>
          <w:lang w:eastAsia="zh-CN"/>
        </w:rPr>
        <w:t>为保证导轨架安全，不能使用木头或纤维块。</w:t>
      </w:r>
    </w:p>
    <w:p w14:paraId="1322408F">
      <w:pPr>
        <w:pStyle w:val="2"/>
        <w:spacing w:before="31" w:line="186" w:lineRule="auto"/>
        <w:ind w:left="1295"/>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5"/>
          <w:lang w:eastAsia="zh-CN"/>
        </w:rPr>
        <w:t xml:space="preserve"> </w:t>
      </w:r>
      <w:r>
        <w:rPr>
          <w:spacing w:val="-3"/>
          <w:sz w:val="21"/>
          <w:szCs w:val="21"/>
          <w:lang w:eastAsia="zh-CN"/>
        </w:rPr>
        <w:t>如果破坏了结构，应予以赔偿。</w:t>
      </w:r>
    </w:p>
    <w:p w14:paraId="6B5D0764">
      <w:pPr>
        <w:spacing w:line="427" w:lineRule="auto"/>
        <w:rPr>
          <w:lang w:eastAsia="zh-CN"/>
        </w:rPr>
      </w:pPr>
    </w:p>
    <w:p w14:paraId="1574DC10">
      <w:pPr>
        <w:pStyle w:val="2"/>
        <w:spacing w:before="91" w:line="186" w:lineRule="auto"/>
        <w:ind w:left="9"/>
        <w:rPr>
          <w:rFonts w:hint="eastAsia"/>
          <w:sz w:val="21"/>
          <w:szCs w:val="21"/>
          <w:lang w:eastAsia="zh-CN"/>
        </w:rPr>
      </w:pPr>
      <w:r>
        <w:rPr>
          <w:rFonts w:ascii="Arial" w:hAnsi="Arial" w:eastAsia="Arial" w:cs="Arial"/>
          <w:spacing w:val="-2"/>
          <w:sz w:val="19"/>
          <w:szCs w:val="19"/>
          <w:lang w:eastAsia="zh-CN"/>
        </w:rPr>
        <w:t>7.</w:t>
      </w:r>
      <w:r>
        <w:rPr>
          <w:rFonts w:ascii="Arial" w:hAnsi="Arial" w:eastAsia="Arial" w:cs="Arial"/>
          <w:spacing w:val="2"/>
          <w:sz w:val="19"/>
          <w:szCs w:val="19"/>
          <w:lang w:eastAsia="zh-CN"/>
        </w:rPr>
        <w:t xml:space="preserve">          </w:t>
      </w:r>
      <w:r>
        <w:rPr>
          <w:spacing w:val="-45"/>
          <w:sz w:val="21"/>
          <w:szCs w:val="21"/>
          <w:u w:val="single"/>
          <w:lang w:eastAsia="zh-CN"/>
        </w:rPr>
        <w:t xml:space="preserve"> </w:t>
      </w:r>
      <w:r>
        <w:rPr>
          <w:spacing w:val="-2"/>
          <w:sz w:val="21"/>
          <w:szCs w:val="21"/>
          <w:u w:val="single"/>
          <w:lang w:eastAsia="zh-CN"/>
        </w:rPr>
        <w:t>导靴</w:t>
      </w:r>
    </w:p>
    <w:p w14:paraId="556416A6">
      <w:pPr>
        <w:pStyle w:val="2"/>
        <w:spacing w:before="276" w:line="205" w:lineRule="auto"/>
        <w:ind w:left="1283" w:hanging="568"/>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载客轿厢和对重砣所用的导靴应为滚动型，并应牢固在轿厢和平衡重砣之顶部和底部。</w:t>
      </w:r>
      <w:r>
        <w:rPr>
          <w:spacing w:val="16"/>
          <w:sz w:val="21"/>
          <w:szCs w:val="21"/>
          <w:lang w:eastAsia="zh-CN"/>
        </w:rPr>
        <w:t xml:space="preserve"> </w:t>
      </w:r>
      <w:r>
        <w:rPr>
          <w:spacing w:val="2"/>
          <w:sz w:val="21"/>
          <w:szCs w:val="21"/>
          <w:lang w:eastAsia="zh-CN"/>
        </w:rPr>
        <w:t>每个滚动导靴应包括一组三个在导轨面上行走的无声橡胎轮，每个轮均应装有精密型的</w:t>
      </w:r>
      <w:r>
        <w:rPr>
          <w:spacing w:val="17"/>
          <w:sz w:val="21"/>
          <w:szCs w:val="21"/>
          <w:lang w:eastAsia="zh-CN"/>
        </w:rPr>
        <w:t xml:space="preserve"> </w:t>
      </w:r>
      <w:r>
        <w:rPr>
          <w:sz w:val="21"/>
          <w:szCs w:val="21"/>
          <w:lang w:eastAsia="zh-CN"/>
        </w:rPr>
        <w:t>滚轴承。轮之外形应避免互相干扰或重叠，导轨之边缘易磨损部份应可更换。</w:t>
      </w:r>
    </w:p>
    <w:p w14:paraId="1FF519D1">
      <w:pPr>
        <w:pStyle w:val="2"/>
        <w:spacing w:before="250"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载货电梯的导靴应为装有弹簧的滑动型，易磨损的部份应可更换及装有和润滑器。</w:t>
      </w:r>
    </w:p>
    <w:p w14:paraId="10E30F3C">
      <w:pPr>
        <w:pStyle w:val="2"/>
        <w:spacing w:before="275" w:line="186"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每个轿厢和平衡重砣架至少应备有四组导靴或滚轮，两个在顶部两在底部。</w:t>
      </w:r>
    </w:p>
    <w:p w14:paraId="2A54F2E0">
      <w:pPr>
        <w:pStyle w:val="2"/>
        <w:spacing w:before="274" w:line="187" w:lineRule="auto"/>
        <w:ind w:left="715"/>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所有导靴或部件必须能自动调直、自动润滑和容易更换或必须具有可更换的衬垫。</w:t>
      </w:r>
    </w:p>
    <w:p w14:paraId="4FCE2519">
      <w:pPr>
        <w:spacing w:line="187" w:lineRule="auto"/>
        <w:rPr>
          <w:lang w:eastAsia="zh-CN"/>
        </w:rPr>
        <w:sectPr>
          <w:footerReference r:id="rId31" w:type="default"/>
          <w:pgSz w:w="11909" w:h="16834"/>
          <w:pgMar w:top="400" w:right="1130" w:bottom="919" w:left="1418" w:header="0" w:footer="567" w:gutter="0"/>
          <w:cols w:space="720" w:num="1"/>
        </w:sectPr>
      </w:pPr>
    </w:p>
    <w:p w14:paraId="1FCDAD6F">
      <w:pPr>
        <w:spacing w:line="412" w:lineRule="auto"/>
        <w:rPr>
          <w:lang w:eastAsia="zh-CN"/>
        </w:rPr>
      </w:pPr>
    </w:p>
    <w:p w14:paraId="3B322C07">
      <w:pPr>
        <w:pStyle w:val="2"/>
        <w:spacing w:before="285" w:line="222" w:lineRule="auto"/>
        <w:ind w:left="9"/>
        <w:rPr>
          <w:rFonts w:hint="eastAsia"/>
          <w:sz w:val="19"/>
          <w:szCs w:val="19"/>
          <w:lang w:eastAsia="zh-CN"/>
        </w:rPr>
      </w:pPr>
    </w:p>
    <w:p w14:paraId="25AD52D8">
      <w:pPr>
        <w:pStyle w:val="2"/>
        <w:spacing w:before="212" w:line="189" w:lineRule="auto"/>
        <w:ind w:left="8"/>
        <w:rPr>
          <w:rFonts w:hint="eastAsia"/>
          <w:sz w:val="21"/>
          <w:szCs w:val="21"/>
          <w:lang w:eastAsia="zh-CN"/>
        </w:rPr>
      </w:pPr>
      <w:r>
        <w:rPr>
          <w:rFonts w:ascii="Arial" w:hAnsi="Arial" w:eastAsia="Arial" w:cs="Arial"/>
          <w:spacing w:val="-1"/>
          <w:sz w:val="19"/>
          <w:szCs w:val="19"/>
          <w:lang w:eastAsia="zh-CN"/>
        </w:rPr>
        <w:t>8.</w:t>
      </w:r>
      <w:r>
        <w:rPr>
          <w:rFonts w:ascii="Arial" w:hAnsi="Arial" w:eastAsia="Arial" w:cs="Arial"/>
          <w:spacing w:val="2"/>
          <w:sz w:val="19"/>
          <w:szCs w:val="19"/>
          <w:lang w:eastAsia="zh-CN"/>
        </w:rPr>
        <w:t xml:space="preserve">          </w:t>
      </w:r>
      <w:r>
        <w:rPr>
          <w:spacing w:val="-49"/>
          <w:sz w:val="21"/>
          <w:szCs w:val="21"/>
          <w:u w:val="single"/>
          <w:lang w:eastAsia="zh-CN"/>
        </w:rPr>
        <w:t xml:space="preserve"> </w:t>
      </w:r>
      <w:r>
        <w:rPr>
          <w:spacing w:val="-1"/>
          <w:sz w:val="21"/>
          <w:szCs w:val="21"/>
          <w:u w:val="single"/>
          <w:lang w:eastAsia="zh-CN"/>
        </w:rPr>
        <w:t>对重砣</w:t>
      </w:r>
    </w:p>
    <w:p w14:paraId="37322180">
      <w:pPr>
        <w:pStyle w:val="2"/>
        <w:spacing w:before="269" w:line="187" w:lineRule="auto"/>
        <w:ind w:left="715"/>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所有电梯均应配以平衡重砣以达到平滑经济运行及平衡之用。</w:t>
      </w:r>
    </w:p>
    <w:p w14:paraId="77ACE7C9">
      <w:pPr>
        <w:pStyle w:val="2"/>
        <w:spacing w:before="274" w:line="204" w:lineRule="auto"/>
        <w:ind w:left="1280" w:hanging="559"/>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对重砣应由铸铁块组成并装在钢架内。钢架结构应容许铸铁块加入或</w:t>
      </w:r>
      <w:r>
        <w:rPr>
          <w:spacing w:val="2"/>
          <w:sz w:val="21"/>
          <w:szCs w:val="21"/>
          <w:lang w:eastAsia="zh-CN"/>
        </w:rPr>
        <w:t>自构架中取出时不</w:t>
      </w:r>
      <w:r>
        <w:rPr>
          <w:sz w:val="21"/>
          <w:szCs w:val="21"/>
          <w:lang w:eastAsia="zh-CN"/>
        </w:rPr>
        <w:t xml:space="preserve"> </w:t>
      </w:r>
      <w:r>
        <w:rPr>
          <w:spacing w:val="-3"/>
          <w:sz w:val="21"/>
          <w:szCs w:val="21"/>
          <w:lang w:eastAsia="zh-CN"/>
        </w:rPr>
        <w:t>会影响平衡重钢缆。</w:t>
      </w:r>
    </w:p>
    <w:p w14:paraId="4E1C21A1">
      <w:pPr>
        <w:pStyle w:val="2"/>
        <w:spacing w:before="251" w:line="187"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 xml:space="preserve">对重砣应足以平衡轿厢合约负荷之 </w:t>
      </w:r>
      <w:r>
        <w:rPr>
          <w:rFonts w:ascii="Arial" w:hAnsi="Arial" w:eastAsia="Arial" w:cs="Arial"/>
          <w:sz w:val="21"/>
          <w:szCs w:val="21"/>
          <w:lang w:eastAsia="zh-CN"/>
        </w:rPr>
        <w:t>140%</w:t>
      </w:r>
      <w:r>
        <w:rPr>
          <w:sz w:val="21"/>
          <w:szCs w:val="21"/>
          <w:lang w:eastAsia="zh-CN"/>
        </w:rPr>
        <w:t>。</w:t>
      </w:r>
    </w:p>
    <w:p w14:paraId="11872937">
      <w:pPr>
        <w:pStyle w:val="2"/>
        <w:spacing w:before="274" w:line="186" w:lineRule="auto"/>
        <w:ind w:left="715"/>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可调节及自行校正的导轮并应装于对重砣的顶部和底部。</w:t>
      </w:r>
    </w:p>
    <w:p w14:paraId="6D6FE144">
      <w:pPr>
        <w:pStyle w:val="2"/>
        <w:spacing w:before="275" w:line="205" w:lineRule="auto"/>
        <w:ind w:left="1282" w:hanging="567"/>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平衡重砣上滑轮应承托在结构坚固之钢架上。承托架应设有足够数量之保护杆以防</w:t>
      </w:r>
      <w:r>
        <w:rPr>
          <w:spacing w:val="2"/>
          <w:sz w:val="21"/>
          <w:szCs w:val="21"/>
          <w:lang w:eastAsia="zh-CN"/>
        </w:rPr>
        <w:t>止钢</w:t>
      </w:r>
      <w:r>
        <w:rPr>
          <w:sz w:val="21"/>
          <w:szCs w:val="21"/>
          <w:lang w:eastAsia="zh-CN"/>
        </w:rPr>
        <w:t xml:space="preserve"> 丝缆脱出。托架结构图应连同施工图一并向工程师送呈审</w:t>
      </w:r>
      <w:r>
        <w:rPr>
          <w:spacing w:val="-1"/>
          <w:sz w:val="21"/>
          <w:szCs w:val="21"/>
          <w:lang w:eastAsia="zh-CN"/>
        </w:rPr>
        <w:t>批。</w:t>
      </w:r>
    </w:p>
    <w:p w14:paraId="425C1603">
      <w:pPr>
        <w:pStyle w:val="2"/>
        <w:spacing w:before="250" w:line="186" w:lineRule="auto"/>
        <w:jc w:val="right"/>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 xml:space="preserve">对重砣经过的底坑应设有合适的屏蔽。屏蔽应从底坑地面不高于  </w:t>
      </w:r>
      <w:r>
        <w:rPr>
          <w:rFonts w:ascii="Arial" w:hAnsi="Arial" w:eastAsia="Arial" w:cs="Arial"/>
          <w:spacing w:val="1"/>
          <w:sz w:val="21"/>
          <w:szCs w:val="21"/>
          <w:lang w:eastAsia="zh-CN"/>
        </w:rPr>
        <w:t>300</w:t>
      </w:r>
      <w:r>
        <w:rPr>
          <w:rFonts w:ascii="Arial" w:hAnsi="Arial" w:eastAsia="Arial" w:cs="Arial"/>
          <w:sz w:val="21"/>
          <w:szCs w:val="21"/>
          <w:lang w:eastAsia="zh-CN"/>
        </w:rPr>
        <w:t>mm</w:t>
      </w:r>
      <w:r>
        <w:rPr>
          <w:rFonts w:ascii="Arial" w:hAnsi="Arial" w:eastAsia="Arial" w:cs="Arial"/>
          <w:spacing w:val="52"/>
          <w:sz w:val="21"/>
          <w:szCs w:val="21"/>
          <w:lang w:eastAsia="zh-CN"/>
        </w:rPr>
        <w:t xml:space="preserve"> </w:t>
      </w:r>
      <w:r>
        <w:rPr>
          <w:spacing w:val="1"/>
          <w:sz w:val="21"/>
          <w:szCs w:val="21"/>
          <w:lang w:eastAsia="zh-CN"/>
        </w:rPr>
        <w:t>处一直铺到不</w:t>
      </w:r>
    </w:p>
    <w:p w14:paraId="0A163BE8">
      <w:pPr>
        <w:pStyle w:val="2"/>
        <w:spacing w:before="30" w:line="187" w:lineRule="auto"/>
        <w:ind w:left="1282"/>
        <w:rPr>
          <w:rFonts w:hint="eastAsia"/>
          <w:sz w:val="21"/>
          <w:szCs w:val="21"/>
        </w:rPr>
      </w:pPr>
      <w:r>
        <w:rPr>
          <w:spacing w:val="-2"/>
          <w:sz w:val="21"/>
          <w:szCs w:val="21"/>
        </w:rPr>
        <w:t xml:space="preserve">低于地面 </w:t>
      </w:r>
      <w:r>
        <w:rPr>
          <w:rFonts w:ascii="Arial" w:hAnsi="Arial" w:eastAsia="Arial" w:cs="Arial"/>
          <w:spacing w:val="-2"/>
          <w:sz w:val="21"/>
          <w:szCs w:val="21"/>
        </w:rPr>
        <w:t xml:space="preserve">2500mm </w:t>
      </w:r>
      <w:r>
        <w:rPr>
          <w:spacing w:val="-2"/>
          <w:sz w:val="21"/>
          <w:szCs w:val="21"/>
        </w:rPr>
        <w:t>的高度。</w:t>
      </w:r>
    </w:p>
    <w:p w14:paraId="07D14E28">
      <w:pPr>
        <w:pStyle w:val="2"/>
        <w:spacing w:before="273" w:line="186" w:lineRule="auto"/>
        <w:ind w:left="8"/>
        <w:rPr>
          <w:rFonts w:hint="eastAsia"/>
          <w:sz w:val="21"/>
          <w:szCs w:val="21"/>
          <w:lang w:eastAsia="zh-CN"/>
        </w:rPr>
      </w:pPr>
      <w:r>
        <w:rPr>
          <w:rFonts w:ascii="Arial" w:hAnsi="Arial" w:eastAsia="Arial" w:cs="Arial"/>
          <w:spacing w:val="-3"/>
          <w:sz w:val="19"/>
          <w:szCs w:val="19"/>
        </w:rPr>
        <w:t>9.</w:t>
      </w:r>
      <w:r>
        <w:rPr>
          <w:rFonts w:ascii="Arial" w:hAnsi="Arial" w:eastAsia="Arial" w:cs="Arial"/>
          <w:spacing w:val="2"/>
          <w:sz w:val="19"/>
          <w:szCs w:val="19"/>
        </w:rPr>
        <w:t xml:space="preserve">          </w:t>
      </w:r>
      <w:r>
        <w:rPr>
          <w:spacing w:val="-36"/>
          <w:sz w:val="21"/>
          <w:szCs w:val="21"/>
          <w:u w:val="single"/>
        </w:rPr>
        <w:t xml:space="preserve"> </w:t>
      </w:r>
      <w:r>
        <w:rPr>
          <w:spacing w:val="-3"/>
          <w:sz w:val="21"/>
          <w:szCs w:val="21"/>
          <w:u w:val="single"/>
          <w:lang w:eastAsia="zh-CN"/>
        </w:rPr>
        <w:t>防护</w:t>
      </w:r>
    </w:p>
    <w:p w14:paraId="28996A5C">
      <w:pPr>
        <w:pStyle w:val="2"/>
        <w:spacing w:before="275" w:line="204" w:lineRule="auto"/>
        <w:ind w:left="1284" w:hanging="569"/>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所有危险部份均应有效地予以防护。凡有此需要之处，</w:t>
      </w:r>
      <w:r>
        <w:rPr>
          <w:spacing w:val="28"/>
          <w:w w:val="101"/>
          <w:sz w:val="21"/>
          <w:szCs w:val="21"/>
          <w:lang w:eastAsia="zh-CN"/>
        </w:rPr>
        <w:t xml:space="preserve"> </w:t>
      </w:r>
      <w:r>
        <w:rPr>
          <w:spacing w:val="1"/>
          <w:sz w:val="21"/>
          <w:szCs w:val="21"/>
          <w:lang w:eastAsia="zh-CN"/>
        </w:rPr>
        <w:t>设计时其本身均应符合安全，而</w:t>
      </w:r>
      <w:r>
        <w:rPr>
          <w:sz w:val="21"/>
          <w:szCs w:val="21"/>
          <w:lang w:eastAsia="zh-CN"/>
        </w:rPr>
        <w:t xml:space="preserve"> </w:t>
      </w:r>
      <w:r>
        <w:rPr>
          <w:spacing w:val="-3"/>
          <w:sz w:val="21"/>
          <w:szCs w:val="21"/>
          <w:lang w:eastAsia="zh-CN"/>
        </w:rPr>
        <w:t>无须额外加上护栏。</w:t>
      </w:r>
    </w:p>
    <w:p w14:paraId="3A1A2F6B">
      <w:pPr>
        <w:pStyle w:val="2"/>
        <w:spacing w:before="252" w:line="205" w:lineRule="auto"/>
        <w:ind w:left="1282" w:hanging="56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 xml:space="preserve">对重砣应以坚硬金属护网加以保护。护网应由底坑  </w:t>
      </w:r>
      <w:r>
        <w:rPr>
          <w:rFonts w:ascii="Arial" w:hAnsi="Arial" w:eastAsia="Arial" w:cs="Arial"/>
          <w:spacing w:val="1"/>
          <w:sz w:val="21"/>
          <w:szCs w:val="21"/>
          <w:lang w:eastAsia="zh-CN"/>
        </w:rPr>
        <w:t xml:space="preserve">0.3m  </w:t>
      </w:r>
      <w:r>
        <w:rPr>
          <w:spacing w:val="1"/>
          <w:sz w:val="21"/>
          <w:szCs w:val="21"/>
          <w:lang w:eastAsia="zh-CN"/>
        </w:rPr>
        <w:t xml:space="preserve">处向高处上延至最少高于距底 </w:t>
      </w:r>
      <w:r>
        <w:rPr>
          <w:spacing w:val="-4"/>
          <w:sz w:val="21"/>
          <w:szCs w:val="21"/>
          <w:lang w:eastAsia="zh-CN"/>
        </w:rPr>
        <w:t xml:space="preserve">坑 </w:t>
      </w:r>
      <w:r>
        <w:rPr>
          <w:rFonts w:ascii="Arial" w:hAnsi="Arial" w:eastAsia="Arial" w:cs="Arial"/>
          <w:spacing w:val="-4"/>
          <w:sz w:val="21"/>
          <w:szCs w:val="21"/>
          <w:lang w:eastAsia="zh-CN"/>
        </w:rPr>
        <w:t xml:space="preserve">2.50m </w:t>
      </w:r>
      <w:r>
        <w:rPr>
          <w:spacing w:val="-4"/>
          <w:sz w:val="21"/>
          <w:szCs w:val="21"/>
          <w:lang w:eastAsia="zh-CN"/>
        </w:rPr>
        <w:t>高度。</w:t>
      </w:r>
    </w:p>
    <w:p w14:paraId="09769761">
      <w:pPr>
        <w:pStyle w:val="2"/>
        <w:spacing w:before="247" w:line="206" w:lineRule="auto"/>
        <w:ind w:left="1286" w:right="10" w:hanging="570"/>
        <w:rPr>
          <w:rFonts w:hint="eastAsia"/>
          <w:sz w:val="21"/>
          <w:szCs w:val="21"/>
          <w:lang w:eastAsia="zh-CN"/>
        </w:rPr>
      </w:pPr>
      <w:r>
        <w:rPr>
          <w:rFonts w:ascii="Arial" w:hAnsi="Arial" w:eastAsia="Arial" w:cs="Arial"/>
          <w:spacing w:val="7"/>
          <w:sz w:val="21"/>
          <w:szCs w:val="21"/>
          <w:lang w:eastAsia="zh-CN"/>
        </w:rPr>
        <w:t xml:space="preserve">c.      </w:t>
      </w:r>
      <w:r>
        <w:rPr>
          <w:spacing w:val="7"/>
          <w:sz w:val="21"/>
          <w:szCs w:val="21"/>
          <w:lang w:eastAsia="zh-CN"/>
        </w:rPr>
        <w:t>若底坑有油压缓冲器或当使用补偿钢缆或链时，</w:t>
      </w:r>
      <w:r>
        <w:rPr>
          <w:spacing w:val="-29"/>
          <w:sz w:val="21"/>
          <w:szCs w:val="21"/>
          <w:lang w:eastAsia="zh-CN"/>
        </w:rPr>
        <w:t xml:space="preserve"> </w:t>
      </w:r>
      <w:r>
        <w:rPr>
          <w:spacing w:val="7"/>
          <w:sz w:val="21"/>
          <w:szCs w:val="21"/>
          <w:lang w:eastAsia="zh-CN"/>
        </w:rPr>
        <w:t>金属护网应顾及正常维护时的保护要</w:t>
      </w:r>
      <w:r>
        <w:rPr>
          <w:sz w:val="21"/>
          <w:szCs w:val="21"/>
          <w:lang w:eastAsia="zh-CN"/>
        </w:rPr>
        <w:t xml:space="preserve"> </w:t>
      </w:r>
      <w:r>
        <w:rPr>
          <w:spacing w:val="-10"/>
          <w:sz w:val="21"/>
          <w:szCs w:val="21"/>
          <w:lang w:eastAsia="zh-CN"/>
        </w:rPr>
        <w:t>求。</w:t>
      </w:r>
    </w:p>
    <w:p w14:paraId="3FD77D30">
      <w:pPr>
        <w:pStyle w:val="2"/>
        <w:spacing w:before="248" w:line="205" w:lineRule="auto"/>
        <w:ind w:left="1284" w:hanging="569"/>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如果两三部电梯共用一个井道，相邻两部电梯间应用牢固金属屏隔开。金属屏的高度如</w:t>
      </w:r>
      <w:r>
        <w:rPr>
          <w:sz w:val="21"/>
          <w:szCs w:val="21"/>
          <w:lang w:eastAsia="zh-CN"/>
        </w:rPr>
        <w:t xml:space="preserve"> </w:t>
      </w:r>
      <w:r>
        <w:rPr>
          <w:spacing w:val="-12"/>
          <w:sz w:val="21"/>
          <w:szCs w:val="21"/>
          <w:lang w:eastAsia="zh-CN"/>
        </w:rPr>
        <w:t>下：</w:t>
      </w:r>
    </w:p>
    <w:p w14:paraId="0D1926BC">
      <w:pPr>
        <w:pStyle w:val="2"/>
        <w:spacing w:before="2" w:line="197" w:lineRule="auto"/>
        <w:ind w:left="1712" w:hanging="417"/>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71"/>
          <w:lang w:eastAsia="zh-CN"/>
        </w:rPr>
        <w:t xml:space="preserve"> </w:t>
      </w:r>
      <w:r>
        <w:rPr>
          <w:spacing w:val="-1"/>
          <w:sz w:val="21"/>
          <w:szCs w:val="21"/>
          <w:lang w:eastAsia="zh-CN"/>
        </w:rPr>
        <w:t>当相邻两轿厢或对重的边缘（顶部）水平距离在</w:t>
      </w:r>
      <w:r>
        <w:rPr>
          <w:spacing w:val="48"/>
          <w:sz w:val="21"/>
          <w:szCs w:val="21"/>
          <w:lang w:eastAsia="zh-CN"/>
        </w:rPr>
        <w:t xml:space="preserve"> </w:t>
      </w:r>
      <w:r>
        <w:rPr>
          <w:rFonts w:ascii="Arial" w:hAnsi="Arial" w:eastAsia="Arial" w:cs="Arial"/>
          <w:spacing w:val="-1"/>
          <w:sz w:val="21"/>
          <w:szCs w:val="21"/>
          <w:lang w:eastAsia="zh-CN"/>
        </w:rPr>
        <w:t xml:space="preserve">300mm  </w:t>
      </w:r>
      <w:r>
        <w:rPr>
          <w:spacing w:val="-1"/>
          <w:sz w:val="21"/>
          <w:szCs w:val="21"/>
          <w:lang w:eastAsia="zh-CN"/>
        </w:rPr>
        <w:t>以上时，该屏应从坑底起</w:t>
      </w:r>
      <w:r>
        <w:rPr>
          <w:sz w:val="21"/>
          <w:szCs w:val="21"/>
          <w:lang w:eastAsia="zh-CN"/>
        </w:rPr>
        <w:t xml:space="preserve"> </w:t>
      </w:r>
      <w:r>
        <w:rPr>
          <w:spacing w:val="-3"/>
          <w:sz w:val="21"/>
          <w:szCs w:val="21"/>
          <w:lang w:eastAsia="zh-CN"/>
        </w:rPr>
        <w:t xml:space="preserve">至少 </w:t>
      </w:r>
      <w:r>
        <w:rPr>
          <w:rFonts w:ascii="Arial" w:hAnsi="Arial" w:eastAsia="Arial" w:cs="Arial"/>
          <w:spacing w:val="-3"/>
          <w:sz w:val="21"/>
          <w:szCs w:val="21"/>
          <w:lang w:eastAsia="zh-CN"/>
        </w:rPr>
        <w:t xml:space="preserve">2500mm </w:t>
      </w:r>
      <w:r>
        <w:rPr>
          <w:spacing w:val="-3"/>
          <w:sz w:val="21"/>
          <w:szCs w:val="21"/>
          <w:lang w:eastAsia="zh-CN"/>
        </w:rPr>
        <w:t>高。</w:t>
      </w:r>
    </w:p>
    <w:p w14:paraId="214416AE">
      <w:pPr>
        <w:pStyle w:val="2"/>
        <w:spacing w:before="29" w:line="186" w:lineRule="auto"/>
        <w:ind w:left="1295"/>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76"/>
          <w:lang w:eastAsia="zh-CN"/>
        </w:rPr>
        <w:t xml:space="preserve"> </w:t>
      </w:r>
      <w:r>
        <w:rPr>
          <w:spacing w:val="-2"/>
          <w:sz w:val="21"/>
          <w:szCs w:val="21"/>
          <w:lang w:eastAsia="zh-CN"/>
        </w:rPr>
        <w:t xml:space="preserve">当上述的距离不足 </w:t>
      </w:r>
      <w:r>
        <w:rPr>
          <w:rFonts w:ascii="Arial" w:hAnsi="Arial" w:eastAsia="Arial" w:cs="Arial"/>
          <w:spacing w:val="-2"/>
          <w:sz w:val="21"/>
          <w:szCs w:val="21"/>
          <w:lang w:eastAsia="zh-CN"/>
        </w:rPr>
        <w:t xml:space="preserve">300mm </w:t>
      </w:r>
      <w:r>
        <w:rPr>
          <w:spacing w:val="-2"/>
          <w:sz w:val="21"/>
          <w:szCs w:val="21"/>
          <w:lang w:eastAsia="zh-CN"/>
        </w:rPr>
        <w:t>时，该屏应从坑底起至少到井道顶部。</w:t>
      </w:r>
    </w:p>
    <w:p w14:paraId="41F9B202">
      <w:pPr>
        <w:pStyle w:val="2"/>
        <w:spacing w:before="274" w:line="205" w:lineRule="auto"/>
        <w:ind w:left="1285" w:hanging="570"/>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所有其它部件，如限速器等也应正确屏蔽。屏蔽物本身应设计安全，并得到建筑师</w:t>
      </w:r>
      <w:r>
        <w:rPr>
          <w:spacing w:val="2"/>
          <w:sz w:val="21"/>
          <w:szCs w:val="21"/>
          <w:lang w:eastAsia="zh-CN"/>
        </w:rPr>
        <w:t>的批</w:t>
      </w:r>
      <w:r>
        <w:rPr>
          <w:sz w:val="21"/>
          <w:szCs w:val="21"/>
          <w:lang w:eastAsia="zh-CN"/>
        </w:rPr>
        <w:t xml:space="preserve"> </w:t>
      </w:r>
      <w:r>
        <w:rPr>
          <w:spacing w:val="-9"/>
          <w:sz w:val="21"/>
          <w:szCs w:val="21"/>
          <w:lang w:eastAsia="zh-CN"/>
        </w:rPr>
        <w:t>准。</w:t>
      </w:r>
    </w:p>
    <w:p w14:paraId="0C6A17B9">
      <w:pPr>
        <w:pStyle w:val="2"/>
        <w:spacing w:before="250" w:line="186" w:lineRule="auto"/>
        <w:ind w:left="21"/>
        <w:rPr>
          <w:rFonts w:hint="eastAsia"/>
          <w:sz w:val="21"/>
          <w:szCs w:val="21"/>
          <w:lang w:eastAsia="zh-CN"/>
        </w:rPr>
      </w:pPr>
      <w:r>
        <w:rPr>
          <w:rFonts w:ascii="Arial" w:hAnsi="Arial" w:eastAsia="Arial" w:cs="Arial"/>
          <w:spacing w:val="-2"/>
          <w:sz w:val="19"/>
          <w:szCs w:val="19"/>
          <w:lang w:eastAsia="zh-CN"/>
        </w:rPr>
        <w:t>10.</w:t>
      </w:r>
      <w:r>
        <w:rPr>
          <w:rFonts w:ascii="Arial" w:hAnsi="Arial" w:eastAsia="Arial" w:cs="Arial"/>
          <w:spacing w:val="2"/>
          <w:sz w:val="19"/>
          <w:szCs w:val="19"/>
          <w:lang w:eastAsia="zh-CN"/>
        </w:rPr>
        <w:t xml:space="preserve">        </w:t>
      </w:r>
      <w:r>
        <w:rPr>
          <w:spacing w:val="-52"/>
          <w:sz w:val="21"/>
          <w:szCs w:val="21"/>
          <w:u w:val="single"/>
          <w:lang w:eastAsia="zh-CN"/>
        </w:rPr>
        <w:t xml:space="preserve"> </w:t>
      </w:r>
      <w:r>
        <w:rPr>
          <w:spacing w:val="-2"/>
          <w:sz w:val="21"/>
          <w:szCs w:val="21"/>
          <w:u w:val="single"/>
          <w:lang w:eastAsia="zh-CN"/>
        </w:rPr>
        <w:t>缓冲器</w:t>
      </w:r>
    </w:p>
    <w:p w14:paraId="44C5D02F">
      <w:pPr>
        <w:pStyle w:val="2"/>
        <w:spacing w:before="275" w:line="187" w:lineRule="auto"/>
        <w:ind w:left="717"/>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每台轿厢和对重砣应有适当的缓冲器及包括所有需的支撑，槽钢和叉梁以支持缓冲器。</w:t>
      </w:r>
    </w:p>
    <w:p w14:paraId="61C1028E">
      <w:pPr>
        <w:pStyle w:val="2"/>
        <w:spacing w:before="274" w:line="205" w:lineRule="auto"/>
        <w:ind w:left="1282" w:hanging="558"/>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缓冲器的设计应能在其压缩限度内吸收一部满载轿厢在限速器脱</w:t>
      </w:r>
      <w:r>
        <w:rPr>
          <w:spacing w:val="2"/>
          <w:sz w:val="21"/>
          <w:szCs w:val="21"/>
          <w:lang w:eastAsia="zh-CN"/>
        </w:rPr>
        <w:t>扣时的最大速度下所产</w:t>
      </w:r>
      <w:r>
        <w:rPr>
          <w:sz w:val="21"/>
          <w:szCs w:val="21"/>
          <w:lang w:eastAsia="zh-CN"/>
        </w:rPr>
        <w:t xml:space="preserve"> </w:t>
      </w:r>
      <w:r>
        <w:rPr>
          <w:spacing w:val="1"/>
          <w:sz w:val="21"/>
          <w:szCs w:val="21"/>
          <w:lang w:eastAsia="zh-CN"/>
        </w:rPr>
        <w:t>生冲击的总动能。缓冲器应能符合所有试验的要求。</w:t>
      </w:r>
      <w:r>
        <w:rPr>
          <w:sz w:val="21"/>
          <w:szCs w:val="21"/>
          <w:lang w:eastAsia="zh-CN"/>
        </w:rPr>
        <w:t xml:space="preserve">平均减速应不超过 </w:t>
      </w:r>
      <w:r>
        <w:rPr>
          <w:rFonts w:ascii="Arial" w:hAnsi="Arial" w:eastAsia="Arial" w:cs="Arial"/>
          <w:sz w:val="21"/>
          <w:szCs w:val="21"/>
          <w:lang w:eastAsia="zh-CN"/>
        </w:rPr>
        <w:t>9.8m/s</w:t>
      </w:r>
      <w:r>
        <w:rPr>
          <w:sz w:val="21"/>
          <w:szCs w:val="21"/>
          <w:lang w:eastAsia="zh-CN"/>
        </w:rPr>
        <w:t>。</w:t>
      </w:r>
    </w:p>
    <w:p w14:paraId="78A841A6">
      <w:pPr>
        <w:spacing w:line="205" w:lineRule="auto"/>
        <w:rPr>
          <w:lang w:eastAsia="zh-CN"/>
        </w:rPr>
        <w:sectPr>
          <w:footerReference r:id="rId32" w:type="default"/>
          <w:pgSz w:w="11909" w:h="16834"/>
          <w:pgMar w:top="400" w:right="1130" w:bottom="919" w:left="1418" w:header="0" w:footer="567" w:gutter="0"/>
          <w:cols w:space="720" w:num="1"/>
        </w:sectPr>
      </w:pPr>
    </w:p>
    <w:p w14:paraId="6FEDFE9C">
      <w:pPr>
        <w:spacing w:line="368" w:lineRule="auto"/>
        <w:rPr>
          <w:lang w:eastAsia="zh-CN"/>
        </w:rPr>
      </w:pPr>
    </w:p>
    <w:p w14:paraId="38E06D74">
      <w:pPr>
        <w:pStyle w:val="2"/>
        <w:spacing w:before="285" w:line="173" w:lineRule="auto"/>
        <w:ind w:left="732"/>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轿厢和对重底部有缓冲器。缓冲器的类型应符合下表：</w:t>
      </w:r>
    </w:p>
    <w:tbl>
      <w:tblPr>
        <w:tblStyle w:val="7"/>
        <w:tblW w:w="8084" w:type="dxa"/>
        <w:tblInd w:w="12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70"/>
        <w:gridCol w:w="4114"/>
      </w:tblGrid>
      <w:tr w14:paraId="36C81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3970" w:type="dxa"/>
          </w:tcPr>
          <w:p w14:paraId="6BDB2E5C">
            <w:pPr>
              <w:spacing w:before="41" w:line="165" w:lineRule="auto"/>
              <w:ind w:left="1507"/>
              <w:rPr>
                <w:rFonts w:hint="eastAsia" w:ascii="微软雅黑" w:hAnsi="微软雅黑" w:eastAsia="微软雅黑" w:cs="微软雅黑"/>
                <w:sz w:val="16"/>
                <w:szCs w:val="16"/>
              </w:rPr>
            </w:pPr>
            <w:r>
              <w:rPr>
                <w:rFonts w:ascii="微软雅黑" w:hAnsi="微软雅黑" w:eastAsia="微软雅黑" w:cs="微软雅黑"/>
                <w:sz w:val="16"/>
                <w:szCs w:val="16"/>
                <w:u w:val="single"/>
              </w:rPr>
              <w:t>额定电梯速度</w:t>
            </w:r>
          </w:p>
        </w:tc>
        <w:tc>
          <w:tcPr>
            <w:tcW w:w="4114" w:type="dxa"/>
          </w:tcPr>
          <w:p w14:paraId="28789FE3">
            <w:pPr>
              <w:spacing w:before="41" w:line="165" w:lineRule="auto"/>
              <w:ind w:left="1738"/>
              <w:rPr>
                <w:rFonts w:hint="eastAsia" w:ascii="微软雅黑" w:hAnsi="微软雅黑" w:eastAsia="微软雅黑" w:cs="微软雅黑"/>
                <w:sz w:val="16"/>
                <w:szCs w:val="16"/>
              </w:rPr>
            </w:pPr>
            <w:r>
              <w:rPr>
                <w:rFonts w:ascii="微软雅黑" w:hAnsi="微软雅黑" w:eastAsia="微软雅黑" w:cs="微软雅黑"/>
                <w:spacing w:val="-1"/>
                <w:sz w:val="16"/>
                <w:szCs w:val="16"/>
                <w:u w:val="single"/>
              </w:rPr>
              <w:t>减震类型</w:t>
            </w:r>
          </w:p>
        </w:tc>
      </w:tr>
      <w:tr w14:paraId="54B51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3970" w:type="dxa"/>
          </w:tcPr>
          <w:p w14:paraId="6BF5A657">
            <w:pPr>
              <w:pStyle w:val="8"/>
              <w:spacing w:before="38" w:line="164" w:lineRule="auto"/>
              <w:ind w:left="1406"/>
              <w:rPr>
                <w:sz w:val="16"/>
                <w:szCs w:val="16"/>
              </w:rPr>
            </w:pPr>
            <w:r>
              <w:rPr>
                <w:rFonts w:ascii="微软雅黑" w:hAnsi="微软雅黑" w:eastAsia="微软雅黑" w:cs="微软雅黑"/>
                <w:spacing w:val="-1"/>
                <w:sz w:val="16"/>
                <w:szCs w:val="16"/>
              </w:rPr>
              <w:t xml:space="preserve">小于等于 </w:t>
            </w:r>
            <w:r>
              <w:rPr>
                <w:spacing w:val="-1"/>
                <w:sz w:val="16"/>
                <w:szCs w:val="16"/>
              </w:rPr>
              <w:t>1.0m/s</w:t>
            </w:r>
          </w:p>
        </w:tc>
        <w:tc>
          <w:tcPr>
            <w:tcW w:w="4114" w:type="dxa"/>
          </w:tcPr>
          <w:p w14:paraId="5CBE3311">
            <w:pPr>
              <w:spacing w:before="38" w:line="164" w:lineRule="auto"/>
              <w:ind w:left="1257"/>
              <w:rPr>
                <w:rFonts w:hint="eastAsia" w:ascii="微软雅黑" w:hAnsi="微软雅黑" w:eastAsia="微软雅黑" w:cs="微软雅黑"/>
                <w:sz w:val="16"/>
                <w:szCs w:val="16"/>
                <w:lang w:eastAsia="zh-CN"/>
              </w:rPr>
            </w:pPr>
            <w:r>
              <w:rPr>
                <w:rFonts w:ascii="微软雅黑" w:hAnsi="微软雅黑" w:eastAsia="微软雅黑" w:cs="微软雅黑"/>
                <w:spacing w:val="-3"/>
                <w:sz w:val="16"/>
                <w:szCs w:val="16"/>
                <w:lang w:eastAsia="zh-CN"/>
              </w:rPr>
              <w:t>弹簧缓冲器（蓄能式）</w:t>
            </w:r>
          </w:p>
        </w:tc>
      </w:tr>
      <w:tr w14:paraId="4800C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3970" w:type="dxa"/>
          </w:tcPr>
          <w:p w14:paraId="0E4B5FC3">
            <w:pPr>
              <w:pStyle w:val="8"/>
              <w:spacing w:before="40" w:line="166" w:lineRule="auto"/>
              <w:ind w:left="1565"/>
              <w:rPr>
                <w:sz w:val="16"/>
                <w:szCs w:val="16"/>
              </w:rPr>
            </w:pPr>
            <w:r>
              <w:rPr>
                <w:rFonts w:ascii="微软雅黑" w:hAnsi="微软雅黑" w:eastAsia="微软雅黑" w:cs="微软雅黑"/>
                <w:spacing w:val="-2"/>
                <w:sz w:val="16"/>
                <w:szCs w:val="16"/>
              </w:rPr>
              <w:t>大于</w:t>
            </w:r>
            <w:r>
              <w:rPr>
                <w:rFonts w:ascii="微软雅黑" w:hAnsi="微软雅黑" w:eastAsia="微软雅黑" w:cs="微软雅黑"/>
                <w:spacing w:val="8"/>
                <w:sz w:val="16"/>
                <w:szCs w:val="16"/>
              </w:rPr>
              <w:t xml:space="preserve"> </w:t>
            </w:r>
            <w:r>
              <w:rPr>
                <w:spacing w:val="-2"/>
                <w:sz w:val="16"/>
                <w:szCs w:val="16"/>
              </w:rPr>
              <w:t>1.0m/s</w:t>
            </w:r>
          </w:p>
        </w:tc>
        <w:tc>
          <w:tcPr>
            <w:tcW w:w="4114" w:type="dxa"/>
          </w:tcPr>
          <w:p w14:paraId="714CA09C">
            <w:pPr>
              <w:spacing w:before="40" w:line="166" w:lineRule="auto"/>
              <w:ind w:left="1254"/>
              <w:rPr>
                <w:rFonts w:hint="eastAsia" w:ascii="微软雅黑" w:hAnsi="微软雅黑" w:eastAsia="微软雅黑" w:cs="微软雅黑"/>
                <w:sz w:val="16"/>
                <w:szCs w:val="16"/>
                <w:lang w:eastAsia="zh-CN"/>
              </w:rPr>
            </w:pPr>
            <w:r>
              <w:rPr>
                <w:rFonts w:ascii="微软雅黑" w:hAnsi="微软雅黑" w:eastAsia="微软雅黑" w:cs="微软雅黑"/>
                <w:spacing w:val="-3"/>
                <w:sz w:val="16"/>
                <w:szCs w:val="16"/>
                <w:lang w:eastAsia="zh-CN"/>
              </w:rPr>
              <w:t>油压缓冲器（耗能式）</w:t>
            </w:r>
          </w:p>
        </w:tc>
      </w:tr>
    </w:tbl>
    <w:p w14:paraId="7A52E22A">
      <w:pPr>
        <w:pStyle w:val="2"/>
        <w:spacing w:before="49" w:line="185" w:lineRule="auto"/>
        <w:ind w:left="1298"/>
        <w:rPr>
          <w:rFonts w:hint="eastAsia"/>
          <w:sz w:val="21"/>
          <w:szCs w:val="21"/>
          <w:lang w:eastAsia="zh-CN"/>
        </w:rPr>
      </w:pPr>
      <w:r>
        <w:rPr>
          <w:sz w:val="21"/>
          <w:szCs w:val="21"/>
          <w:lang w:eastAsia="zh-CN"/>
        </w:rPr>
        <w:t>注：弹簧缓冲器应为弹簧回复式，在全部被压缩后仍能回到其原来的位置。</w:t>
      </w:r>
    </w:p>
    <w:p w14:paraId="42E240A8">
      <w:pPr>
        <w:pStyle w:val="2"/>
        <w:spacing w:before="277" w:line="186" w:lineRule="auto"/>
        <w:ind w:left="731"/>
        <w:rPr>
          <w:rFonts w:hint="eastAsia"/>
          <w:sz w:val="21"/>
          <w:szCs w:val="21"/>
          <w:lang w:eastAsia="zh-CN"/>
        </w:rPr>
      </w:pPr>
      <w:r>
        <w:rPr>
          <w:rFonts w:ascii="Arial" w:hAnsi="Arial" w:eastAsia="Arial" w:cs="Arial"/>
          <w:spacing w:val="-1"/>
          <w:sz w:val="21"/>
          <w:szCs w:val="21"/>
          <w:lang w:eastAsia="zh-CN"/>
        </w:rPr>
        <w:t>d.</w:t>
      </w:r>
      <w:r>
        <w:rPr>
          <w:rFonts w:ascii="Arial" w:hAnsi="Arial" w:eastAsia="Arial" w:cs="Arial"/>
          <w:spacing w:val="8"/>
          <w:sz w:val="21"/>
          <w:szCs w:val="21"/>
          <w:lang w:eastAsia="zh-CN"/>
        </w:rPr>
        <w:t xml:space="preserve">      </w:t>
      </w:r>
      <w:r>
        <w:rPr>
          <w:spacing w:val="-1"/>
          <w:sz w:val="21"/>
          <w:szCs w:val="21"/>
          <w:lang w:eastAsia="zh-CN"/>
        </w:rPr>
        <w:t>所有缓冲器的设计应适合底坑的尺寸和深度。</w:t>
      </w:r>
    </w:p>
    <w:p w14:paraId="59A1DEB8">
      <w:pPr>
        <w:pStyle w:val="2"/>
        <w:spacing w:before="274" w:line="187" w:lineRule="auto"/>
        <w:ind w:right="9"/>
        <w:jc w:val="right"/>
        <w:rPr>
          <w:rFonts w:hint="eastAsia"/>
          <w:sz w:val="21"/>
          <w:szCs w:val="21"/>
          <w:lang w:eastAsia="zh-CN"/>
        </w:rPr>
      </w:pPr>
      <w:r>
        <w:rPr>
          <w:rFonts w:ascii="Arial" w:hAnsi="Arial" w:eastAsia="Arial" w:cs="Arial"/>
          <w:sz w:val="21"/>
          <w:szCs w:val="21"/>
          <w:lang w:eastAsia="zh-CN"/>
        </w:rPr>
        <w:t xml:space="preserve">e.       </w:t>
      </w:r>
      <w:r>
        <w:rPr>
          <w:sz w:val="21"/>
          <w:szCs w:val="21"/>
          <w:lang w:eastAsia="zh-CN"/>
        </w:rPr>
        <w:t xml:space="preserve">电梯运行终端时缓冲器冲击减少值应符合  </w:t>
      </w:r>
      <w:r>
        <w:rPr>
          <w:rFonts w:ascii="Arial" w:hAnsi="Arial" w:eastAsia="Arial" w:cs="Arial"/>
          <w:sz w:val="21"/>
          <w:szCs w:val="21"/>
          <w:lang w:eastAsia="zh-CN"/>
        </w:rPr>
        <w:t>GB7588</w:t>
      </w:r>
      <w:r>
        <w:rPr>
          <w:sz w:val="21"/>
          <w:szCs w:val="21"/>
          <w:lang w:eastAsia="zh-CN"/>
        </w:rPr>
        <w:t>。同时，缓冲器的冲击减少值应不低</w:t>
      </w:r>
    </w:p>
    <w:p w14:paraId="13EEE362">
      <w:pPr>
        <w:pStyle w:val="2"/>
        <w:spacing w:before="29" w:line="173" w:lineRule="auto"/>
        <w:ind w:left="1296"/>
        <w:rPr>
          <w:rFonts w:hint="eastAsia"/>
          <w:sz w:val="21"/>
          <w:szCs w:val="21"/>
        </w:rPr>
      </w:pPr>
      <w:r>
        <w:rPr>
          <w:spacing w:val="-1"/>
          <w:sz w:val="21"/>
          <w:szCs w:val="21"/>
        </w:rPr>
        <w:t>于下列数值</w:t>
      </w:r>
    </w:p>
    <w:tbl>
      <w:tblPr>
        <w:tblStyle w:val="7"/>
        <w:tblW w:w="8084" w:type="dxa"/>
        <w:tblInd w:w="12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70"/>
        <w:gridCol w:w="4114"/>
      </w:tblGrid>
      <w:tr w14:paraId="7A772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3970" w:type="dxa"/>
          </w:tcPr>
          <w:p w14:paraId="4CC606B8">
            <w:pPr>
              <w:spacing w:before="41" w:line="165" w:lineRule="auto"/>
              <w:ind w:left="1668"/>
              <w:rPr>
                <w:rFonts w:hint="eastAsia" w:ascii="微软雅黑" w:hAnsi="微软雅黑" w:eastAsia="微软雅黑" w:cs="微软雅黑"/>
                <w:sz w:val="16"/>
                <w:szCs w:val="16"/>
              </w:rPr>
            </w:pPr>
            <w:r>
              <w:rPr>
                <w:rFonts w:ascii="微软雅黑" w:hAnsi="微软雅黑" w:eastAsia="微软雅黑" w:cs="微软雅黑"/>
                <w:spacing w:val="-1"/>
                <w:sz w:val="16"/>
                <w:szCs w:val="16"/>
                <w:u w:val="single"/>
              </w:rPr>
              <w:t>额定速度</w:t>
            </w:r>
          </w:p>
        </w:tc>
        <w:tc>
          <w:tcPr>
            <w:tcW w:w="4114" w:type="dxa"/>
          </w:tcPr>
          <w:p w14:paraId="0C6311EC">
            <w:pPr>
              <w:pStyle w:val="8"/>
              <w:spacing w:before="41" w:line="165" w:lineRule="auto"/>
              <w:ind w:left="1588"/>
              <w:rPr>
                <w:rFonts w:hint="eastAsia" w:ascii="微软雅黑" w:hAnsi="微软雅黑" w:eastAsia="微软雅黑" w:cs="微软雅黑"/>
                <w:sz w:val="16"/>
                <w:szCs w:val="16"/>
              </w:rPr>
            </w:pPr>
            <w:r>
              <w:rPr>
                <w:spacing w:val="-1"/>
                <w:sz w:val="16"/>
                <w:szCs w:val="16"/>
                <w:u w:val="single"/>
              </w:rPr>
              <w:t>%</w:t>
            </w:r>
            <w:r>
              <w:rPr>
                <w:rFonts w:ascii="微软雅黑" w:hAnsi="微软雅黑" w:eastAsia="微软雅黑" w:cs="微软雅黑"/>
                <w:spacing w:val="-1"/>
                <w:sz w:val="16"/>
                <w:szCs w:val="16"/>
                <w:u w:val="single"/>
              </w:rPr>
              <w:t>撞击减少值</w:t>
            </w:r>
          </w:p>
        </w:tc>
      </w:tr>
      <w:tr w14:paraId="2CF36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3970" w:type="dxa"/>
          </w:tcPr>
          <w:p w14:paraId="6F59300B">
            <w:pPr>
              <w:pStyle w:val="8"/>
              <w:spacing w:before="38" w:line="164" w:lineRule="auto"/>
              <w:ind w:left="1473"/>
              <w:rPr>
                <w:sz w:val="16"/>
                <w:szCs w:val="16"/>
              </w:rPr>
            </w:pPr>
            <w:r>
              <w:rPr>
                <w:rFonts w:ascii="微软雅黑" w:hAnsi="微软雅黑" w:eastAsia="微软雅黑" w:cs="微软雅黑"/>
                <w:spacing w:val="-1"/>
                <w:sz w:val="16"/>
                <w:szCs w:val="16"/>
              </w:rPr>
              <w:t xml:space="preserve">小于等于 </w:t>
            </w:r>
            <w:r>
              <w:rPr>
                <w:spacing w:val="-1"/>
                <w:sz w:val="16"/>
                <w:szCs w:val="16"/>
              </w:rPr>
              <w:t>4m/s</w:t>
            </w:r>
          </w:p>
        </w:tc>
        <w:tc>
          <w:tcPr>
            <w:tcW w:w="4114" w:type="dxa"/>
          </w:tcPr>
          <w:p w14:paraId="430E4C89">
            <w:pPr>
              <w:pStyle w:val="8"/>
              <w:spacing w:before="59" w:line="195" w:lineRule="auto"/>
              <w:ind w:left="1970"/>
              <w:rPr>
                <w:sz w:val="16"/>
                <w:szCs w:val="16"/>
              </w:rPr>
            </w:pPr>
            <w:r>
              <w:rPr>
                <w:spacing w:val="-2"/>
                <w:sz w:val="16"/>
                <w:szCs w:val="16"/>
              </w:rPr>
              <w:t>50</w:t>
            </w:r>
          </w:p>
        </w:tc>
      </w:tr>
      <w:tr w14:paraId="10F9D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3970" w:type="dxa"/>
          </w:tcPr>
          <w:p w14:paraId="0D615BF7">
            <w:pPr>
              <w:pStyle w:val="8"/>
              <w:spacing w:before="41" w:line="166" w:lineRule="auto"/>
              <w:ind w:left="1633"/>
              <w:rPr>
                <w:sz w:val="16"/>
                <w:szCs w:val="16"/>
              </w:rPr>
            </w:pPr>
            <w:r>
              <w:rPr>
                <w:rFonts w:ascii="微软雅黑" w:hAnsi="微软雅黑" w:eastAsia="微软雅黑" w:cs="微软雅黑"/>
                <w:spacing w:val="-1"/>
                <w:sz w:val="16"/>
                <w:szCs w:val="16"/>
              </w:rPr>
              <w:t>大于</w:t>
            </w:r>
            <w:r>
              <w:rPr>
                <w:rFonts w:ascii="微软雅黑" w:hAnsi="微软雅黑" w:eastAsia="微软雅黑" w:cs="微软雅黑"/>
                <w:spacing w:val="-4"/>
                <w:sz w:val="16"/>
                <w:szCs w:val="16"/>
              </w:rPr>
              <w:t xml:space="preserve"> </w:t>
            </w:r>
            <w:r>
              <w:rPr>
                <w:spacing w:val="-1"/>
                <w:sz w:val="16"/>
                <w:szCs w:val="16"/>
              </w:rPr>
              <w:t>4m/s</w:t>
            </w:r>
          </w:p>
        </w:tc>
        <w:tc>
          <w:tcPr>
            <w:tcW w:w="4114" w:type="dxa"/>
          </w:tcPr>
          <w:p w14:paraId="2F184687">
            <w:pPr>
              <w:pStyle w:val="8"/>
              <w:spacing w:before="61" w:line="195" w:lineRule="auto"/>
              <w:ind w:left="1860"/>
              <w:rPr>
                <w:sz w:val="16"/>
                <w:szCs w:val="16"/>
              </w:rPr>
            </w:pPr>
            <w:r>
              <w:rPr>
                <w:spacing w:val="-2"/>
                <w:sz w:val="16"/>
                <w:szCs w:val="16"/>
              </w:rPr>
              <w:t>33.33</w:t>
            </w:r>
          </w:p>
        </w:tc>
      </w:tr>
    </w:tbl>
    <w:p w14:paraId="2215ED69">
      <w:pPr>
        <w:spacing w:line="446" w:lineRule="auto"/>
      </w:pPr>
    </w:p>
    <w:p w14:paraId="625747E6">
      <w:pPr>
        <w:pStyle w:val="2"/>
        <w:spacing w:before="91" w:line="186" w:lineRule="auto"/>
        <w:ind w:left="36"/>
        <w:rPr>
          <w:rFonts w:hint="eastAsia"/>
          <w:sz w:val="21"/>
          <w:szCs w:val="21"/>
        </w:rPr>
      </w:pPr>
      <w:r>
        <w:rPr>
          <w:rFonts w:ascii="Arial" w:hAnsi="Arial" w:eastAsia="Arial" w:cs="Arial"/>
          <w:spacing w:val="-2"/>
          <w:sz w:val="19"/>
          <w:szCs w:val="19"/>
        </w:rPr>
        <w:t>11.</w:t>
      </w:r>
      <w:r>
        <w:rPr>
          <w:rFonts w:ascii="Arial" w:hAnsi="Arial" w:eastAsia="Arial" w:cs="Arial"/>
          <w:spacing w:val="2"/>
          <w:sz w:val="19"/>
          <w:szCs w:val="19"/>
        </w:rPr>
        <w:t xml:space="preserve">        </w:t>
      </w:r>
      <w:r>
        <w:rPr>
          <w:spacing w:val="-48"/>
          <w:sz w:val="21"/>
          <w:szCs w:val="21"/>
          <w:u w:val="single"/>
        </w:rPr>
        <w:t xml:space="preserve"> </w:t>
      </w:r>
      <w:r>
        <w:rPr>
          <w:spacing w:val="-2"/>
          <w:sz w:val="21"/>
          <w:szCs w:val="21"/>
          <w:u w:val="single"/>
        </w:rPr>
        <w:t>安全装置</w:t>
      </w:r>
    </w:p>
    <w:p w14:paraId="3D3FB1CB">
      <w:pPr>
        <w:pStyle w:val="2"/>
        <w:spacing w:before="276" w:line="205" w:lineRule="auto"/>
        <w:ind w:left="1297" w:right="2" w:hanging="568"/>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每台电梯均应装备一台经批准的梁形钳或可投导夹型安全装置，在达到限速器动作速度</w:t>
      </w:r>
      <w:r>
        <w:rPr>
          <w:sz w:val="21"/>
          <w:szCs w:val="21"/>
          <w:lang w:eastAsia="zh-CN"/>
        </w:rPr>
        <w:t xml:space="preserve"> 时</w:t>
      </w:r>
      <w:r>
        <w:rPr>
          <w:spacing w:val="-10"/>
          <w:sz w:val="21"/>
          <w:szCs w:val="21"/>
          <w:lang w:eastAsia="zh-CN"/>
        </w:rPr>
        <w:t xml:space="preserve"> </w:t>
      </w:r>
      <w:r>
        <w:rPr>
          <w:sz w:val="21"/>
          <w:szCs w:val="21"/>
          <w:lang w:eastAsia="zh-CN"/>
        </w:rPr>
        <w:t>，甚至在悬挂装置断裂的情况下</w:t>
      </w:r>
      <w:r>
        <w:rPr>
          <w:spacing w:val="-21"/>
          <w:sz w:val="21"/>
          <w:szCs w:val="21"/>
          <w:lang w:eastAsia="zh-CN"/>
        </w:rPr>
        <w:t xml:space="preserve"> </w:t>
      </w:r>
      <w:r>
        <w:rPr>
          <w:sz w:val="21"/>
          <w:szCs w:val="21"/>
          <w:lang w:eastAsia="zh-CN"/>
        </w:rPr>
        <w:t xml:space="preserve">，安全钳应能夹紧导轨使装有额定载重量的轿厢制停 </w:t>
      </w:r>
      <w:r>
        <w:rPr>
          <w:spacing w:val="-1"/>
          <w:sz w:val="21"/>
          <w:szCs w:val="21"/>
          <w:lang w:eastAsia="zh-CN"/>
        </w:rPr>
        <w:t>并保持静止状态</w:t>
      </w:r>
      <w:r>
        <w:rPr>
          <w:spacing w:val="-33"/>
          <w:sz w:val="21"/>
          <w:szCs w:val="21"/>
          <w:lang w:eastAsia="zh-CN"/>
        </w:rPr>
        <w:t xml:space="preserve"> </w:t>
      </w:r>
      <w:r>
        <w:rPr>
          <w:spacing w:val="-1"/>
          <w:sz w:val="21"/>
          <w:szCs w:val="21"/>
          <w:lang w:eastAsia="zh-CN"/>
        </w:rPr>
        <w:t>。本工程中轿厢所用的安全钳为渐进式</w:t>
      </w:r>
      <w:r>
        <w:rPr>
          <w:spacing w:val="-2"/>
          <w:sz w:val="21"/>
          <w:szCs w:val="21"/>
          <w:lang w:eastAsia="zh-CN"/>
        </w:rPr>
        <w:t>安全钳。</w:t>
      </w:r>
    </w:p>
    <w:p w14:paraId="2F62DFB3">
      <w:pPr>
        <w:pStyle w:val="2"/>
        <w:spacing w:before="251" w:line="204" w:lineRule="auto"/>
        <w:ind w:left="1298" w:right="3" w:hanging="562"/>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安全装置应位于轿厢架的底部，其设计应有能对滑动部份自行润滑并</w:t>
      </w:r>
      <w:r>
        <w:rPr>
          <w:spacing w:val="2"/>
          <w:sz w:val="21"/>
          <w:szCs w:val="21"/>
          <w:lang w:eastAsia="zh-CN"/>
        </w:rPr>
        <w:t>应容易检查和更换</w:t>
      </w:r>
      <w:r>
        <w:rPr>
          <w:sz w:val="21"/>
          <w:szCs w:val="21"/>
          <w:lang w:eastAsia="zh-CN"/>
        </w:rPr>
        <w:t xml:space="preserve"> </w:t>
      </w:r>
      <w:r>
        <w:rPr>
          <w:spacing w:val="-5"/>
          <w:sz w:val="21"/>
          <w:szCs w:val="21"/>
          <w:lang w:eastAsia="zh-CN"/>
        </w:rPr>
        <w:t>磨损部份。</w:t>
      </w:r>
    </w:p>
    <w:p w14:paraId="498DB768">
      <w:pPr>
        <w:pStyle w:val="2"/>
        <w:spacing w:before="252" w:line="205" w:lineRule="auto"/>
        <w:ind w:left="1297" w:right="3" w:hanging="567"/>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夹钳以恒定力作用在</w:t>
      </w:r>
      <w:r>
        <w:rPr>
          <w:spacing w:val="18"/>
          <w:sz w:val="21"/>
          <w:szCs w:val="21"/>
          <w:lang w:eastAsia="zh-CN"/>
        </w:rPr>
        <w:t xml:space="preserve"> </w:t>
      </w:r>
      <w:r>
        <w:rPr>
          <w:rFonts w:ascii="Arial" w:hAnsi="Arial" w:eastAsia="Arial" w:cs="Arial"/>
          <w:spacing w:val="1"/>
          <w:sz w:val="21"/>
          <w:szCs w:val="21"/>
          <w:lang w:eastAsia="zh-CN"/>
        </w:rPr>
        <w:t xml:space="preserve">T </w:t>
      </w:r>
      <w:r>
        <w:rPr>
          <w:spacing w:val="1"/>
          <w:sz w:val="21"/>
          <w:szCs w:val="21"/>
          <w:lang w:eastAsia="zh-CN"/>
        </w:rPr>
        <w:t>形钢导轨上，而最终的减速</w:t>
      </w:r>
      <w:r>
        <w:rPr>
          <w:sz w:val="21"/>
          <w:szCs w:val="21"/>
          <w:lang w:eastAsia="zh-CN"/>
        </w:rPr>
        <w:t xml:space="preserve">力应来自钳内的弹簧。弹簧在正常运 </w:t>
      </w:r>
      <w:r>
        <w:rPr>
          <w:spacing w:val="7"/>
          <w:sz w:val="21"/>
          <w:szCs w:val="21"/>
          <w:lang w:eastAsia="zh-CN"/>
        </w:rPr>
        <w:t>行时不应被压缩或挠曲。通过限速器，</w:t>
      </w:r>
      <w:r>
        <w:rPr>
          <w:spacing w:val="-39"/>
          <w:sz w:val="21"/>
          <w:szCs w:val="21"/>
          <w:lang w:eastAsia="zh-CN"/>
        </w:rPr>
        <w:t xml:space="preserve"> </w:t>
      </w:r>
      <w:r>
        <w:rPr>
          <w:spacing w:val="7"/>
          <w:sz w:val="21"/>
          <w:szCs w:val="21"/>
          <w:lang w:eastAsia="zh-CN"/>
        </w:rPr>
        <w:t>一经激活后，</w:t>
      </w:r>
      <w:r>
        <w:rPr>
          <w:spacing w:val="-37"/>
          <w:sz w:val="21"/>
          <w:szCs w:val="21"/>
          <w:lang w:eastAsia="zh-CN"/>
        </w:rPr>
        <w:t xml:space="preserve"> </w:t>
      </w:r>
      <w:r>
        <w:rPr>
          <w:spacing w:val="7"/>
          <w:sz w:val="21"/>
          <w:szCs w:val="21"/>
          <w:lang w:eastAsia="zh-CN"/>
        </w:rPr>
        <w:t>夹</w:t>
      </w:r>
      <w:r>
        <w:rPr>
          <w:spacing w:val="6"/>
          <w:sz w:val="21"/>
          <w:szCs w:val="21"/>
          <w:lang w:eastAsia="zh-CN"/>
        </w:rPr>
        <w:t>钳将由轿厢的移动而产生作用</w:t>
      </w:r>
      <w:r>
        <w:rPr>
          <w:sz w:val="21"/>
          <w:szCs w:val="21"/>
          <w:lang w:eastAsia="zh-CN"/>
        </w:rPr>
        <w:t xml:space="preserve"> </w:t>
      </w:r>
      <w:r>
        <w:rPr>
          <w:spacing w:val="-3"/>
          <w:sz w:val="21"/>
          <w:szCs w:val="21"/>
          <w:lang w:eastAsia="zh-CN"/>
        </w:rPr>
        <w:t>力。钳头应设保护盖。</w:t>
      </w:r>
    </w:p>
    <w:p w14:paraId="08D6F9CC">
      <w:pPr>
        <w:pStyle w:val="2"/>
        <w:spacing w:before="248" w:line="368" w:lineRule="auto"/>
        <w:ind w:left="729" w:right="88"/>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在安全装置上加一开关，当钳头一开始动作时，自行切断曳引机和制动闸的控制回路。</w:t>
      </w:r>
      <w:r>
        <w:rPr>
          <w:spacing w:val="6"/>
          <w:sz w:val="21"/>
          <w:szCs w:val="21"/>
          <w:lang w:eastAsia="zh-CN"/>
        </w:rPr>
        <w:t xml:space="preserve"> </w:t>
      </w:r>
      <w:r>
        <w:rPr>
          <w:rFonts w:ascii="Arial" w:hAnsi="Arial" w:eastAsia="Arial" w:cs="Arial"/>
          <w:spacing w:val="-1"/>
          <w:sz w:val="21"/>
          <w:szCs w:val="21"/>
          <w:lang w:eastAsia="zh-CN"/>
        </w:rPr>
        <w:t xml:space="preserve">e.       </w:t>
      </w:r>
      <w:r>
        <w:rPr>
          <w:spacing w:val="-1"/>
          <w:sz w:val="21"/>
          <w:szCs w:val="21"/>
          <w:lang w:eastAsia="zh-CN"/>
        </w:rPr>
        <w:t>当用曳引机将轿厢提起时，钳头自会释放和自动复位。</w:t>
      </w:r>
    </w:p>
    <w:p w14:paraId="751530E7">
      <w:pPr>
        <w:pStyle w:val="2"/>
        <w:spacing w:before="5" w:line="204" w:lineRule="auto"/>
        <w:ind w:left="1298" w:right="3" w:hanging="574"/>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安全装置应由一个位于机房的飞球型或其它经批准型式的限速器控制。限速器应加以支</w:t>
      </w:r>
      <w:r>
        <w:rPr>
          <w:spacing w:val="1"/>
          <w:sz w:val="21"/>
          <w:szCs w:val="21"/>
          <w:lang w:eastAsia="zh-CN"/>
        </w:rPr>
        <w:t xml:space="preserve"> </w:t>
      </w:r>
      <w:r>
        <w:rPr>
          <w:spacing w:val="-1"/>
          <w:sz w:val="21"/>
          <w:szCs w:val="21"/>
          <w:lang w:eastAsia="zh-CN"/>
        </w:rPr>
        <w:t>撑，使其正常运行时能承受到可能遭遇的任何荷载。</w:t>
      </w:r>
    </w:p>
    <w:p w14:paraId="4C8D5DD0">
      <w:pPr>
        <w:pStyle w:val="2"/>
        <w:spacing w:before="251" w:line="177" w:lineRule="auto"/>
        <w:jc w:val="right"/>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如轿厢的速度超过</w:t>
      </w:r>
      <w:r>
        <w:rPr>
          <w:spacing w:val="19"/>
          <w:sz w:val="21"/>
          <w:szCs w:val="21"/>
          <w:lang w:eastAsia="zh-CN"/>
        </w:rPr>
        <w:t xml:space="preserve"> </w:t>
      </w:r>
      <w:r>
        <w:rPr>
          <w:rFonts w:ascii="Arial" w:hAnsi="Arial" w:eastAsia="Arial" w:cs="Arial"/>
          <w:sz w:val="21"/>
          <w:szCs w:val="21"/>
          <w:lang w:eastAsia="zh-CN"/>
        </w:rPr>
        <w:t>GB</w:t>
      </w:r>
      <w:r>
        <w:rPr>
          <w:rFonts w:ascii="Arial" w:hAnsi="Arial" w:eastAsia="Arial" w:cs="Arial"/>
          <w:spacing w:val="1"/>
          <w:sz w:val="21"/>
          <w:szCs w:val="21"/>
          <w:lang w:eastAsia="zh-CN"/>
        </w:rPr>
        <w:t xml:space="preserve">7588 </w:t>
      </w:r>
      <w:r>
        <w:rPr>
          <w:spacing w:val="1"/>
          <w:sz w:val="21"/>
          <w:szCs w:val="21"/>
          <w:lang w:eastAsia="zh-CN"/>
        </w:rPr>
        <w:t>所规定的</w:t>
      </w:r>
      <w:r>
        <w:rPr>
          <w:sz w:val="21"/>
          <w:szCs w:val="21"/>
          <w:lang w:eastAsia="zh-CN"/>
        </w:rPr>
        <w:t>正常值时，限速器即应激活安全装置。</w:t>
      </w:r>
      <w:r>
        <w:rPr>
          <w:spacing w:val="-19"/>
          <w:sz w:val="21"/>
          <w:szCs w:val="21"/>
          <w:lang w:eastAsia="zh-CN"/>
        </w:rPr>
        <w:t xml:space="preserve"> </w:t>
      </w:r>
      <w:r>
        <w:rPr>
          <w:sz w:val="21"/>
          <w:szCs w:val="21"/>
          <w:lang w:eastAsia="zh-CN"/>
        </w:rPr>
        <w:t>限速器的动</w:t>
      </w:r>
    </w:p>
    <w:p w14:paraId="3E3ED7BF">
      <w:pPr>
        <w:pStyle w:val="2"/>
        <w:spacing w:before="45" w:line="369" w:lineRule="auto"/>
        <w:ind w:left="736" w:right="2662" w:firstLine="560"/>
        <w:rPr>
          <w:rFonts w:hint="eastAsia"/>
          <w:sz w:val="21"/>
          <w:szCs w:val="21"/>
          <w:lang w:eastAsia="zh-CN"/>
        </w:rPr>
      </w:pPr>
      <w:r>
        <w:rPr>
          <w:spacing w:val="-1"/>
          <w:sz w:val="21"/>
          <w:szCs w:val="21"/>
          <w:lang w:eastAsia="zh-CN"/>
        </w:rPr>
        <w:t xml:space="preserve">作应发生在速度至少等于额定速度的 </w:t>
      </w:r>
      <w:r>
        <w:rPr>
          <w:rFonts w:ascii="Arial" w:hAnsi="Arial" w:eastAsia="Arial" w:cs="Arial"/>
          <w:spacing w:val="-1"/>
          <w:sz w:val="21"/>
          <w:szCs w:val="21"/>
          <w:lang w:eastAsia="zh-CN"/>
        </w:rPr>
        <w:t>115%</w:t>
      </w:r>
      <w:r>
        <w:rPr>
          <w:spacing w:val="-1"/>
          <w:sz w:val="21"/>
          <w:szCs w:val="21"/>
          <w:lang w:eastAsia="zh-CN"/>
        </w:rPr>
        <w:t>才启动安全钳。</w:t>
      </w:r>
      <w:r>
        <w:rPr>
          <w:spacing w:val="14"/>
          <w:sz w:val="21"/>
          <w:szCs w:val="21"/>
          <w:lang w:eastAsia="zh-CN"/>
        </w:rPr>
        <w:t xml:space="preserve"> </w:t>
      </w:r>
      <w:r>
        <w:rPr>
          <w:rFonts w:ascii="Arial" w:hAnsi="Arial" w:eastAsia="Arial" w:cs="Arial"/>
          <w:spacing w:val="-1"/>
          <w:sz w:val="21"/>
          <w:szCs w:val="21"/>
          <w:lang w:eastAsia="zh-CN"/>
        </w:rPr>
        <w:t>h.</w:t>
      </w:r>
      <w:r>
        <w:rPr>
          <w:rFonts w:ascii="Arial" w:hAnsi="Arial" w:eastAsia="Arial" w:cs="Arial"/>
          <w:spacing w:val="8"/>
          <w:sz w:val="21"/>
          <w:szCs w:val="21"/>
          <w:lang w:eastAsia="zh-CN"/>
        </w:rPr>
        <w:t xml:space="preserve">      </w:t>
      </w:r>
      <w:r>
        <w:rPr>
          <w:spacing w:val="-1"/>
          <w:sz w:val="21"/>
          <w:szCs w:val="21"/>
          <w:lang w:eastAsia="zh-CN"/>
        </w:rPr>
        <w:t xml:space="preserve">使用安全装置时，轿厢底不应倾斜超过 </w:t>
      </w:r>
      <w:r>
        <w:rPr>
          <w:rFonts w:ascii="Arial" w:hAnsi="Arial" w:eastAsia="Arial" w:cs="Arial"/>
          <w:spacing w:val="-2"/>
          <w:sz w:val="21"/>
          <w:szCs w:val="21"/>
          <w:lang w:eastAsia="zh-CN"/>
        </w:rPr>
        <w:t xml:space="preserve">1:25 </w:t>
      </w:r>
      <w:r>
        <w:rPr>
          <w:spacing w:val="-2"/>
          <w:sz w:val="21"/>
          <w:szCs w:val="21"/>
          <w:lang w:eastAsia="zh-CN"/>
        </w:rPr>
        <w:t>斜度。</w:t>
      </w:r>
    </w:p>
    <w:p w14:paraId="0FB144E2">
      <w:pPr>
        <w:pStyle w:val="2"/>
        <w:spacing w:line="363" w:lineRule="auto"/>
        <w:ind w:left="712" w:right="4523" w:firstLine="23"/>
        <w:rPr>
          <w:rFonts w:hint="eastAsia"/>
          <w:sz w:val="21"/>
          <w:szCs w:val="21"/>
          <w:lang w:eastAsia="zh-CN"/>
        </w:rPr>
      </w:pPr>
      <w:r>
        <w:rPr>
          <w:rFonts w:ascii="Arial" w:hAnsi="Arial" w:eastAsia="Arial" w:cs="Arial"/>
          <w:spacing w:val="-1"/>
          <w:sz w:val="21"/>
          <w:szCs w:val="21"/>
          <w:lang w:eastAsia="zh-CN"/>
        </w:rPr>
        <w:t xml:space="preserve">i.        </w:t>
      </w:r>
      <w:r>
        <w:rPr>
          <w:spacing w:val="-1"/>
          <w:sz w:val="21"/>
          <w:szCs w:val="21"/>
          <w:lang w:eastAsia="zh-CN"/>
        </w:rPr>
        <w:t>轿厢架震动应不会引起安全装置动作。</w:t>
      </w:r>
      <w:r>
        <w:rPr>
          <w:sz w:val="21"/>
          <w:szCs w:val="21"/>
          <w:lang w:eastAsia="zh-CN"/>
        </w:rPr>
        <w:t xml:space="preserve"> </w:t>
      </w:r>
      <w:r>
        <w:rPr>
          <w:rFonts w:ascii="Arial" w:hAnsi="Arial" w:eastAsia="Arial" w:cs="Arial"/>
          <w:sz w:val="21"/>
          <w:szCs w:val="21"/>
          <w:lang w:eastAsia="zh-CN"/>
        </w:rPr>
        <w:t xml:space="preserve">j.        </w:t>
      </w:r>
      <w:r>
        <w:rPr>
          <w:sz w:val="21"/>
          <w:szCs w:val="21"/>
          <w:lang w:eastAsia="zh-CN"/>
        </w:rPr>
        <w:t>安全装置动作时应触</w:t>
      </w:r>
      <w:r>
        <w:rPr>
          <w:spacing w:val="-1"/>
          <w:sz w:val="21"/>
          <w:szCs w:val="21"/>
          <w:lang w:eastAsia="zh-CN"/>
        </w:rPr>
        <w:t>发警报钟。</w:t>
      </w:r>
    </w:p>
    <w:p w14:paraId="7EC27B78">
      <w:pPr>
        <w:pStyle w:val="2"/>
        <w:spacing w:before="19" w:line="187" w:lineRule="auto"/>
        <w:ind w:left="736"/>
        <w:rPr>
          <w:rFonts w:hint="eastAsia"/>
          <w:sz w:val="21"/>
          <w:szCs w:val="21"/>
          <w:lang w:eastAsia="zh-CN"/>
        </w:rPr>
      </w:pPr>
      <w:r>
        <w:rPr>
          <w:rFonts w:ascii="Arial" w:hAnsi="Arial" w:eastAsia="Arial" w:cs="Arial"/>
          <w:spacing w:val="-1"/>
          <w:sz w:val="21"/>
          <w:szCs w:val="21"/>
          <w:lang w:eastAsia="zh-CN"/>
        </w:rPr>
        <w:t xml:space="preserve">k.       </w:t>
      </w:r>
      <w:r>
        <w:rPr>
          <w:spacing w:val="-1"/>
          <w:sz w:val="21"/>
          <w:szCs w:val="21"/>
          <w:lang w:eastAsia="zh-CN"/>
        </w:rPr>
        <w:t>限速器由活动钢丝绳牵引，钢丝绳应符合下列条件：</w:t>
      </w:r>
    </w:p>
    <w:p w14:paraId="44B1DDD2">
      <w:pPr>
        <w:pStyle w:val="2"/>
        <w:spacing w:before="28" w:line="185" w:lineRule="auto"/>
        <w:ind w:left="1309"/>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48"/>
          <w:lang w:eastAsia="zh-CN"/>
        </w:rPr>
        <w:t xml:space="preserve"> </w:t>
      </w:r>
      <w:r>
        <w:rPr>
          <w:spacing w:val="-1"/>
          <w:sz w:val="21"/>
          <w:szCs w:val="21"/>
          <w:lang w:eastAsia="zh-CN"/>
        </w:rPr>
        <w:t xml:space="preserve">钢丝绳断裂力的安全系数至少为 </w:t>
      </w:r>
      <w:r>
        <w:rPr>
          <w:rFonts w:ascii="Arial" w:hAnsi="Arial" w:eastAsia="Arial" w:cs="Arial"/>
          <w:spacing w:val="-1"/>
          <w:sz w:val="21"/>
          <w:szCs w:val="21"/>
          <w:lang w:eastAsia="zh-CN"/>
        </w:rPr>
        <w:t>8</w:t>
      </w:r>
      <w:r>
        <w:rPr>
          <w:spacing w:val="-1"/>
          <w:sz w:val="21"/>
          <w:szCs w:val="21"/>
          <w:lang w:eastAsia="zh-CN"/>
        </w:rPr>
        <w:t>。</w:t>
      </w:r>
    </w:p>
    <w:p w14:paraId="7A5B585C">
      <w:pPr>
        <w:pStyle w:val="2"/>
        <w:spacing w:before="32" w:line="187" w:lineRule="auto"/>
        <w:ind w:left="1309"/>
        <w:rPr>
          <w:rFonts w:hint="eastAsia"/>
          <w:sz w:val="21"/>
          <w:szCs w:val="21"/>
          <w:lang w:eastAsia="zh-CN"/>
        </w:rPr>
      </w:pPr>
      <w:r>
        <w:rPr>
          <w:rFonts w:ascii="Wingdings" w:hAnsi="Wingdings" w:eastAsia="Wingdings" w:cs="Wingdings"/>
          <w:lang w:eastAsia="zh-CN"/>
        </w:rPr>
        <w:t xml:space="preserve">n </w:t>
      </w:r>
      <w:r>
        <w:rPr>
          <w:sz w:val="21"/>
          <w:szCs w:val="21"/>
          <w:lang w:eastAsia="zh-CN"/>
        </w:rPr>
        <w:t xml:space="preserve">钢丝绳公称直径至少为 </w:t>
      </w:r>
      <w:r>
        <w:rPr>
          <w:rFonts w:ascii="Arial" w:hAnsi="Arial" w:eastAsia="Arial" w:cs="Arial"/>
          <w:sz w:val="21"/>
          <w:szCs w:val="21"/>
          <w:lang w:eastAsia="zh-CN"/>
        </w:rPr>
        <w:t>6mm</w:t>
      </w:r>
      <w:r>
        <w:rPr>
          <w:sz w:val="21"/>
          <w:szCs w:val="21"/>
          <w:lang w:eastAsia="zh-CN"/>
        </w:rPr>
        <w:t>，并应为铁、钢或磷铜制成。</w:t>
      </w:r>
    </w:p>
    <w:p w14:paraId="04B047DF">
      <w:pPr>
        <w:pStyle w:val="2"/>
        <w:spacing w:before="30" w:line="185" w:lineRule="auto"/>
        <w:ind w:left="1309"/>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 xml:space="preserve">超速限速器的滑轮的节径与钢丝绳的公称直径率至少为 </w:t>
      </w:r>
      <w:r>
        <w:rPr>
          <w:rFonts w:ascii="Arial" w:hAnsi="Arial" w:eastAsia="Arial" w:cs="Arial"/>
          <w:spacing w:val="1"/>
          <w:sz w:val="21"/>
          <w:szCs w:val="21"/>
          <w:lang w:eastAsia="zh-CN"/>
        </w:rPr>
        <w:t>30</w:t>
      </w:r>
      <w:r>
        <w:rPr>
          <w:spacing w:val="1"/>
          <w:sz w:val="21"/>
          <w:szCs w:val="21"/>
          <w:lang w:eastAsia="zh-CN"/>
        </w:rPr>
        <w:t>。</w:t>
      </w:r>
    </w:p>
    <w:p w14:paraId="615426D4">
      <w:pPr>
        <w:pStyle w:val="2"/>
        <w:spacing w:before="284" w:line="187" w:lineRule="auto"/>
        <w:ind w:left="735"/>
        <w:rPr>
          <w:rFonts w:hint="eastAsia"/>
          <w:sz w:val="21"/>
          <w:szCs w:val="21"/>
          <w:lang w:eastAsia="zh-CN"/>
        </w:rPr>
      </w:pPr>
      <w:r>
        <w:rPr>
          <w:rFonts w:ascii="Arial" w:hAnsi="Arial" w:eastAsia="Arial" w:cs="Arial"/>
          <w:sz w:val="21"/>
          <w:szCs w:val="21"/>
          <w:lang w:eastAsia="zh-CN"/>
        </w:rPr>
        <w:t xml:space="preserve">l.        </w:t>
      </w:r>
      <w:r>
        <w:rPr>
          <w:sz w:val="21"/>
          <w:szCs w:val="21"/>
          <w:lang w:eastAsia="zh-CN"/>
        </w:rPr>
        <w:t xml:space="preserve">若电梯正常速度不超过 </w:t>
      </w:r>
      <w:r>
        <w:rPr>
          <w:rFonts w:ascii="Arial" w:hAnsi="Arial" w:eastAsia="Arial" w:cs="Arial"/>
          <w:sz w:val="21"/>
          <w:szCs w:val="21"/>
          <w:lang w:eastAsia="zh-CN"/>
        </w:rPr>
        <w:t>0.</w:t>
      </w:r>
      <w:r>
        <w:rPr>
          <w:rFonts w:ascii="Arial" w:hAnsi="Arial" w:eastAsia="Arial" w:cs="Arial"/>
          <w:spacing w:val="-1"/>
          <w:sz w:val="21"/>
          <w:szCs w:val="21"/>
          <w:lang w:eastAsia="zh-CN"/>
        </w:rPr>
        <w:t>5m/s</w:t>
      </w:r>
      <w:r>
        <w:rPr>
          <w:spacing w:val="-1"/>
          <w:sz w:val="21"/>
          <w:szCs w:val="21"/>
          <w:lang w:eastAsia="zh-CN"/>
        </w:rPr>
        <w:t>，安全装置可由一条安全缆操作。</w:t>
      </w:r>
    </w:p>
    <w:p w14:paraId="4EDDF27A">
      <w:pPr>
        <w:pStyle w:val="2"/>
        <w:spacing w:before="273" w:line="187" w:lineRule="auto"/>
        <w:ind w:left="736"/>
        <w:rPr>
          <w:rFonts w:hint="eastAsia"/>
          <w:sz w:val="21"/>
          <w:szCs w:val="21"/>
          <w:lang w:eastAsia="zh-CN"/>
        </w:rPr>
      </w:pPr>
      <w:r>
        <w:rPr>
          <w:rFonts w:ascii="Arial" w:hAnsi="Arial" w:eastAsia="Arial" w:cs="Arial"/>
          <w:spacing w:val="1"/>
          <w:sz w:val="21"/>
          <w:szCs w:val="21"/>
          <w:lang w:eastAsia="zh-CN"/>
        </w:rPr>
        <w:t xml:space="preserve">m.     </w:t>
      </w:r>
      <w:r>
        <w:rPr>
          <w:spacing w:val="1"/>
          <w:sz w:val="21"/>
          <w:szCs w:val="21"/>
          <w:lang w:eastAsia="zh-CN"/>
        </w:rPr>
        <w:t xml:space="preserve">若电梯的正常速度不超过 </w:t>
      </w:r>
      <w:r>
        <w:rPr>
          <w:rFonts w:ascii="Arial" w:hAnsi="Arial" w:eastAsia="Arial" w:cs="Arial"/>
          <w:spacing w:val="1"/>
          <w:sz w:val="21"/>
          <w:szCs w:val="21"/>
          <w:lang w:eastAsia="zh-CN"/>
        </w:rPr>
        <w:t>0.75m/s</w:t>
      </w:r>
      <w:r>
        <w:rPr>
          <w:spacing w:val="1"/>
          <w:sz w:val="21"/>
          <w:szCs w:val="21"/>
          <w:lang w:eastAsia="zh-CN"/>
        </w:rPr>
        <w:t>，轿厢的</w:t>
      </w:r>
      <w:r>
        <w:rPr>
          <w:sz w:val="21"/>
          <w:szCs w:val="21"/>
          <w:lang w:eastAsia="zh-CN"/>
        </w:rPr>
        <w:t>安全装置可采用瞬息激活装置。</w:t>
      </w:r>
    </w:p>
    <w:p w14:paraId="2A4E8896">
      <w:pPr>
        <w:pStyle w:val="2"/>
        <w:spacing w:before="273" w:line="187" w:lineRule="auto"/>
        <w:ind w:left="36"/>
        <w:rPr>
          <w:rFonts w:hint="eastAsia"/>
          <w:sz w:val="21"/>
          <w:szCs w:val="21"/>
          <w:lang w:eastAsia="zh-CN"/>
        </w:rPr>
      </w:pPr>
      <w:r>
        <w:rPr>
          <w:rFonts w:ascii="Arial" w:hAnsi="Arial" w:eastAsia="Arial" w:cs="Arial"/>
          <w:spacing w:val="-2"/>
          <w:sz w:val="19"/>
          <w:szCs w:val="19"/>
          <w:lang w:eastAsia="zh-CN"/>
        </w:rPr>
        <w:t>12.</w:t>
      </w:r>
      <w:r>
        <w:rPr>
          <w:rFonts w:ascii="Arial" w:hAnsi="Arial" w:eastAsia="Arial" w:cs="Arial"/>
          <w:spacing w:val="3"/>
          <w:sz w:val="19"/>
          <w:szCs w:val="19"/>
          <w:lang w:eastAsia="zh-CN"/>
        </w:rPr>
        <w:t xml:space="preserve">        </w:t>
      </w:r>
      <w:r>
        <w:rPr>
          <w:spacing w:val="-54"/>
          <w:sz w:val="21"/>
          <w:szCs w:val="21"/>
          <w:u w:val="single"/>
          <w:lang w:eastAsia="zh-CN"/>
        </w:rPr>
        <w:t xml:space="preserve"> </w:t>
      </w:r>
      <w:r>
        <w:rPr>
          <w:spacing w:val="-2"/>
          <w:sz w:val="21"/>
          <w:szCs w:val="21"/>
          <w:u w:val="single"/>
          <w:lang w:eastAsia="zh-CN"/>
        </w:rPr>
        <w:t>对重安全钳</w:t>
      </w:r>
    </w:p>
    <w:p w14:paraId="36567B7D">
      <w:pPr>
        <w:pStyle w:val="2"/>
        <w:spacing w:before="275" w:line="206" w:lineRule="auto"/>
        <w:ind w:left="740" w:right="196" w:firstLine="2"/>
        <w:rPr>
          <w:rFonts w:hint="eastAsia"/>
          <w:sz w:val="21"/>
          <w:szCs w:val="21"/>
          <w:lang w:eastAsia="zh-CN"/>
        </w:rPr>
      </w:pPr>
      <w:r>
        <w:rPr>
          <w:sz w:val="21"/>
          <w:szCs w:val="21"/>
          <w:lang w:eastAsia="zh-CN"/>
        </w:rPr>
        <w:t>按招标图或设备参数表要求，或规范要求（不论图纸上有否表示</w:t>
      </w:r>
      <w:r>
        <w:rPr>
          <w:spacing w:val="-2"/>
          <w:sz w:val="21"/>
          <w:szCs w:val="21"/>
          <w:lang w:eastAsia="zh-CN"/>
        </w:rPr>
        <w:t>）</w:t>
      </w:r>
      <w:r>
        <w:rPr>
          <w:spacing w:val="-21"/>
          <w:sz w:val="21"/>
          <w:szCs w:val="21"/>
          <w:lang w:eastAsia="zh-CN"/>
        </w:rPr>
        <w:t xml:space="preserve"> </w:t>
      </w:r>
      <w:r>
        <w:rPr>
          <w:spacing w:val="-2"/>
          <w:sz w:val="21"/>
          <w:szCs w:val="21"/>
          <w:lang w:eastAsia="zh-CN"/>
        </w:rPr>
        <w:t>，</w:t>
      </w:r>
      <w:r>
        <w:rPr>
          <w:sz w:val="21"/>
          <w:szCs w:val="21"/>
          <w:lang w:eastAsia="zh-CN"/>
        </w:rPr>
        <w:t>在电梯中安装对</w:t>
      </w:r>
      <w:r>
        <w:rPr>
          <w:spacing w:val="-1"/>
          <w:sz w:val="21"/>
          <w:szCs w:val="21"/>
          <w:lang w:eastAsia="zh-CN"/>
        </w:rPr>
        <w:t>重安全</w:t>
      </w:r>
      <w:r>
        <w:rPr>
          <w:sz w:val="21"/>
          <w:szCs w:val="21"/>
          <w:lang w:eastAsia="zh-CN"/>
        </w:rPr>
        <w:t xml:space="preserve"> </w:t>
      </w:r>
      <w:r>
        <w:rPr>
          <w:spacing w:val="-3"/>
          <w:sz w:val="21"/>
          <w:szCs w:val="21"/>
          <w:lang w:eastAsia="zh-CN"/>
        </w:rPr>
        <w:t>钳。</w:t>
      </w:r>
    </w:p>
    <w:p w14:paraId="62E5CC34">
      <w:pPr>
        <w:pStyle w:val="2"/>
        <w:spacing w:before="246" w:line="205" w:lineRule="auto"/>
        <w:ind w:left="741" w:right="197"/>
        <w:rPr>
          <w:rFonts w:hint="eastAsia"/>
          <w:sz w:val="21"/>
          <w:szCs w:val="21"/>
          <w:lang w:eastAsia="zh-CN"/>
        </w:rPr>
      </w:pPr>
      <w:r>
        <w:rPr>
          <w:sz w:val="21"/>
          <w:szCs w:val="21"/>
          <w:lang w:eastAsia="zh-CN"/>
        </w:rPr>
        <w:t>如图中井道尺寸无法安装对重安全钳</w:t>
      </w:r>
      <w:r>
        <w:rPr>
          <w:spacing w:val="-24"/>
          <w:sz w:val="21"/>
          <w:szCs w:val="21"/>
          <w:lang w:eastAsia="zh-CN"/>
        </w:rPr>
        <w:t xml:space="preserve"> </w:t>
      </w:r>
      <w:r>
        <w:rPr>
          <w:sz w:val="21"/>
          <w:szCs w:val="21"/>
          <w:lang w:eastAsia="zh-CN"/>
        </w:rPr>
        <w:t>，招标单位须核对建筑图，提供在对重正下</w:t>
      </w:r>
      <w:r>
        <w:rPr>
          <w:spacing w:val="-1"/>
          <w:sz w:val="21"/>
          <w:szCs w:val="21"/>
          <w:lang w:eastAsia="zh-CN"/>
        </w:rPr>
        <w:t>方安装实心</w:t>
      </w:r>
      <w:r>
        <w:rPr>
          <w:sz w:val="21"/>
          <w:szCs w:val="21"/>
          <w:lang w:eastAsia="zh-CN"/>
        </w:rPr>
        <w:t xml:space="preserve"> </w:t>
      </w:r>
      <w:r>
        <w:rPr>
          <w:spacing w:val="-2"/>
          <w:sz w:val="21"/>
          <w:szCs w:val="21"/>
          <w:lang w:eastAsia="zh-CN"/>
        </w:rPr>
        <w:t>墩桩的方案，供业主选择。</w:t>
      </w:r>
    </w:p>
    <w:p w14:paraId="0D68C585">
      <w:pPr>
        <w:pStyle w:val="2"/>
        <w:spacing w:before="248" w:line="185" w:lineRule="auto"/>
        <w:ind w:left="36"/>
        <w:rPr>
          <w:rFonts w:hint="eastAsia"/>
          <w:sz w:val="21"/>
          <w:szCs w:val="21"/>
          <w:lang w:eastAsia="zh-CN"/>
        </w:rPr>
      </w:pPr>
      <w:r>
        <w:rPr>
          <w:rFonts w:ascii="Arial" w:hAnsi="Arial" w:eastAsia="Arial" w:cs="Arial"/>
          <w:spacing w:val="-2"/>
          <w:sz w:val="19"/>
          <w:szCs w:val="19"/>
          <w:lang w:eastAsia="zh-CN"/>
        </w:rPr>
        <w:t>13.</w:t>
      </w:r>
      <w:r>
        <w:rPr>
          <w:rFonts w:ascii="Arial" w:hAnsi="Arial" w:eastAsia="Arial" w:cs="Arial"/>
          <w:spacing w:val="3"/>
          <w:sz w:val="19"/>
          <w:szCs w:val="19"/>
          <w:lang w:eastAsia="zh-CN"/>
        </w:rPr>
        <w:t xml:space="preserve">        </w:t>
      </w:r>
      <w:r>
        <w:rPr>
          <w:spacing w:val="-54"/>
          <w:sz w:val="21"/>
          <w:szCs w:val="21"/>
          <w:u w:val="single"/>
          <w:lang w:eastAsia="zh-CN"/>
        </w:rPr>
        <w:t xml:space="preserve"> </w:t>
      </w:r>
      <w:r>
        <w:rPr>
          <w:spacing w:val="-2"/>
          <w:sz w:val="21"/>
          <w:szCs w:val="21"/>
          <w:u w:val="single"/>
          <w:lang w:eastAsia="zh-CN"/>
        </w:rPr>
        <w:t>轿厢底和架</w:t>
      </w:r>
    </w:p>
    <w:p w14:paraId="3522EC70">
      <w:pPr>
        <w:pStyle w:val="2"/>
        <w:spacing w:before="277" w:line="186" w:lineRule="auto"/>
        <w:ind w:left="729"/>
        <w:rPr>
          <w:rFonts w:hint="eastAsia"/>
          <w:sz w:val="21"/>
          <w:szCs w:val="21"/>
          <w:lang w:eastAsia="zh-CN"/>
        </w:rPr>
      </w:pPr>
      <w:r>
        <w:rPr>
          <w:rFonts w:ascii="Arial" w:hAnsi="Arial" w:eastAsia="Arial" w:cs="Arial"/>
          <w:spacing w:val="-2"/>
          <w:sz w:val="21"/>
          <w:szCs w:val="21"/>
          <w:lang w:eastAsia="zh-CN"/>
        </w:rPr>
        <w:t>a.</w:t>
      </w:r>
      <w:r>
        <w:rPr>
          <w:rFonts w:ascii="Arial" w:hAnsi="Arial" w:eastAsia="Arial" w:cs="Arial"/>
          <w:spacing w:val="10"/>
          <w:sz w:val="21"/>
          <w:szCs w:val="21"/>
          <w:lang w:eastAsia="zh-CN"/>
        </w:rPr>
        <w:t xml:space="preserve">      </w:t>
      </w:r>
      <w:r>
        <w:rPr>
          <w:spacing w:val="-2"/>
          <w:sz w:val="21"/>
          <w:szCs w:val="21"/>
          <w:lang w:eastAsia="zh-CN"/>
        </w:rPr>
        <w:t>轿厢底部的尺寸应按井道尽量利用。</w:t>
      </w:r>
    </w:p>
    <w:p w14:paraId="15461FD9">
      <w:pPr>
        <w:pStyle w:val="2"/>
        <w:spacing w:before="274" w:line="205" w:lineRule="auto"/>
        <w:ind w:left="1299" w:hanging="563"/>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轿厢底地板应为固定型并采用经批准的干木料与轿厢入口成斜线铺两层</w:t>
      </w:r>
      <w:r>
        <w:rPr>
          <w:spacing w:val="2"/>
          <w:sz w:val="21"/>
          <w:szCs w:val="21"/>
          <w:lang w:eastAsia="zh-CN"/>
        </w:rPr>
        <w:t>。底层用软木而</w:t>
      </w:r>
      <w:r>
        <w:rPr>
          <w:sz w:val="21"/>
          <w:szCs w:val="21"/>
          <w:lang w:eastAsia="zh-CN"/>
        </w:rPr>
        <w:t xml:space="preserve"> 上层用硬木板铺砌，两层互成直角。底层木板上铺以厚度不少于 </w:t>
      </w:r>
      <w:r>
        <w:rPr>
          <w:rFonts w:ascii="Arial" w:hAnsi="Arial" w:eastAsia="Arial" w:cs="Arial"/>
          <w:sz w:val="21"/>
          <w:szCs w:val="21"/>
          <w:lang w:eastAsia="zh-CN"/>
        </w:rPr>
        <w:t xml:space="preserve">1.0mm </w:t>
      </w:r>
      <w:r>
        <w:rPr>
          <w:sz w:val="21"/>
          <w:szCs w:val="21"/>
          <w:lang w:eastAsia="zh-CN"/>
        </w:rPr>
        <w:t>的</w:t>
      </w:r>
      <w:r>
        <w:rPr>
          <w:spacing w:val="-1"/>
          <w:sz w:val="21"/>
          <w:szCs w:val="21"/>
          <w:lang w:eastAsia="zh-CN"/>
        </w:rPr>
        <w:t>镀锌钢板。</w:t>
      </w:r>
    </w:p>
    <w:p w14:paraId="43184FE0">
      <w:pPr>
        <w:pStyle w:val="2"/>
        <w:spacing w:before="250" w:line="186" w:lineRule="auto"/>
        <w:ind w:left="73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轿厢底地板应装设一块铣有方格纹的金属门槛以防滑之用，并应与楼板之水平齐平。</w:t>
      </w:r>
    </w:p>
    <w:p w14:paraId="00C6FE13">
      <w:pPr>
        <w:pStyle w:val="2"/>
        <w:spacing w:before="273" w:line="205" w:lineRule="auto"/>
        <w:ind w:left="1298" w:hanging="569"/>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轿厢底地板应安装于橡胶垫上，支持于另一钢架上并固定于轿厢架上，使轿厢与架间形</w:t>
      </w:r>
      <w:r>
        <w:rPr>
          <w:sz w:val="21"/>
          <w:szCs w:val="21"/>
          <w:lang w:eastAsia="zh-CN"/>
        </w:rPr>
        <w:t xml:space="preserve"> </w:t>
      </w:r>
      <w:r>
        <w:rPr>
          <w:spacing w:val="-4"/>
          <w:sz w:val="21"/>
          <w:szCs w:val="21"/>
          <w:lang w:eastAsia="zh-CN"/>
        </w:rPr>
        <w:t>成一隔离垫。</w:t>
      </w:r>
    </w:p>
    <w:p w14:paraId="06A067A1">
      <w:pPr>
        <w:pStyle w:val="2"/>
        <w:spacing w:before="251" w:line="205" w:lineRule="auto"/>
        <w:ind w:left="1296" w:hanging="566"/>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每台载客或载货轿厢均应装置有在相当强度的钢制框架内。框架的强度应能承受安</w:t>
      </w:r>
      <w:r>
        <w:rPr>
          <w:spacing w:val="2"/>
          <w:sz w:val="21"/>
          <w:szCs w:val="21"/>
          <w:lang w:eastAsia="zh-CN"/>
        </w:rPr>
        <w:t>全装</w:t>
      </w:r>
      <w:r>
        <w:rPr>
          <w:sz w:val="21"/>
          <w:szCs w:val="21"/>
          <w:lang w:eastAsia="zh-CN"/>
        </w:rPr>
        <w:t xml:space="preserve"> </w:t>
      </w:r>
      <w:r>
        <w:rPr>
          <w:spacing w:val="1"/>
          <w:sz w:val="21"/>
          <w:szCs w:val="21"/>
          <w:lang w:eastAsia="zh-CN"/>
        </w:rPr>
        <w:t>置动作，并保证框架不会永久性变形。 在静止情况下额定负荷平均分</w:t>
      </w:r>
      <w:r>
        <w:rPr>
          <w:sz w:val="21"/>
          <w:szCs w:val="21"/>
          <w:lang w:eastAsia="zh-CN"/>
        </w:rPr>
        <w:t xml:space="preserve">布在轿厢平台上时 运送平台部件的倾斜不能超过框架跨距的 </w:t>
      </w:r>
      <w:r>
        <w:rPr>
          <w:rFonts w:ascii="Arial" w:hAnsi="Arial" w:eastAsia="Arial" w:cs="Arial"/>
          <w:sz w:val="21"/>
          <w:szCs w:val="21"/>
          <w:lang w:eastAsia="zh-CN"/>
        </w:rPr>
        <w:t>1/1000</w:t>
      </w:r>
      <w:r>
        <w:rPr>
          <w:sz w:val="21"/>
          <w:szCs w:val="21"/>
          <w:lang w:eastAsia="zh-CN"/>
        </w:rPr>
        <w:t>。</w:t>
      </w:r>
    </w:p>
    <w:p w14:paraId="6CF7566A">
      <w:pPr>
        <w:pStyle w:val="2"/>
        <w:spacing w:before="251" w:line="204" w:lineRule="auto"/>
        <w:ind w:left="1293" w:hanging="569"/>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框架应由钢、角撑、叉梁等接</w:t>
      </w:r>
      <w:r>
        <w:rPr>
          <w:spacing w:val="2"/>
          <w:sz w:val="21"/>
          <w:szCs w:val="21"/>
          <w:lang w:eastAsia="zh-CN"/>
        </w:rPr>
        <w:t>合／或以螺栓装配而成。并应具有足够的强度，</w:t>
      </w:r>
      <w:r>
        <w:rPr>
          <w:spacing w:val="-35"/>
          <w:sz w:val="21"/>
          <w:szCs w:val="21"/>
          <w:lang w:eastAsia="zh-CN"/>
        </w:rPr>
        <w:t xml:space="preserve"> </w:t>
      </w:r>
      <w:r>
        <w:rPr>
          <w:spacing w:val="2"/>
          <w:sz w:val="21"/>
          <w:szCs w:val="21"/>
          <w:lang w:eastAsia="zh-CN"/>
        </w:rPr>
        <w:t>以保证在</w:t>
      </w:r>
      <w:r>
        <w:rPr>
          <w:sz w:val="21"/>
          <w:szCs w:val="21"/>
          <w:lang w:eastAsia="zh-CN"/>
        </w:rPr>
        <w:t xml:space="preserve"> </w:t>
      </w:r>
      <w:r>
        <w:rPr>
          <w:spacing w:val="-2"/>
          <w:sz w:val="21"/>
          <w:szCs w:val="21"/>
          <w:lang w:eastAsia="zh-CN"/>
        </w:rPr>
        <w:t>任何荷载条件下均不致变形。</w:t>
      </w:r>
    </w:p>
    <w:p w14:paraId="2545498F">
      <w:pPr>
        <w:pStyle w:val="2"/>
        <w:spacing w:before="250" w:line="186" w:lineRule="auto"/>
        <w:ind w:left="36"/>
        <w:rPr>
          <w:rFonts w:hint="eastAsia"/>
          <w:sz w:val="21"/>
          <w:szCs w:val="21"/>
          <w:lang w:eastAsia="zh-CN"/>
        </w:rPr>
      </w:pPr>
      <w:r>
        <w:rPr>
          <w:rFonts w:ascii="Arial" w:hAnsi="Arial" w:eastAsia="Arial" w:cs="Arial"/>
          <w:spacing w:val="-1"/>
          <w:sz w:val="19"/>
          <w:szCs w:val="19"/>
          <w:lang w:eastAsia="zh-CN"/>
        </w:rPr>
        <w:t>14.</w:t>
      </w:r>
      <w:r>
        <w:rPr>
          <w:rFonts w:ascii="Arial" w:hAnsi="Arial" w:eastAsia="Arial" w:cs="Arial"/>
          <w:spacing w:val="2"/>
          <w:sz w:val="19"/>
          <w:szCs w:val="19"/>
          <w:lang w:eastAsia="zh-CN"/>
        </w:rPr>
        <w:t xml:space="preserve">        </w:t>
      </w:r>
      <w:r>
        <w:rPr>
          <w:spacing w:val="-52"/>
          <w:sz w:val="21"/>
          <w:szCs w:val="21"/>
          <w:u w:val="single"/>
          <w:lang w:eastAsia="zh-CN"/>
        </w:rPr>
        <w:t xml:space="preserve"> </w:t>
      </w:r>
      <w:r>
        <w:rPr>
          <w:spacing w:val="-1"/>
          <w:sz w:val="21"/>
          <w:szCs w:val="21"/>
          <w:u w:val="single"/>
          <w:lang w:eastAsia="zh-CN"/>
        </w:rPr>
        <w:t>轿厢上部结构</w:t>
      </w:r>
    </w:p>
    <w:p w14:paraId="78502DC3">
      <w:pPr>
        <w:pStyle w:val="2"/>
        <w:spacing w:before="275" w:line="204" w:lineRule="auto"/>
        <w:ind w:left="1316" w:hanging="587"/>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上部结构应与轿厢底同等大小并应由钢或经批准的材料制成。外面适当地加上隔音</w:t>
      </w:r>
      <w:r>
        <w:rPr>
          <w:spacing w:val="2"/>
          <w:sz w:val="21"/>
          <w:szCs w:val="21"/>
          <w:lang w:eastAsia="zh-CN"/>
        </w:rPr>
        <w:t>材料</w:t>
      </w:r>
      <w:r>
        <w:rPr>
          <w:sz w:val="21"/>
          <w:szCs w:val="21"/>
          <w:lang w:eastAsia="zh-CN"/>
        </w:rPr>
        <w:t xml:space="preserve"> 以隔绝金属噪音。轿厢边为独立结构，装于适当的架上，并以</w:t>
      </w:r>
      <w:r>
        <w:rPr>
          <w:spacing w:val="-1"/>
          <w:sz w:val="21"/>
          <w:szCs w:val="21"/>
          <w:lang w:eastAsia="zh-CN"/>
        </w:rPr>
        <w:t>螺栓固定在轿厢底板上。</w:t>
      </w:r>
    </w:p>
    <w:p w14:paraId="6E6B7B8D">
      <w:pPr>
        <w:pStyle w:val="2"/>
        <w:spacing w:before="252" w:line="187" w:lineRule="auto"/>
        <w:jc w:val="right"/>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轿厢璧的结构应能整块拆卸或易于在井道内进行组装。每块的构造，</w:t>
      </w:r>
      <w:r>
        <w:rPr>
          <w:spacing w:val="2"/>
          <w:sz w:val="21"/>
          <w:szCs w:val="21"/>
          <w:lang w:eastAsia="zh-CN"/>
        </w:rPr>
        <w:t>要按强度和位置的</w:t>
      </w:r>
    </w:p>
    <w:p w14:paraId="2076ED77">
      <w:pPr>
        <w:pStyle w:val="2"/>
        <w:spacing w:before="29" w:line="187" w:lineRule="auto"/>
        <w:ind w:left="1297"/>
        <w:rPr>
          <w:rFonts w:hint="eastAsia"/>
          <w:sz w:val="21"/>
          <w:szCs w:val="21"/>
          <w:lang w:eastAsia="zh-CN"/>
        </w:rPr>
      </w:pPr>
      <w:r>
        <w:rPr>
          <w:sz w:val="21"/>
          <w:szCs w:val="21"/>
          <w:lang w:eastAsia="zh-CN"/>
        </w:rPr>
        <w:t xml:space="preserve">要求而定。片块与片块间以螺栓固定其中心距约为 </w:t>
      </w:r>
      <w:r>
        <w:rPr>
          <w:rFonts w:ascii="Arial" w:hAnsi="Arial" w:eastAsia="Arial" w:cs="Arial"/>
          <w:sz w:val="21"/>
          <w:szCs w:val="21"/>
          <w:lang w:eastAsia="zh-CN"/>
        </w:rPr>
        <w:t xml:space="preserve">380mm </w:t>
      </w:r>
      <w:r>
        <w:rPr>
          <w:sz w:val="21"/>
          <w:szCs w:val="21"/>
          <w:lang w:eastAsia="zh-CN"/>
        </w:rPr>
        <w:t>或</w:t>
      </w:r>
      <w:r>
        <w:rPr>
          <w:spacing w:val="-1"/>
          <w:sz w:val="21"/>
          <w:szCs w:val="21"/>
          <w:lang w:eastAsia="zh-CN"/>
        </w:rPr>
        <w:t>其它经批准之间距。</w:t>
      </w:r>
    </w:p>
    <w:p w14:paraId="1FEAF002">
      <w:pPr>
        <w:pStyle w:val="2"/>
        <w:spacing w:before="273" w:line="206" w:lineRule="auto"/>
        <w:ind w:left="1297" w:right="10" w:hanging="567"/>
        <w:rPr>
          <w:rFonts w:hint="eastAsia"/>
          <w:sz w:val="21"/>
          <w:szCs w:val="21"/>
          <w:lang w:eastAsia="zh-CN"/>
        </w:rPr>
      </w:pPr>
      <w:r>
        <w:rPr>
          <w:rFonts w:ascii="Arial" w:hAnsi="Arial" w:eastAsia="Arial" w:cs="Arial"/>
          <w:spacing w:val="8"/>
          <w:sz w:val="21"/>
          <w:szCs w:val="21"/>
          <w:lang w:eastAsia="zh-CN"/>
        </w:rPr>
        <w:t xml:space="preserve">c.      </w:t>
      </w:r>
      <w:r>
        <w:rPr>
          <w:spacing w:val="8"/>
          <w:sz w:val="21"/>
          <w:szCs w:val="21"/>
          <w:lang w:eastAsia="zh-CN"/>
        </w:rPr>
        <w:t>在制作墙脚护板顶盖支撑以及操纵板、通风孔、排风扇开</w:t>
      </w:r>
      <w:r>
        <w:rPr>
          <w:spacing w:val="7"/>
          <w:sz w:val="21"/>
          <w:szCs w:val="21"/>
          <w:lang w:eastAsia="zh-CN"/>
        </w:rPr>
        <w:t>孔和门框支柱时均应小心从</w:t>
      </w:r>
      <w:r>
        <w:rPr>
          <w:sz w:val="21"/>
          <w:szCs w:val="21"/>
          <w:lang w:eastAsia="zh-CN"/>
        </w:rPr>
        <w:t xml:space="preserve"> </w:t>
      </w:r>
      <w:r>
        <w:rPr>
          <w:spacing w:val="-3"/>
          <w:sz w:val="21"/>
          <w:szCs w:val="21"/>
          <w:lang w:eastAsia="zh-CN"/>
        </w:rPr>
        <w:t>事。</w:t>
      </w:r>
    </w:p>
    <w:p w14:paraId="5190AE21">
      <w:pPr>
        <w:pStyle w:val="2"/>
        <w:spacing w:before="246" w:line="206" w:lineRule="auto"/>
        <w:ind w:left="1324" w:hanging="595"/>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轿厢顶应由硬钢或其它经批准之材料制成并适当予以加固。只允许设有抽风扇及事故出</w:t>
      </w:r>
      <w:r>
        <w:rPr>
          <w:sz w:val="21"/>
          <w:szCs w:val="21"/>
          <w:lang w:eastAsia="zh-CN"/>
        </w:rPr>
        <w:t xml:space="preserve"> </w:t>
      </w:r>
      <w:r>
        <w:rPr>
          <w:spacing w:val="-15"/>
          <w:sz w:val="21"/>
          <w:szCs w:val="21"/>
          <w:lang w:eastAsia="zh-CN"/>
        </w:rPr>
        <w:t>口。</w:t>
      </w:r>
    </w:p>
    <w:p w14:paraId="4C5FD6D8">
      <w:pPr>
        <w:pStyle w:val="2"/>
        <w:spacing w:before="245" w:line="205" w:lineRule="auto"/>
        <w:ind w:left="1299" w:right="10" w:hanging="569"/>
        <w:rPr>
          <w:rFonts w:hint="eastAsia"/>
          <w:sz w:val="21"/>
          <w:szCs w:val="21"/>
          <w:lang w:eastAsia="zh-CN"/>
        </w:rPr>
      </w:pPr>
      <w:r>
        <w:rPr>
          <w:rFonts w:ascii="Arial" w:hAnsi="Arial" w:eastAsia="Arial" w:cs="Arial"/>
          <w:spacing w:val="7"/>
          <w:sz w:val="21"/>
          <w:szCs w:val="21"/>
          <w:lang w:eastAsia="zh-CN"/>
        </w:rPr>
        <w:t xml:space="preserve">e.      </w:t>
      </w:r>
      <w:r>
        <w:rPr>
          <w:spacing w:val="7"/>
          <w:sz w:val="21"/>
          <w:szCs w:val="21"/>
          <w:lang w:eastAsia="zh-CN"/>
        </w:rPr>
        <w:t>轿厢顶结构钢应按需要予以加固以便在定期维修期间时，</w:t>
      </w:r>
      <w:r>
        <w:rPr>
          <w:spacing w:val="-36"/>
          <w:sz w:val="21"/>
          <w:szCs w:val="21"/>
          <w:lang w:eastAsia="zh-CN"/>
        </w:rPr>
        <w:t xml:space="preserve"> </w:t>
      </w:r>
      <w:r>
        <w:rPr>
          <w:spacing w:val="7"/>
          <w:sz w:val="21"/>
          <w:szCs w:val="21"/>
          <w:lang w:eastAsia="zh-CN"/>
        </w:rPr>
        <w:t>虽加以过大的荷</w:t>
      </w:r>
      <w:r>
        <w:rPr>
          <w:spacing w:val="6"/>
          <w:sz w:val="21"/>
          <w:szCs w:val="21"/>
          <w:lang w:eastAsia="zh-CN"/>
        </w:rPr>
        <w:t>载仍不至变</w:t>
      </w:r>
      <w:r>
        <w:rPr>
          <w:sz w:val="21"/>
          <w:szCs w:val="21"/>
          <w:lang w:eastAsia="zh-CN"/>
        </w:rPr>
        <w:t xml:space="preserve"> </w:t>
      </w:r>
      <w:r>
        <w:rPr>
          <w:spacing w:val="-9"/>
          <w:sz w:val="21"/>
          <w:szCs w:val="21"/>
          <w:lang w:eastAsia="zh-CN"/>
        </w:rPr>
        <w:t>形。</w:t>
      </w:r>
    </w:p>
    <w:p w14:paraId="3650DE6F">
      <w:pPr>
        <w:spacing w:line="205" w:lineRule="auto"/>
        <w:rPr>
          <w:lang w:eastAsia="zh-CN"/>
        </w:rPr>
        <w:sectPr>
          <w:footerReference r:id="rId33" w:type="default"/>
          <w:pgSz w:w="11909" w:h="16834"/>
          <w:pgMar w:top="400" w:right="1130" w:bottom="919" w:left="1404" w:header="0" w:footer="567" w:gutter="0"/>
          <w:cols w:space="720" w:num="1"/>
        </w:sectPr>
      </w:pPr>
    </w:p>
    <w:p w14:paraId="4095419E">
      <w:pPr>
        <w:spacing w:line="412" w:lineRule="auto"/>
        <w:rPr>
          <w:lang w:eastAsia="zh-CN"/>
        </w:rPr>
      </w:pPr>
    </w:p>
    <w:p w14:paraId="506F6755">
      <w:pPr>
        <w:pStyle w:val="2"/>
        <w:spacing w:before="285" w:line="222" w:lineRule="auto"/>
        <w:ind w:left="9"/>
        <w:rPr>
          <w:rFonts w:hint="eastAsia"/>
          <w:sz w:val="19"/>
          <w:szCs w:val="19"/>
          <w:lang w:eastAsia="zh-CN"/>
        </w:rPr>
      </w:pPr>
    </w:p>
    <w:p w14:paraId="7CC6FF69">
      <w:pPr>
        <w:pStyle w:val="2"/>
        <w:spacing w:before="212" w:line="204" w:lineRule="auto"/>
        <w:ind w:left="1282" w:right="2" w:hanging="573"/>
        <w:rPr>
          <w:rFonts w:hint="eastAsia"/>
          <w:sz w:val="21"/>
          <w:szCs w:val="21"/>
          <w:lang w:eastAsia="zh-CN"/>
        </w:rPr>
      </w:pPr>
      <w:r>
        <w:rPr>
          <w:rFonts w:ascii="Arial" w:hAnsi="Arial" w:eastAsia="Arial" w:cs="Arial"/>
          <w:spacing w:val="2"/>
          <w:sz w:val="21"/>
          <w:szCs w:val="21"/>
          <w:lang w:eastAsia="zh-CN"/>
        </w:rPr>
        <w:t xml:space="preserve">f.        </w:t>
      </w:r>
      <w:r>
        <w:rPr>
          <w:spacing w:val="2"/>
          <w:sz w:val="21"/>
          <w:szCs w:val="21"/>
          <w:lang w:eastAsia="zh-CN"/>
        </w:rPr>
        <w:t>当轿厢上部结构、轿厢底、线路和其它设备安装完毕后，拆</w:t>
      </w:r>
      <w:r>
        <w:rPr>
          <w:spacing w:val="1"/>
          <w:sz w:val="21"/>
          <w:szCs w:val="21"/>
          <w:lang w:eastAsia="zh-CN"/>
        </w:rPr>
        <w:t>除顶部与底部框架，在需要</w:t>
      </w:r>
      <w:r>
        <w:rPr>
          <w:sz w:val="21"/>
          <w:szCs w:val="21"/>
          <w:lang w:eastAsia="zh-CN"/>
        </w:rPr>
        <w:t xml:space="preserve"> 处加以平衡重砣进行最后平衡测验，以保证整个轿厢的悬挂完全垂直平衡。</w:t>
      </w:r>
    </w:p>
    <w:p w14:paraId="0F697655">
      <w:pPr>
        <w:pStyle w:val="2"/>
        <w:spacing w:before="250" w:line="177" w:lineRule="auto"/>
        <w:ind w:right="2"/>
        <w:jc w:val="right"/>
        <w:rPr>
          <w:rFonts w:hint="eastAsia"/>
          <w:sz w:val="21"/>
          <w:szCs w:val="21"/>
          <w:lang w:eastAsia="zh-CN"/>
        </w:rPr>
      </w:pPr>
      <w:r>
        <w:rPr>
          <w:rFonts w:ascii="Arial" w:hAnsi="Arial" w:eastAsia="Arial" w:cs="Arial"/>
          <w:spacing w:val="13"/>
          <w:sz w:val="21"/>
          <w:szCs w:val="21"/>
          <w:lang w:eastAsia="zh-CN"/>
        </w:rPr>
        <w:t xml:space="preserve">g.      </w:t>
      </w:r>
      <w:r>
        <w:rPr>
          <w:spacing w:val="13"/>
          <w:sz w:val="21"/>
          <w:szCs w:val="21"/>
          <w:lang w:eastAsia="zh-CN"/>
        </w:rPr>
        <w:t>每台轿厢的顶部均应装一台抽风扇或自蒸发式空调</w:t>
      </w:r>
      <w:r>
        <w:rPr>
          <w:spacing w:val="12"/>
          <w:sz w:val="21"/>
          <w:szCs w:val="21"/>
          <w:lang w:eastAsia="zh-CN"/>
        </w:rPr>
        <w:t>机组（按招标图或设备参数表要</w:t>
      </w:r>
    </w:p>
    <w:p w14:paraId="44BD740D">
      <w:pPr>
        <w:pStyle w:val="2"/>
        <w:spacing w:before="44" w:line="200" w:lineRule="auto"/>
        <w:ind w:left="1282" w:right="2" w:firstLine="4"/>
        <w:jc w:val="both"/>
        <w:rPr>
          <w:rFonts w:hint="eastAsia"/>
          <w:sz w:val="21"/>
          <w:szCs w:val="21"/>
          <w:lang w:eastAsia="zh-CN"/>
        </w:rPr>
      </w:pPr>
      <w:r>
        <w:rPr>
          <w:spacing w:val="7"/>
          <w:sz w:val="21"/>
          <w:szCs w:val="21"/>
          <w:lang w:eastAsia="zh-CN"/>
        </w:rPr>
        <w:t>求）</w:t>
      </w:r>
      <w:r>
        <w:rPr>
          <w:spacing w:val="-27"/>
          <w:sz w:val="21"/>
          <w:szCs w:val="21"/>
          <w:lang w:eastAsia="zh-CN"/>
        </w:rPr>
        <w:t xml:space="preserve"> </w:t>
      </w:r>
      <w:r>
        <w:rPr>
          <w:spacing w:val="7"/>
          <w:sz w:val="21"/>
          <w:szCs w:val="21"/>
          <w:lang w:eastAsia="zh-CN"/>
        </w:rPr>
        <w:t>。当电源故障时应有自然通风的措施。抽风扇应能将轿厢内空气每小时转</w:t>
      </w:r>
      <w:r>
        <w:rPr>
          <w:spacing w:val="6"/>
          <w:sz w:val="21"/>
          <w:szCs w:val="21"/>
          <w:lang w:eastAsia="zh-CN"/>
        </w:rPr>
        <w:t>换最小</w:t>
      </w:r>
      <w:r>
        <w:rPr>
          <w:sz w:val="21"/>
          <w:szCs w:val="21"/>
          <w:lang w:eastAsia="zh-CN"/>
        </w:rPr>
        <w:t xml:space="preserve"> </w:t>
      </w:r>
      <w:r>
        <w:rPr>
          <w:rFonts w:ascii="Arial" w:hAnsi="Arial" w:eastAsia="Arial" w:cs="Arial"/>
          <w:spacing w:val="-1"/>
          <w:sz w:val="21"/>
          <w:szCs w:val="21"/>
          <w:lang w:eastAsia="zh-CN"/>
        </w:rPr>
        <w:t>20</w:t>
      </w:r>
      <w:r>
        <w:rPr>
          <w:rFonts w:ascii="Arial" w:hAnsi="Arial" w:eastAsia="Arial" w:cs="Arial"/>
          <w:spacing w:val="61"/>
          <w:sz w:val="21"/>
          <w:szCs w:val="21"/>
          <w:lang w:eastAsia="zh-CN"/>
        </w:rPr>
        <w:t xml:space="preserve"> </w:t>
      </w:r>
      <w:r>
        <w:rPr>
          <w:spacing w:val="-1"/>
          <w:sz w:val="21"/>
          <w:szCs w:val="21"/>
          <w:lang w:eastAsia="zh-CN"/>
        </w:rPr>
        <w:t>次而噪音不超过</w:t>
      </w:r>
      <w:r>
        <w:rPr>
          <w:spacing w:val="23"/>
          <w:w w:val="101"/>
          <w:sz w:val="21"/>
          <w:szCs w:val="21"/>
          <w:lang w:eastAsia="zh-CN"/>
        </w:rPr>
        <w:t xml:space="preserve"> </w:t>
      </w:r>
      <w:r>
        <w:rPr>
          <w:rFonts w:ascii="Arial" w:hAnsi="Arial" w:eastAsia="Arial" w:cs="Arial"/>
          <w:spacing w:val="-1"/>
          <w:sz w:val="21"/>
          <w:szCs w:val="21"/>
          <w:lang w:eastAsia="zh-CN"/>
        </w:rPr>
        <w:t>50</w:t>
      </w:r>
      <w:r>
        <w:rPr>
          <w:rFonts w:ascii="Arial" w:hAnsi="Arial" w:eastAsia="Arial" w:cs="Arial"/>
          <w:spacing w:val="42"/>
          <w:sz w:val="21"/>
          <w:szCs w:val="21"/>
          <w:lang w:eastAsia="zh-CN"/>
        </w:rPr>
        <w:t xml:space="preserve"> </w:t>
      </w:r>
      <w:r>
        <w:rPr>
          <w:rFonts w:ascii="Arial" w:hAnsi="Arial" w:eastAsia="Arial" w:cs="Arial"/>
          <w:spacing w:val="-1"/>
          <w:sz w:val="21"/>
          <w:szCs w:val="21"/>
          <w:lang w:eastAsia="zh-CN"/>
        </w:rPr>
        <w:t>dBA</w:t>
      </w:r>
      <w:r>
        <w:rPr>
          <w:rFonts w:ascii="Arial" w:hAnsi="Arial" w:eastAsia="Arial" w:cs="Arial"/>
          <w:spacing w:val="-29"/>
          <w:sz w:val="21"/>
          <w:szCs w:val="21"/>
          <w:lang w:eastAsia="zh-CN"/>
        </w:rPr>
        <w:t xml:space="preserve"> </w:t>
      </w:r>
      <w:r>
        <w:rPr>
          <w:spacing w:val="-1"/>
          <w:sz w:val="21"/>
          <w:szCs w:val="21"/>
          <w:lang w:eastAsia="zh-CN"/>
        </w:rPr>
        <w:t>。空调机组应能在轿厢满载时保持轿厢内的温度在</w:t>
      </w:r>
      <w:r>
        <w:rPr>
          <w:spacing w:val="23"/>
          <w:w w:val="101"/>
          <w:sz w:val="21"/>
          <w:szCs w:val="21"/>
          <w:lang w:eastAsia="zh-CN"/>
        </w:rPr>
        <w:t xml:space="preserve"> </w:t>
      </w:r>
      <w:r>
        <w:rPr>
          <w:rFonts w:ascii="Arial" w:hAnsi="Arial" w:eastAsia="Arial" w:cs="Arial"/>
          <w:spacing w:val="-1"/>
          <w:sz w:val="21"/>
          <w:szCs w:val="21"/>
          <w:lang w:eastAsia="zh-CN"/>
        </w:rPr>
        <w:t>25</w:t>
      </w:r>
      <w:r>
        <w:rPr>
          <w:rFonts w:ascii="Arial" w:hAnsi="Arial" w:eastAsia="Arial" w:cs="Arial"/>
          <w:spacing w:val="-1"/>
          <w:position w:val="9"/>
          <w:sz w:val="13"/>
          <w:szCs w:val="13"/>
          <w:lang w:eastAsia="zh-CN"/>
        </w:rPr>
        <w:t>o</w:t>
      </w:r>
      <w:r>
        <w:rPr>
          <w:rFonts w:ascii="Arial" w:hAnsi="Arial" w:eastAsia="Arial" w:cs="Arial"/>
          <w:spacing w:val="-1"/>
          <w:sz w:val="21"/>
          <w:szCs w:val="21"/>
          <w:lang w:eastAsia="zh-CN"/>
        </w:rPr>
        <w:t>C</w:t>
      </w:r>
      <w:r>
        <w:rPr>
          <w:rFonts w:ascii="Arial" w:hAnsi="Arial" w:eastAsia="Arial" w:cs="Arial"/>
          <w:spacing w:val="15"/>
          <w:w w:val="101"/>
          <w:sz w:val="21"/>
          <w:szCs w:val="21"/>
          <w:lang w:eastAsia="zh-CN"/>
        </w:rPr>
        <w:t xml:space="preserve"> </w:t>
      </w:r>
      <w:r>
        <w:rPr>
          <w:spacing w:val="-1"/>
          <w:sz w:val="21"/>
          <w:szCs w:val="21"/>
          <w:lang w:eastAsia="zh-CN"/>
        </w:rPr>
        <w:t>或</w:t>
      </w:r>
      <w:r>
        <w:rPr>
          <w:sz w:val="21"/>
          <w:szCs w:val="21"/>
          <w:lang w:eastAsia="zh-CN"/>
        </w:rPr>
        <w:t xml:space="preserve"> </w:t>
      </w:r>
      <w:r>
        <w:rPr>
          <w:spacing w:val="-1"/>
          <w:sz w:val="21"/>
          <w:szCs w:val="21"/>
          <w:lang w:eastAsia="zh-CN"/>
        </w:rPr>
        <w:t xml:space="preserve">以下，而噪音不超过 </w:t>
      </w:r>
      <w:r>
        <w:rPr>
          <w:rFonts w:ascii="Arial" w:hAnsi="Arial" w:eastAsia="Arial" w:cs="Arial"/>
          <w:spacing w:val="-1"/>
          <w:sz w:val="21"/>
          <w:szCs w:val="21"/>
          <w:lang w:eastAsia="zh-CN"/>
        </w:rPr>
        <w:t>50 dBA</w:t>
      </w:r>
      <w:r>
        <w:rPr>
          <w:spacing w:val="-1"/>
          <w:sz w:val="21"/>
          <w:szCs w:val="21"/>
          <w:lang w:eastAsia="zh-CN"/>
        </w:rPr>
        <w:t>。人员散热量按</w:t>
      </w:r>
      <w:r>
        <w:rPr>
          <w:spacing w:val="22"/>
          <w:sz w:val="21"/>
          <w:szCs w:val="21"/>
          <w:lang w:eastAsia="zh-CN"/>
        </w:rPr>
        <w:t xml:space="preserve"> </w:t>
      </w:r>
      <w:r>
        <w:rPr>
          <w:rFonts w:ascii="Arial" w:hAnsi="Arial" w:eastAsia="Arial" w:cs="Arial"/>
          <w:spacing w:val="-1"/>
          <w:sz w:val="21"/>
          <w:szCs w:val="21"/>
          <w:lang w:eastAsia="zh-CN"/>
        </w:rPr>
        <w:t>13</w:t>
      </w:r>
      <w:r>
        <w:rPr>
          <w:rFonts w:ascii="Arial" w:hAnsi="Arial" w:eastAsia="Arial" w:cs="Arial"/>
          <w:spacing w:val="-2"/>
          <w:sz w:val="21"/>
          <w:szCs w:val="21"/>
          <w:lang w:eastAsia="zh-CN"/>
        </w:rPr>
        <w:t xml:space="preserve">4W </w:t>
      </w:r>
      <w:r>
        <w:rPr>
          <w:spacing w:val="-2"/>
          <w:sz w:val="21"/>
          <w:szCs w:val="21"/>
          <w:lang w:eastAsia="zh-CN"/>
        </w:rPr>
        <w:t>每人。</w:t>
      </w:r>
    </w:p>
    <w:p w14:paraId="0996104B">
      <w:pPr>
        <w:pStyle w:val="2"/>
        <w:spacing w:before="272" w:line="205" w:lineRule="auto"/>
        <w:ind w:left="1283" w:right="2" w:hanging="562"/>
        <w:rPr>
          <w:rFonts w:hint="eastAsia"/>
          <w:sz w:val="21"/>
          <w:szCs w:val="21"/>
          <w:lang w:eastAsia="zh-CN"/>
        </w:rPr>
      </w:pPr>
      <w:r>
        <w:rPr>
          <w:rFonts w:ascii="Arial" w:hAnsi="Arial" w:eastAsia="Arial" w:cs="Arial"/>
          <w:spacing w:val="2"/>
          <w:sz w:val="21"/>
          <w:szCs w:val="21"/>
          <w:lang w:eastAsia="zh-CN"/>
        </w:rPr>
        <w:t xml:space="preserve">h.      </w:t>
      </w:r>
      <w:r>
        <w:rPr>
          <w:spacing w:val="2"/>
          <w:sz w:val="21"/>
          <w:szCs w:val="21"/>
          <w:lang w:eastAsia="zh-CN"/>
        </w:rPr>
        <w:t>每台轿厢内均应按建筑师及招标文件的要求设置照明灯具，使轿厢在使用的期间，</w:t>
      </w:r>
      <w:r>
        <w:rPr>
          <w:spacing w:val="-24"/>
          <w:sz w:val="21"/>
          <w:szCs w:val="21"/>
          <w:lang w:eastAsia="zh-CN"/>
        </w:rPr>
        <w:t xml:space="preserve"> </w:t>
      </w:r>
      <w:r>
        <w:rPr>
          <w:spacing w:val="2"/>
          <w:sz w:val="21"/>
          <w:szCs w:val="21"/>
          <w:lang w:eastAsia="zh-CN"/>
        </w:rPr>
        <w:t>控制</w:t>
      </w:r>
      <w:r>
        <w:rPr>
          <w:sz w:val="21"/>
          <w:szCs w:val="21"/>
          <w:lang w:eastAsia="zh-CN"/>
        </w:rPr>
        <w:t xml:space="preserve"> 装置上的照度宜不小于 </w:t>
      </w:r>
      <w:r>
        <w:rPr>
          <w:rFonts w:ascii="Arial" w:hAnsi="Arial" w:eastAsia="Arial" w:cs="Arial"/>
          <w:sz w:val="21"/>
          <w:szCs w:val="21"/>
          <w:lang w:eastAsia="zh-CN"/>
        </w:rPr>
        <w:t>50lux</w:t>
      </w:r>
      <w:r>
        <w:rPr>
          <w:sz w:val="21"/>
          <w:szCs w:val="21"/>
          <w:lang w:eastAsia="zh-CN"/>
        </w:rPr>
        <w:t xml:space="preserve">，轿厢地板上的照度宜不小于 </w:t>
      </w:r>
      <w:r>
        <w:rPr>
          <w:rFonts w:ascii="Arial" w:hAnsi="Arial" w:eastAsia="Arial" w:cs="Arial"/>
          <w:sz w:val="21"/>
          <w:szCs w:val="21"/>
          <w:lang w:eastAsia="zh-CN"/>
        </w:rPr>
        <w:t>150lux</w:t>
      </w:r>
      <w:r>
        <w:rPr>
          <w:sz w:val="21"/>
          <w:szCs w:val="21"/>
          <w:lang w:eastAsia="zh-CN"/>
        </w:rPr>
        <w:t>。</w:t>
      </w:r>
    </w:p>
    <w:p w14:paraId="2F397043">
      <w:pPr>
        <w:pStyle w:val="2"/>
        <w:spacing w:before="250" w:line="204" w:lineRule="auto"/>
        <w:ind w:left="1285" w:right="2" w:hanging="564"/>
        <w:rPr>
          <w:rFonts w:hint="eastAsia"/>
          <w:sz w:val="21"/>
          <w:szCs w:val="21"/>
          <w:lang w:eastAsia="zh-CN"/>
        </w:rPr>
      </w:pPr>
      <w:r>
        <w:rPr>
          <w:rFonts w:ascii="Arial" w:hAnsi="Arial" w:eastAsia="Arial" w:cs="Arial"/>
          <w:spacing w:val="2"/>
          <w:sz w:val="21"/>
          <w:szCs w:val="21"/>
          <w:lang w:eastAsia="zh-CN"/>
        </w:rPr>
        <w:t xml:space="preserve">i.       </w:t>
      </w:r>
      <w:r>
        <w:rPr>
          <w:spacing w:val="2"/>
          <w:sz w:val="21"/>
          <w:szCs w:val="21"/>
          <w:lang w:eastAsia="zh-CN"/>
        </w:rPr>
        <w:t>轿厢内应装有自动照明开关，当轿厢停在某一层位，轿厢门关闭达到预定的时间，</w:t>
      </w:r>
      <w:r>
        <w:rPr>
          <w:spacing w:val="-14"/>
          <w:sz w:val="21"/>
          <w:szCs w:val="21"/>
          <w:lang w:eastAsia="zh-CN"/>
        </w:rPr>
        <w:t xml:space="preserve"> </w:t>
      </w:r>
      <w:r>
        <w:rPr>
          <w:spacing w:val="2"/>
          <w:sz w:val="21"/>
          <w:szCs w:val="21"/>
          <w:lang w:eastAsia="zh-CN"/>
        </w:rPr>
        <w:t>自动</w:t>
      </w:r>
      <w:r>
        <w:rPr>
          <w:sz w:val="21"/>
          <w:szCs w:val="21"/>
          <w:lang w:eastAsia="zh-CN"/>
        </w:rPr>
        <w:t xml:space="preserve"> </w:t>
      </w:r>
      <w:r>
        <w:rPr>
          <w:spacing w:val="-3"/>
          <w:sz w:val="21"/>
          <w:szCs w:val="21"/>
          <w:lang w:eastAsia="zh-CN"/>
        </w:rPr>
        <w:t>切断轿厢内的照明之用。</w:t>
      </w:r>
    </w:p>
    <w:p w14:paraId="722CAAA5">
      <w:pPr>
        <w:pStyle w:val="2"/>
        <w:spacing w:before="251" w:line="202" w:lineRule="auto"/>
        <w:ind w:left="1283" w:right="2" w:hanging="585"/>
        <w:rPr>
          <w:rFonts w:hint="eastAsia"/>
          <w:sz w:val="21"/>
          <w:szCs w:val="21"/>
          <w:lang w:eastAsia="zh-CN"/>
        </w:rPr>
      </w:pPr>
      <w:r>
        <w:rPr>
          <w:rFonts w:ascii="Arial" w:hAnsi="Arial" w:eastAsia="Arial" w:cs="Arial"/>
          <w:spacing w:val="3"/>
          <w:sz w:val="21"/>
          <w:szCs w:val="21"/>
          <w:lang w:eastAsia="zh-CN"/>
        </w:rPr>
        <w:t xml:space="preserve">j.       </w:t>
      </w:r>
      <w:r>
        <w:rPr>
          <w:spacing w:val="3"/>
          <w:sz w:val="21"/>
          <w:szCs w:val="21"/>
          <w:lang w:eastAsia="zh-CN"/>
        </w:rPr>
        <w:t>应按招标图或设备参数表要求在每台轿厢顶部或侧面设置一个或两个紧急出口。乘客电</w:t>
      </w:r>
      <w:r>
        <w:rPr>
          <w:spacing w:val="14"/>
          <w:sz w:val="21"/>
          <w:szCs w:val="21"/>
          <w:lang w:eastAsia="zh-CN"/>
        </w:rPr>
        <w:t xml:space="preserve"> </w:t>
      </w:r>
      <w:r>
        <w:rPr>
          <w:spacing w:val="1"/>
          <w:sz w:val="21"/>
          <w:szCs w:val="21"/>
          <w:lang w:eastAsia="zh-CN"/>
        </w:rPr>
        <w:t xml:space="preserve">梯和服务梯的轿厢顶部紧急出口的最小尺寸为 </w:t>
      </w:r>
      <w:r>
        <w:rPr>
          <w:rFonts w:ascii="Arial" w:hAnsi="Arial" w:eastAsia="Arial" w:cs="Arial"/>
          <w:spacing w:val="1"/>
          <w:sz w:val="21"/>
          <w:szCs w:val="21"/>
          <w:lang w:eastAsia="zh-CN"/>
        </w:rPr>
        <w:t>50</w:t>
      </w:r>
      <w:r>
        <w:rPr>
          <w:rFonts w:ascii="Arial" w:hAnsi="Arial" w:eastAsia="Arial" w:cs="Arial"/>
          <w:sz w:val="21"/>
          <w:szCs w:val="21"/>
          <w:lang w:eastAsia="zh-CN"/>
        </w:rPr>
        <w:t>0mm</w:t>
      </w:r>
      <w:r>
        <w:rPr>
          <w:rFonts w:ascii="Arial" w:hAnsi="Arial" w:eastAsia="Arial" w:cs="Arial"/>
          <w:spacing w:val="29"/>
          <w:sz w:val="21"/>
          <w:szCs w:val="21"/>
          <w:lang w:eastAsia="zh-CN"/>
        </w:rPr>
        <w:t xml:space="preserve"> </w:t>
      </w:r>
      <w:r>
        <w:rPr>
          <w:rFonts w:ascii="Arial" w:hAnsi="Arial" w:eastAsia="Arial" w:cs="Arial"/>
          <w:sz w:val="21"/>
          <w:szCs w:val="21"/>
          <w:lang w:eastAsia="zh-CN"/>
        </w:rPr>
        <w:t>x</w:t>
      </w:r>
      <w:r>
        <w:rPr>
          <w:rFonts w:ascii="Arial" w:hAnsi="Arial" w:eastAsia="Arial" w:cs="Arial"/>
          <w:spacing w:val="37"/>
          <w:sz w:val="21"/>
          <w:szCs w:val="21"/>
          <w:lang w:eastAsia="zh-CN"/>
        </w:rPr>
        <w:t xml:space="preserve"> </w:t>
      </w:r>
      <w:r>
        <w:rPr>
          <w:rFonts w:ascii="Arial" w:hAnsi="Arial" w:eastAsia="Arial" w:cs="Arial"/>
          <w:sz w:val="21"/>
          <w:szCs w:val="21"/>
          <w:lang w:eastAsia="zh-CN"/>
        </w:rPr>
        <w:t>350mm</w:t>
      </w:r>
      <w:r>
        <w:rPr>
          <w:sz w:val="21"/>
          <w:szCs w:val="21"/>
          <w:lang w:eastAsia="zh-CN"/>
        </w:rPr>
        <w:t xml:space="preserve">、轿厢侧面紧急出口的 </w:t>
      </w:r>
      <w:r>
        <w:rPr>
          <w:spacing w:val="-1"/>
          <w:sz w:val="21"/>
          <w:szCs w:val="21"/>
          <w:lang w:eastAsia="zh-CN"/>
        </w:rPr>
        <w:t>最小尺寸为</w:t>
      </w:r>
      <w:r>
        <w:rPr>
          <w:spacing w:val="20"/>
          <w:sz w:val="21"/>
          <w:szCs w:val="21"/>
          <w:lang w:eastAsia="zh-CN"/>
        </w:rPr>
        <w:t xml:space="preserve"> </w:t>
      </w:r>
      <w:r>
        <w:rPr>
          <w:rFonts w:ascii="Arial" w:hAnsi="Arial" w:eastAsia="Arial" w:cs="Arial"/>
          <w:spacing w:val="-1"/>
          <w:sz w:val="21"/>
          <w:szCs w:val="21"/>
          <w:lang w:eastAsia="zh-CN"/>
        </w:rPr>
        <w:t>1800mm</w:t>
      </w:r>
      <w:r>
        <w:rPr>
          <w:spacing w:val="-1"/>
          <w:sz w:val="21"/>
          <w:szCs w:val="21"/>
          <w:lang w:eastAsia="zh-CN"/>
        </w:rPr>
        <w:t>（</w:t>
      </w:r>
      <w:r>
        <w:rPr>
          <w:rFonts w:ascii="Arial" w:hAnsi="Arial" w:eastAsia="Arial" w:cs="Arial"/>
          <w:spacing w:val="-1"/>
          <w:sz w:val="21"/>
          <w:szCs w:val="21"/>
          <w:lang w:eastAsia="zh-CN"/>
        </w:rPr>
        <w:t>H</w:t>
      </w:r>
      <w:r>
        <w:rPr>
          <w:spacing w:val="-1"/>
          <w:sz w:val="21"/>
          <w:szCs w:val="21"/>
          <w:lang w:eastAsia="zh-CN"/>
        </w:rPr>
        <w:t>）</w:t>
      </w:r>
      <w:r>
        <w:rPr>
          <w:rFonts w:ascii="Arial" w:hAnsi="Arial" w:eastAsia="Arial" w:cs="Arial"/>
          <w:spacing w:val="-1"/>
          <w:sz w:val="21"/>
          <w:szCs w:val="21"/>
          <w:lang w:eastAsia="zh-CN"/>
        </w:rPr>
        <w:t>x</w:t>
      </w:r>
      <w:r>
        <w:rPr>
          <w:rFonts w:ascii="Arial" w:hAnsi="Arial" w:eastAsia="Arial" w:cs="Arial"/>
          <w:spacing w:val="44"/>
          <w:sz w:val="21"/>
          <w:szCs w:val="21"/>
          <w:lang w:eastAsia="zh-CN"/>
        </w:rPr>
        <w:t xml:space="preserve"> </w:t>
      </w:r>
      <w:r>
        <w:rPr>
          <w:rFonts w:ascii="Arial" w:hAnsi="Arial" w:eastAsia="Arial" w:cs="Arial"/>
          <w:spacing w:val="-1"/>
          <w:sz w:val="21"/>
          <w:szCs w:val="21"/>
          <w:lang w:eastAsia="zh-CN"/>
        </w:rPr>
        <w:t>350mm</w:t>
      </w:r>
      <w:r>
        <w:rPr>
          <w:spacing w:val="-1"/>
          <w:sz w:val="21"/>
          <w:szCs w:val="21"/>
          <w:lang w:eastAsia="zh-CN"/>
        </w:rPr>
        <w:t>（</w:t>
      </w:r>
      <w:r>
        <w:rPr>
          <w:rFonts w:ascii="Arial" w:hAnsi="Arial" w:eastAsia="Arial" w:cs="Arial"/>
          <w:spacing w:val="-1"/>
          <w:sz w:val="21"/>
          <w:szCs w:val="21"/>
          <w:lang w:eastAsia="zh-CN"/>
        </w:rPr>
        <w:t>W</w:t>
      </w:r>
      <w:r>
        <w:rPr>
          <w:spacing w:val="-1"/>
          <w:sz w:val="21"/>
          <w:szCs w:val="21"/>
          <w:lang w:eastAsia="zh-CN"/>
        </w:rPr>
        <w:t>）</w:t>
      </w:r>
      <w:r>
        <w:rPr>
          <w:spacing w:val="-24"/>
          <w:sz w:val="21"/>
          <w:szCs w:val="21"/>
          <w:lang w:eastAsia="zh-CN"/>
        </w:rPr>
        <w:t xml:space="preserve"> </w:t>
      </w:r>
      <w:r>
        <w:rPr>
          <w:spacing w:val="-1"/>
          <w:sz w:val="21"/>
          <w:szCs w:val="21"/>
          <w:lang w:eastAsia="zh-CN"/>
        </w:rPr>
        <w:t>。货梯（</w:t>
      </w:r>
      <w:r>
        <w:rPr>
          <w:rFonts w:ascii="Arial" w:hAnsi="Arial" w:eastAsia="Arial" w:cs="Arial"/>
          <w:spacing w:val="-1"/>
          <w:sz w:val="21"/>
          <w:szCs w:val="21"/>
          <w:lang w:eastAsia="zh-CN"/>
        </w:rPr>
        <w:t xml:space="preserve">1600kg </w:t>
      </w:r>
      <w:r>
        <w:rPr>
          <w:spacing w:val="-1"/>
          <w:sz w:val="21"/>
          <w:szCs w:val="21"/>
          <w:lang w:eastAsia="zh-CN"/>
        </w:rPr>
        <w:t>和</w:t>
      </w:r>
      <w:r>
        <w:rPr>
          <w:spacing w:val="19"/>
          <w:sz w:val="21"/>
          <w:szCs w:val="21"/>
          <w:lang w:eastAsia="zh-CN"/>
        </w:rPr>
        <w:t xml:space="preserve"> </w:t>
      </w:r>
      <w:r>
        <w:rPr>
          <w:rFonts w:ascii="Arial" w:hAnsi="Arial" w:eastAsia="Arial" w:cs="Arial"/>
          <w:spacing w:val="-1"/>
          <w:sz w:val="21"/>
          <w:szCs w:val="21"/>
          <w:lang w:eastAsia="zh-CN"/>
        </w:rPr>
        <w:t>1800kg</w:t>
      </w:r>
      <w:r>
        <w:rPr>
          <w:spacing w:val="-1"/>
          <w:sz w:val="21"/>
          <w:szCs w:val="21"/>
          <w:lang w:eastAsia="zh-CN"/>
        </w:rPr>
        <w:t>）</w:t>
      </w:r>
      <w:r>
        <w:rPr>
          <w:spacing w:val="-2"/>
          <w:sz w:val="21"/>
          <w:szCs w:val="21"/>
          <w:lang w:eastAsia="zh-CN"/>
        </w:rPr>
        <w:t>的轿厢顶部紧</w:t>
      </w:r>
    </w:p>
    <w:p w14:paraId="5E868ECF">
      <w:pPr>
        <w:pStyle w:val="2"/>
        <w:spacing w:before="20" w:line="368" w:lineRule="auto"/>
        <w:ind w:left="721" w:right="2926" w:firstLine="570"/>
        <w:rPr>
          <w:rFonts w:hint="eastAsia"/>
          <w:sz w:val="21"/>
          <w:szCs w:val="21"/>
          <w:lang w:eastAsia="zh-CN"/>
        </w:rPr>
      </w:pPr>
      <w:r>
        <w:rPr>
          <w:spacing w:val="-1"/>
          <w:sz w:val="21"/>
          <w:szCs w:val="21"/>
          <w:lang w:eastAsia="zh-CN"/>
        </w:rPr>
        <w:t xml:space="preserve">急出口的最小尺寸为 </w:t>
      </w:r>
      <w:r>
        <w:rPr>
          <w:rFonts w:ascii="Arial" w:hAnsi="Arial" w:eastAsia="Arial" w:cs="Arial"/>
          <w:spacing w:val="-1"/>
          <w:sz w:val="21"/>
          <w:szCs w:val="21"/>
          <w:lang w:eastAsia="zh-CN"/>
        </w:rPr>
        <w:t>2000mm</w:t>
      </w:r>
      <w:r>
        <w:rPr>
          <w:spacing w:val="-1"/>
          <w:sz w:val="21"/>
          <w:szCs w:val="21"/>
          <w:lang w:eastAsia="zh-CN"/>
        </w:rPr>
        <w:t>（</w:t>
      </w:r>
      <w:r>
        <w:rPr>
          <w:rFonts w:ascii="Arial" w:hAnsi="Arial" w:eastAsia="Arial" w:cs="Arial"/>
          <w:spacing w:val="-1"/>
          <w:sz w:val="21"/>
          <w:szCs w:val="21"/>
          <w:lang w:eastAsia="zh-CN"/>
        </w:rPr>
        <w:t>H</w:t>
      </w:r>
      <w:r>
        <w:rPr>
          <w:spacing w:val="-1"/>
          <w:sz w:val="21"/>
          <w:szCs w:val="21"/>
          <w:lang w:eastAsia="zh-CN"/>
        </w:rPr>
        <w:t>）</w:t>
      </w:r>
      <w:r>
        <w:rPr>
          <w:rFonts w:ascii="Arial" w:hAnsi="Arial" w:eastAsia="Arial" w:cs="Arial"/>
          <w:spacing w:val="-1"/>
          <w:sz w:val="21"/>
          <w:szCs w:val="21"/>
          <w:lang w:eastAsia="zh-CN"/>
        </w:rPr>
        <w:t>x</w:t>
      </w:r>
      <w:r>
        <w:rPr>
          <w:rFonts w:ascii="Arial" w:hAnsi="Arial" w:eastAsia="Arial" w:cs="Arial"/>
          <w:spacing w:val="22"/>
          <w:sz w:val="21"/>
          <w:szCs w:val="21"/>
          <w:lang w:eastAsia="zh-CN"/>
        </w:rPr>
        <w:t xml:space="preserve"> </w:t>
      </w:r>
      <w:r>
        <w:rPr>
          <w:rFonts w:ascii="Arial" w:hAnsi="Arial" w:eastAsia="Arial" w:cs="Arial"/>
          <w:spacing w:val="-1"/>
          <w:sz w:val="21"/>
          <w:szCs w:val="21"/>
          <w:lang w:eastAsia="zh-CN"/>
        </w:rPr>
        <w:t>1000mm</w:t>
      </w:r>
      <w:r>
        <w:rPr>
          <w:spacing w:val="-1"/>
          <w:sz w:val="21"/>
          <w:szCs w:val="21"/>
          <w:lang w:eastAsia="zh-CN"/>
        </w:rPr>
        <w:t>（</w:t>
      </w:r>
      <w:r>
        <w:rPr>
          <w:rFonts w:ascii="Arial" w:hAnsi="Arial" w:eastAsia="Arial" w:cs="Arial"/>
          <w:spacing w:val="-1"/>
          <w:sz w:val="21"/>
          <w:szCs w:val="21"/>
          <w:lang w:eastAsia="zh-CN"/>
        </w:rPr>
        <w:t>W</w:t>
      </w:r>
      <w:r>
        <w:rPr>
          <w:spacing w:val="-1"/>
          <w:sz w:val="21"/>
          <w:szCs w:val="21"/>
          <w:lang w:eastAsia="zh-CN"/>
        </w:rPr>
        <w:t>）。</w:t>
      </w:r>
      <w:r>
        <w:rPr>
          <w:sz w:val="21"/>
          <w:szCs w:val="21"/>
          <w:lang w:eastAsia="zh-CN"/>
        </w:rPr>
        <w:t xml:space="preserve"> </w:t>
      </w:r>
      <w:r>
        <w:rPr>
          <w:rFonts w:ascii="Arial" w:hAnsi="Arial" w:eastAsia="Arial" w:cs="Arial"/>
          <w:spacing w:val="-1"/>
          <w:sz w:val="21"/>
          <w:szCs w:val="21"/>
          <w:lang w:eastAsia="zh-CN"/>
        </w:rPr>
        <w:t xml:space="preserve">k.       </w:t>
      </w:r>
      <w:r>
        <w:rPr>
          <w:spacing w:val="-1"/>
          <w:sz w:val="21"/>
          <w:szCs w:val="21"/>
          <w:lang w:eastAsia="zh-CN"/>
        </w:rPr>
        <w:t>安全窗及安全门</w:t>
      </w:r>
    </w:p>
    <w:p w14:paraId="5EA469C0">
      <w:pPr>
        <w:pStyle w:val="2"/>
        <w:spacing w:before="3" w:line="185" w:lineRule="auto"/>
        <w:ind w:left="1284"/>
        <w:rPr>
          <w:rFonts w:hint="eastAsia"/>
          <w:sz w:val="21"/>
          <w:szCs w:val="21"/>
          <w:lang w:eastAsia="zh-CN"/>
        </w:rPr>
      </w:pPr>
      <w:r>
        <w:rPr>
          <w:spacing w:val="-2"/>
          <w:sz w:val="21"/>
          <w:szCs w:val="21"/>
          <w:lang w:eastAsia="zh-CN"/>
        </w:rPr>
        <w:t>应设置紧急活板门式安全门供紧急疏散使用：</w:t>
      </w:r>
    </w:p>
    <w:p w14:paraId="31A0E576">
      <w:pPr>
        <w:pStyle w:val="2"/>
        <w:spacing w:before="186" w:line="197" w:lineRule="auto"/>
        <w:ind w:left="1731" w:right="43" w:hanging="433"/>
        <w:rPr>
          <w:rFonts w:hint="eastAsia"/>
          <w:sz w:val="21"/>
          <w:szCs w:val="21"/>
          <w:lang w:eastAsia="zh-CN"/>
        </w:rPr>
      </w:pPr>
      <w:r>
        <w:rPr>
          <w:rFonts w:ascii="Arial" w:hAnsi="Arial" w:eastAsia="Arial" w:cs="Arial"/>
          <w:spacing w:val="1"/>
          <w:sz w:val="19"/>
          <w:szCs w:val="19"/>
          <w:lang w:eastAsia="zh-CN"/>
        </w:rPr>
        <w:t xml:space="preserve">1.     </w:t>
      </w:r>
      <w:r>
        <w:rPr>
          <w:spacing w:val="1"/>
          <w:sz w:val="21"/>
          <w:szCs w:val="21"/>
          <w:lang w:eastAsia="zh-CN"/>
        </w:rPr>
        <w:t>在相邻轿厢且轿厢水平距离不</w:t>
      </w:r>
      <w:r>
        <w:rPr>
          <w:sz w:val="21"/>
          <w:szCs w:val="21"/>
          <w:lang w:eastAsia="zh-CN"/>
        </w:rPr>
        <w:t xml:space="preserve">大于 </w:t>
      </w:r>
      <w:r>
        <w:rPr>
          <w:rFonts w:ascii="Arial" w:hAnsi="Arial" w:eastAsia="Arial" w:cs="Arial"/>
          <w:sz w:val="21"/>
          <w:szCs w:val="21"/>
          <w:lang w:eastAsia="zh-CN"/>
        </w:rPr>
        <w:t>0.75m</w:t>
      </w:r>
      <w:r>
        <w:rPr>
          <w:sz w:val="21"/>
          <w:szCs w:val="21"/>
          <w:lang w:eastAsia="zh-CN"/>
        </w:rPr>
        <w:t xml:space="preserve">，每部客梯电梯轿厢的一侧必须设有安全 </w:t>
      </w:r>
      <w:r>
        <w:rPr>
          <w:spacing w:val="-1"/>
          <w:sz w:val="21"/>
          <w:szCs w:val="21"/>
          <w:lang w:eastAsia="zh-CN"/>
        </w:rPr>
        <w:t>门，最小尺寸为</w:t>
      </w:r>
      <w:r>
        <w:rPr>
          <w:spacing w:val="19"/>
          <w:w w:val="101"/>
          <w:sz w:val="21"/>
          <w:szCs w:val="21"/>
          <w:lang w:eastAsia="zh-CN"/>
        </w:rPr>
        <w:t xml:space="preserve"> </w:t>
      </w:r>
      <w:r>
        <w:rPr>
          <w:rFonts w:ascii="Arial" w:hAnsi="Arial" w:eastAsia="Arial" w:cs="Arial"/>
          <w:spacing w:val="-1"/>
          <w:sz w:val="21"/>
          <w:szCs w:val="21"/>
          <w:lang w:eastAsia="zh-CN"/>
        </w:rPr>
        <w:t>1800mm</w:t>
      </w:r>
      <w:r>
        <w:rPr>
          <w:rFonts w:ascii="Arial" w:hAnsi="Arial" w:eastAsia="Arial" w:cs="Arial"/>
          <w:spacing w:val="17"/>
          <w:w w:val="101"/>
          <w:sz w:val="21"/>
          <w:szCs w:val="21"/>
          <w:lang w:eastAsia="zh-CN"/>
        </w:rPr>
        <w:t xml:space="preserve"> </w:t>
      </w:r>
      <w:r>
        <w:rPr>
          <w:rFonts w:ascii="Arial" w:hAnsi="Arial" w:eastAsia="Arial" w:cs="Arial"/>
          <w:spacing w:val="-1"/>
          <w:sz w:val="21"/>
          <w:szCs w:val="21"/>
          <w:lang w:eastAsia="zh-CN"/>
        </w:rPr>
        <w:t>×</w:t>
      </w:r>
      <w:r>
        <w:rPr>
          <w:rFonts w:ascii="Arial" w:hAnsi="Arial" w:eastAsia="Arial" w:cs="Arial"/>
          <w:spacing w:val="-28"/>
          <w:sz w:val="21"/>
          <w:szCs w:val="21"/>
          <w:lang w:eastAsia="zh-CN"/>
        </w:rPr>
        <w:t xml:space="preserve"> </w:t>
      </w:r>
      <w:r>
        <w:rPr>
          <w:rFonts w:ascii="Arial" w:hAnsi="Arial" w:eastAsia="Arial" w:cs="Arial"/>
          <w:spacing w:val="-1"/>
          <w:sz w:val="21"/>
          <w:szCs w:val="21"/>
          <w:lang w:eastAsia="zh-CN"/>
        </w:rPr>
        <w:t>350 mm</w:t>
      </w:r>
      <w:r>
        <w:rPr>
          <w:spacing w:val="-1"/>
          <w:sz w:val="21"/>
          <w:szCs w:val="21"/>
          <w:lang w:eastAsia="zh-CN"/>
        </w:rPr>
        <w:t>，作为</w:t>
      </w:r>
      <w:r>
        <w:rPr>
          <w:spacing w:val="-2"/>
          <w:sz w:val="21"/>
          <w:szCs w:val="21"/>
          <w:lang w:eastAsia="zh-CN"/>
        </w:rPr>
        <w:t>拯救用途。安全门必须：</w:t>
      </w:r>
    </w:p>
    <w:p w14:paraId="3F742204">
      <w:pPr>
        <w:pStyle w:val="2"/>
        <w:spacing w:before="30" w:line="186" w:lineRule="auto"/>
        <w:ind w:left="1720"/>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45"/>
          <w:lang w:eastAsia="zh-CN"/>
        </w:rPr>
        <w:t xml:space="preserve"> </w:t>
      </w:r>
      <w:r>
        <w:rPr>
          <w:spacing w:val="-5"/>
          <w:sz w:val="21"/>
          <w:szCs w:val="21"/>
          <w:lang w:eastAsia="zh-CN"/>
        </w:rPr>
        <w:t>不能向外开启。</w:t>
      </w:r>
    </w:p>
    <w:p w14:paraId="096B0231">
      <w:pPr>
        <w:pStyle w:val="2"/>
        <w:spacing w:before="30" w:line="185"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9"/>
          <w:lang w:eastAsia="zh-CN"/>
        </w:rPr>
        <w:t xml:space="preserve"> </w:t>
      </w:r>
      <w:r>
        <w:rPr>
          <w:spacing w:val="-2"/>
          <w:sz w:val="21"/>
          <w:szCs w:val="21"/>
          <w:lang w:eastAsia="zh-CN"/>
        </w:rPr>
        <w:t>应设手动上锁装置</w:t>
      </w:r>
    </w:p>
    <w:p w14:paraId="4B305CB4">
      <w:pPr>
        <w:pStyle w:val="2"/>
        <w:spacing w:before="32" w:line="185" w:lineRule="auto"/>
        <w:ind w:left="1720"/>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46"/>
          <w:lang w:eastAsia="zh-CN"/>
        </w:rPr>
        <w:t xml:space="preserve"> </w:t>
      </w:r>
      <w:r>
        <w:rPr>
          <w:spacing w:val="-1"/>
          <w:sz w:val="21"/>
          <w:szCs w:val="21"/>
          <w:lang w:eastAsia="zh-CN"/>
        </w:rPr>
        <w:t>不能用钥匙从轿厢外开启</w:t>
      </w:r>
    </w:p>
    <w:p w14:paraId="158BB7B4">
      <w:pPr>
        <w:pStyle w:val="2"/>
        <w:spacing w:before="32" w:line="186" w:lineRule="auto"/>
        <w:ind w:left="1720"/>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51"/>
          <w:lang w:eastAsia="zh-CN"/>
        </w:rPr>
        <w:t xml:space="preserve"> </w:t>
      </w:r>
      <w:r>
        <w:rPr>
          <w:spacing w:val="-1"/>
          <w:sz w:val="21"/>
          <w:szCs w:val="21"/>
          <w:lang w:eastAsia="zh-CN"/>
        </w:rPr>
        <w:t>不能设置在对重运行的路径上</w:t>
      </w:r>
    </w:p>
    <w:p w14:paraId="0B774FE8">
      <w:pPr>
        <w:pStyle w:val="2"/>
        <w:spacing w:before="276" w:line="187" w:lineRule="auto"/>
        <w:ind w:left="1282"/>
        <w:rPr>
          <w:rFonts w:ascii="Arial" w:hAnsi="Arial" w:eastAsia="Arial" w:cs="Arial"/>
          <w:sz w:val="21"/>
          <w:szCs w:val="21"/>
          <w:lang w:eastAsia="zh-CN"/>
        </w:rPr>
      </w:pPr>
      <w:r>
        <w:rPr>
          <w:rFonts w:ascii="Arial" w:hAnsi="Arial" w:eastAsia="Arial" w:cs="Arial"/>
          <w:spacing w:val="3"/>
          <w:sz w:val="19"/>
          <w:szCs w:val="19"/>
          <w:lang w:eastAsia="zh-CN"/>
        </w:rPr>
        <w:t xml:space="preserve">2.     </w:t>
      </w:r>
      <w:r>
        <w:rPr>
          <w:spacing w:val="3"/>
          <w:sz w:val="21"/>
          <w:szCs w:val="21"/>
          <w:lang w:eastAsia="zh-CN"/>
        </w:rPr>
        <w:t xml:space="preserve">安全窗尺寸不应小于 </w:t>
      </w:r>
      <w:r>
        <w:rPr>
          <w:rFonts w:ascii="Arial" w:hAnsi="Arial" w:eastAsia="Arial" w:cs="Arial"/>
          <w:spacing w:val="3"/>
          <w:sz w:val="21"/>
          <w:szCs w:val="21"/>
          <w:lang w:eastAsia="zh-CN"/>
        </w:rPr>
        <w:t>500</w:t>
      </w:r>
      <w:r>
        <w:rPr>
          <w:rFonts w:ascii="Arial" w:hAnsi="Arial" w:eastAsia="Arial" w:cs="Arial"/>
          <w:sz w:val="21"/>
          <w:szCs w:val="21"/>
          <w:lang w:eastAsia="zh-CN"/>
        </w:rPr>
        <w:t>mmx</w:t>
      </w:r>
      <w:r>
        <w:rPr>
          <w:rFonts w:ascii="Arial" w:hAnsi="Arial" w:eastAsia="Arial" w:cs="Arial"/>
          <w:spacing w:val="3"/>
          <w:sz w:val="21"/>
          <w:szCs w:val="21"/>
          <w:lang w:eastAsia="zh-CN"/>
        </w:rPr>
        <w:t xml:space="preserve"> 350</w:t>
      </w:r>
      <w:r>
        <w:rPr>
          <w:rFonts w:ascii="Arial" w:hAnsi="Arial" w:eastAsia="Arial" w:cs="Arial"/>
          <w:sz w:val="21"/>
          <w:szCs w:val="21"/>
          <w:lang w:eastAsia="zh-CN"/>
        </w:rPr>
        <w:t>mm</w:t>
      </w:r>
    </w:p>
    <w:p w14:paraId="06DBBB79">
      <w:pPr>
        <w:pStyle w:val="2"/>
        <w:spacing w:before="28" w:line="185" w:lineRule="auto"/>
        <w:ind w:left="1720"/>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55"/>
          <w:lang w:eastAsia="zh-CN"/>
        </w:rPr>
        <w:t xml:space="preserve"> </w:t>
      </w:r>
      <w:r>
        <w:rPr>
          <w:spacing w:val="-1"/>
          <w:sz w:val="21"/>
          <w:szCs w:val="21"/>
          <w:lang w:eastAsia="zh-CN"/>
        </w:rPr>
        <w:t>不受安装在轿厢顶部的附加物阻碍</w:t>
      </w:r>
    </w:p>
    <w:p w14:paraId="03C968E5">
      <w:pPr>
        <w:pStyle w:val="2"/>
        <w:spacing w:before="32" w:line="185" w:lineRule="auto"/>
        <w:ind w:left="1720"/>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46"/>
          <w:lang w:eastAsia="zh-CN"/>
        </w:rPr>
        <w:t xml:space="preserve"> </w:t>
      </w:r>
      <w:r>
        <w:rPr>
          <w:spacing w:val="-1"/>
          <w:sz w:val="21"/>
          <w:szCs w:val="21"/>
          <w:lang w:eastAsia="zh-CN"/>
        </w:rPr>
        <w:t>不能用钥匙从轿厢外开启</w:t>
      </w:r>
    </w:p>
    <w:p w14:paraId="51D6F722">
      <w:pPr>
        <w:pStyle w:val="2"/>
        <w:spacing w:before="31" w:line="186"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6"/>
          <w:lang w:eastAsia="zh-CN"/>
        </w:rPr>
        <w:t xml:space="preserve"> </w:t>
      </w:r>
      <w:r>
        <w:rPr>
          <w:spacing w:val="-2"/>
          <w:sz w:val="21"/>
          <w:szCs w:val="21"/>
          <w:lang w:eastAsia="zh-CN"/>
        </w:rPr>
        <w:t>不应向轿内开启</w:t>
      </w:r>
    </w:p>
    <w:p w14:paraId="4D71BDD7">
      <w:pPr>
        <w:pStyle w:val="2"/>
        <w:spacing w:before="30" w:line="186" w:lineRule="auto"/>
        <w:ind w:left="1720"/>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57"/>
          <w:lang w:eastAsia="zh-CN"/>
        </w:rPr>
        <w:t xml:space="preserve"> </w:t>
      </w:r>
      <w:r>
        <w:rPr>
          <w:spacing w:val="-1"/>
          <w:sz w:val="21"/>
          <w:szCs w:val="21"/>
          <w:lang w:eastAsia="zh-CN"/>
        </w:rPr>
        <w:t>其开启位置不应超过电梯轿厢的边缘</w:t>
      </w:r>
    </w:p>
    <w:p w14:paraId="076C7A86">
      <w:pPr>
        <w:pStyle w:val="2"/>
        <w:spacing w:before="31" w:line="185" w:lineRule="auto"/>
        <w:ind w:left="1720"/>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2"/>
          <w:lang w:eastAsia="zh-CN"/>
        </w:rPr>
        <w:t xml:space="preserve"> </w:t>
      </w:r>
      <w:r>
        <w:rPr>
          <w:spacing w:val="-2"/>
          <w:sz w:val="21"/>
          <w:szCs w:val="21"/>
          <w:lang w:eastAsia="zh-CN"/>
        </w:rPr>
        <w:t>应设有手动上锁装置</w:t>
      </w:r>
    </w:p>
    <w:p w14:paraId="4FDB8115">
      <w:pPr>
        <w:pStyle w:val="2"/>
        <w:spacing w:before="32" w:line="196" w:lineRule="auto"/>
        <w:ind w:left="2133" w:right="2" w:hanging="413"/>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配有电力开关，当门开启时，应可停止电梯的操作；只有当门关闭和非自动复</w:t>
      </w:r>
      <w:r>
        <w:rPr>
          <w:spacing w:val="5"/>
          <w:sz w:val="21"/>
          <w:szCs w:val="21"/>
          <w:lang w:eastAsia="zh-CN"/>
        </w:rPr>
        <w:t xml:space="preserve"> </w:t>
      </w:r>
      <w:r>
        <w:rPr>
          <w:sz w:val="21"/>
          <w:szCs w:val="21"/>
          <w:lang w:eastAsia="zh-CN"/>
        </w:rPr>
        <w:t>位开关动作时，电梯才可以恢复操作</w:t>
      </w:r>
    </w:p>
    <w:p w14:paraId="3E76576F">
      <w:pPr>
        <w:pStyle w:val="2"/>
        <w:spacing w:before="31" w:line="186" w:lineRule="auto"/>
        <w:ind w:left="1720"/>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77"/>
          <w:lang w:eastAsia="zh-CN"/>
        </w:rPr>
        <w:t xml:space="preserve"> </w:t>
      </w:r>
      <w:r>
        <w:rPr>
          <w:spacing w:val="-4"/>
          <w:sz w:val="21"/>
          <w:szCs w:val="21"/>
          <w:lang w:eastAsia="zh-CN"/>
        </w:rPr>
        <w:t>当活板门开启时应马上引发警钟。</w:t>
      </w:r>
    </w:p>
    <w:p w14:paraId="3F77BFD9">
      <w:pPr>
        <w:pStyle w:val="2"/>
        <w:spacing w:before="275" w:line="205" w:lineRule="auto"/>
        <w:ind w:left="1283" w:right="3" w:hanging="562"/>
        <w:rPr>
          <w:rFonts w:hint="eastAsia"/>
          <w:sz w:val="21"/>
          <w:szCs w:val="21"/>
          <w:lang w:eastAsia="zh-CN"/>
        </w:rPr>
      </w:pPr>
      <w:r>
        <w:rPr>
          <w:rFonts w:ascii="Arial" w:hAnsi="Arial" w:eastAsia="Arial" w:cs="Arial"/>
          <w:spacing w:val="3"/>
          <w:sz w:val="21"/>
          <w:szCs w:val="21"/>
          <w:lang w:eastAsia="zh-CN"/>
        </w:rPr>
        <w:t xml:space="preserve">l.       </w:t>
      </w:r>
      <w:r>
        <w:rPr>
          <w:spacing w:val="3"/>
          <w:sz w:val="21"/>
          <w:szCs w:val="21"/>
          <w:lang w:eastAsia="zh-CN"/>
        </w:rPr>
        <w:t>每台轿厢均应装有二小时紧急照明蓄电池，当电梯的电源故障时自动照明，其在轿厢地</w:t>
      </w:r>
      <w:r>
        <w:rPr>
          <w:spacing w:val="1"/>
          <w:sz w:val="21"/>
          <w:szCs w:val="21"/>
          <w:lang w:eastAsia="zh-CN"/>
        </w:rPr>
        <w:t xml:space="preserve"> </w:t>
      </w:r>
      <w:r>
        <w:rPr>
          <w:sz w:val="21"/>
          <w:szCs w:val="21"/>
          <w:lang w:eastAsia="zh-CN"/>
        </w:rPr>
        <w:t xml:space="preserve">面上的照明度不应少于 </w:t>
      </w:r>
      <w:r>
        <w:rPr>
          <w:rFonts w:ascii="Arial" w:hAnsi="Arial" w:eastAsia="Arial" w:cs="Arial"/>
          <w:sz w:val="21"/>
          <w:szCs w:val="21"/>
          <w:lang w:eastAsia="zh-CN"/>
        </w:rPr>
        <w:t>30 lux</w:t>
      </w:r>
      <w:r>
        <w:rPr>
          <w:sz w:val="21"/>
          <w:szCs w:val="21"/>
          <w:lang w:eastAsia="zh-CN"/>
        </w:rPr>
        <w:t>。蓄</w:t>
      </w:r>
      <w:r>
        <w:rPr>
          <w:spacing w:val="-1"/>
          <w:sz w:val="21"/>
          <w:szCs w:val="21"/>
          <w:lang w:eastAsia="zh-CN"/>
        </w:rPr>
        <w:t>电池应为消防局认可产品。</w:t>
      </w:r>
    </w:p>
    <w:p w14:paraId="6CD283B5">
      <w:pPr>
        <w:pStyle w:val="2"/>
        <w:spacing w:before="249" w:line="202" w:lineRule="auto"/>
        <w:ind w:left="1301" w:hanging="580"/>
        <w:rPr>
          <w:rFonts w:hint="eastAsia"/>
          <w:sz w:val="21"/>
          <w:szCs w:val="21"/>
          <w:lang w:eastAsia="zh-CN"/>
        </w:rPr>
      </w:pPr>
      <w:r>
        <w:rPr>
          <w:rFonts w:ascii="Arial" w:hAnsi="Arial" w:eastAsia="Arial" w:cs="Arial"/>
          <w:spacing w:val="1"/>
          <w:sz w:val="21"/>
          <w:szCs w:val="21"/>
          <w:lang w:eastAsia="zh-CN"/>
        </w:rPr>
        <w:t xml:space="preserve">m.     </w:t>
      </w:r>
      <w:r>
        <w:rPr>
          <w:spacing w:val="1"/>
          <w:sz w:val="21"/>
          <w:szCs w:val="21"/>
          <w:lang w:eastAsia="zh-CN"/>
        </w:rPr>
        <w:t>在轿厢顶部与底部尚应安装固定及设有适当保护的单独控制照明灯具和</w:t>
      </w:r>
      <w:r>
        <w:rPr>
          <w:spacing w:val="18"/>
          <w:sz w:val="21"/>
          <w:szCs w:val="21"/>
          <w:lang w:eastAsia="zh-CN"/>
        </w:rPr>
        <w:t xml:space="preserve"> </w:t>
      </w:r>
      <w:r>
        <w:rPr>
          <w:rFonts w:ascii="Arial" w:hAnsi="Arial" w:eastAsia="Arial" w:cs="Arial"/>
          <w:spacing w:val="1"/>
          <w:sz w:val="21"/>
          <w:szCs w:val="21"/>
          <w:lang w:eastAsia="zh-CN"/>
        </w:rPr>
        <w:t>16A</w:t>
      </w:r>
      <w:r>
        <w:rPr>
          <w:rFonts w:ascii="Arial" w:hAnsi="Arial" w:eastAsia="Arial" w:cs="Arial"/>
          <w:sz w:val="21"/>
          <w:szCs w:val="21"/>
          <w:lang w:eastAsia="zh-CN"/>
        </w:rPr>
        <w:t xml:space="preserve"> </w:t>
      </w:r>
      <w:r>
        <w:rPr>
          <w:sz w:val="21"/>
          <w:szCs w:val="21"/>
          <w:lang w:eastAsia="zh-CN"/>
        </w:rPr>
        <w:t xml:space="preserve">的开关插座 </w:t>
      </w:r>
      <w:r>
        <w:rPr>
          <w:spacing w:val="-4"/>
          <w:sz w:val="21"/>
          <w:szCs w:val="21"/>
          <w:lang w:eastAsia="zh-CN"/>
        </w:rPr>
        <w:t>（</w:t>
      </w:r>
      <w:r>
        <w:rPr>
          <w:rFonts w:ascii="Arial" w:hAnsi="Arial" w:eastAsia="Arial" w:cs="Arial"/>
          <w:spacing w:val="-4"/>
          <w:sz w:val="21"/>
          <w:szCs w:val="21"/>
          <w:lang w:eastAsia="zh-CN"/>
        </w:rPr>
        <w:t>IP54</w:t>
      </w:r>
      <w:r>
        <w:rPr>
          <w:spacing w:val="-4"/>
          <w:sz w:val="21"/>
          <w:szCs w:val="21"/>
          <w:lang w:eastAsia="zh-CN"/>
        </w:rPr>
        <w:t>）。</w:t>
      </w:r>
    </w:p>
    <w:p w14:paraId="52362A96">
      <w:pPr>
        <w:pStyle w:val="2"/>
        <w:spacing w:before="257" w:line="187" w:lineRule="auto"/>
        <w:ind w:left="721"/>
        <w:rPr>
          <w:rFonts w:hint="eastAsia"/>
          <w:sz w:val="21"/>
          <w:szCs w:val="21"/>
          <w:lang w:eastAsia="zh-CN"/>
        </w:rPr>
      </w:pPr>
      <w:r>
        <w:rPr>
          <w:rFonts w:ascii="Arial" w:hAnsi="Arial" w:eastAsia="Arial" w:cs="Arial"/>
          <w:spacing w:val="-3"/>
          <w:sz w:val="21"/>
          <w:szCs w:val="21"/>
          <w:lang w:eastAsia="zh-CN"/>
        </w:rPr>
        <w:t>n.</w:t>
      </w:r>
      <w:r>
        <w:rPr>
          <w:rFonts w:ascii="Arial" w:hAnsi="Arial" w:eastAsia="Arial" w:cs="Arial"/>
          <w:spacing w:val="10"/>
          <w:sz w:val="21"/>
          <w:szCs w:val="21"/>
          <w:lang w:eastAsia="zh-CN"/>
        </w:rPr>
        <w:t xml:space="preserve">      </w:t>
      </w:r>
      <w:r>
        <w:rPr>
          <w:spacing w:val="-3"/>
          <w:sz w:val="21"/>
          <w:szCs w:val="21"/>
          <w:lang w:eastAsia="zh-CN"/>
        </w:rPr>
        <w:t>每台轿厢顶应装置警报铃。</w:t>
      </w:r>
    </w:p>
    <w:p w14:paraId="66116529">
      <w:pPr>
        <w:pStyle w:val="2"/>
        <w:spacing w:before="284" w:line="186" w:lineRule="auto"/>
        <w:ind w:left="36"/>
        <w:rPr>
          <w:rFonts w:hint="eastAsia"/>
          <w:sz w:val="21"/>
          <w:szCs w:val="21"/>
          <w:lang w:eastAsia="zh-CN"/>
        </w:rPr>
      </w:pPr>
      <w:r>
        <w:rPr>
          <w:rFonts w:ascii="Arial" w:hAnsi="Arial" w:eastAsia="Arial" w:cs="Arial"/>
          <w:spacing w:val="-1"/>
          <w:sz w:val="19"/>
          <w:szCs w:val="19"/>
          <w:lang w:eastAsia="zh-CN"/>
        </w:rPr>
        <w:t>15.</w:t>
      </w:r>
      <w:r>
        <w:rPr>
          <w:rFonts w:ascii="Arial" w:hAnsi="Arial" w:eastAsia="Arial" w:cs="Arial"/>
          <w:spacing w:val="3"/>
          <w:sz w:val="19"/>
          <w:szCs w:val="19"/>
          <w:lang w:eastAsia="zh-CN"/>
        </w:rPr>
        <w:t xml:space="preserve">        </w:t>
      </w:r>
      <w:r>
        <w:rPr>
          <w:spacing w:val="-55"/>
          <w:sz w:val="21"/>
          <w:szCs w:val="21"/>
          <w:u w:val="single"/>
          <w:lang w:eastAsia="zh-CN"/>
        </w:rPr>
        <w:t xml:space="preserve"> </w:t>
      </w:r>
      <w:r>
        <w:rPr>
          <w:spacing w:val="-1"/>
          <w:sz w:val="21"/>
          <w:szCs w:val="21"/>
          <w:u w:val="single"/>
          <w:lang w:eastAsia="zh-CN"/>
        </w:rPr>
        <w:t>轿厢和层门及门框</w:t>
      </w:r>
    </w:p>
    <w:p w14:paraId="26F49686">
      <w:pPr>
        <w:pStyle w:val="2"/>
        <w:spacing w:before="275" w:line="187" w:lineRule="auto"/>
        <w:ind w:left="729"/>
        <w:rPr>
          <w:rFonts w:hint="eastAsia"/>
          <w:sz w:val="21"/>
          <w:szCs w:val="21"/>
          <w:lang w:eastAsia="zh-CN"/>
        </w:rPr>
      </w:pPr>
      <w:r>
        <w:rPr>
          <w:rFonts w:ascii="Arial" w:hAnsi="Arial" w:eastAsia="Arial" w:cs="Arial"/>
          <w:spacing w:val="-2"/>
          <w:sz w:val="21"/>
          <w:szCs w:val="21"/>
          <w:lang w:eastAsia="zh-CN"/>
        </w:rPr>
        <w:t>a.</w:t>
      </w:r>
      <w:r>
        <w:rPr>
          <w:rFonts w:ascii="Arial" w:hAnsi="Arial" w:eastAsia="Arial" w:cs="Arial"/>
          <w:spacing w:val="8"/>
          <w:sz w:val="21"/>
          <w:szCs w:val="21"/>
          <w:lang w:eastAsia="zh-CN"/>
        </w:rPr>
        <w:t xml:space="preserve">      </w:t>
      </w:r>
      <w:r>
        <w:rPr>
          <w:spacing w:val="-2"/>
          <w:sz w:val="21"/>
          <w:szCs w:val="21"/>
          <w:lang w:eastAsia="zh-CN"/>
        </w:rPr>
        <w:t>轿厢内部</w:t>
      </w:r>
    </w:p>
    <w:p w14:paraId="4F794CFF">
      <w:pPr>
        <w:pStyle w:val="2"/>
        <w:spacing w:before="28" w:line="206" w:lineRule="auto"/>
        <w:ind w:left="1300" w:right="8" w:hanging="4"/>
        <w:rPr>
          <w:rFonts w:hint="eastAsia"/>
          <w:sz w:val="21"/>
          <w:szCs w:val="21"/>
          <w:lang w:eastAsia="zh-CN"/>
        </w:rPr>
      </w:pPr>
      <w:r>
        <w:rPr>
          <w:spacing w:val="2"/>
          <w:sz w:val="21"/>
          <w:szCs w:val="21"/>
          <w:lang w:eastAsia="zh-CN"/>
        </w:rPr>
        <w:t>轿厢内部的完成加工应参考建筑师（包括精装修承包单位）之要求完成。基本的轿厢要</w:t>
      </w:r>
      <w:r>
        <w:rPr>
          <w:spacing w:val="11"/>
          <w:sz w:val="21"/>
          <w:szCs w:val="21"/>
          <w:lang w:eastAsia="zh-CN"/>
        </w:rPr>
        <w:t xml:space="preserve"> </w:t>
      </w:r>
      <w:r>
        <w:rPr>
          <w:spacing w:val="-3"/>
          <w:sz w:val="21"/>
          <w:szCs w:val="21"/>
          <w:lang w:eastAsia="zh-CN"/>
        </w:rPr>
        <w:t>求如下 ：</w:t>
      </w:r>
    </w:p>
    <w:p w14:paraId="0BF7E836">
      <w:pPr>
        <w:pStyle w:val="2"/>
        <w:spacing w:before="1" w:line="187" w:lineRule="auto"/>
        <w:ind w:left="1309"/>
        <w:rPr>
          <w:rFonts w:hint="eastAsia"/>
          <w:sz w:val="21"/>
          <w:szCs w:val="21"/>
          <w:lang w:eastAsia="zh-CN"/>
        </w:rPr>
      </w:pPr>
      <w:r>
        <w:rPr>
          <w:rFonts w:ascii="Wingdings" w:hAnsi="Wingdings" w:eastAsia="Wingdings" w:cs="Wingdings"/>
          <w:spacing w:val="-7"/>
          <w:lang w:eastAsia="zh-CN"/>
        </w:rPr>
        <w:t>n</w:t>
      </w:r>
      <w:r>
        <w:rPr>
          <w:rFonts w:ascii="Wingdings" w:hAnsi="Wingdings" w:eastAsia="Wingdings" w:cs="Wingdings"/>
          <w:spacing w:val="39"/>
          <w:lang w:eastAsia="zh-CN"/>
        </w:rPr>
        <w:t xml:space="preserve"> </w:t>
      </w:r>
      <w:r>
        <w:rPr>
          <w:spacing w:val="-54"/>
          <w:sz w:val="21"/>
          <w:szCs w:val="21"/>
          <w:u w:val="single"/>
          <w:lang w:eastAsia="zh-CN"/>
        </w:rPr>
        <w:t xml:space="preserve"> </w:t>
      </w:r>
      <w:r>
        <w:rPr>
          <w:spacing w:val="-7"/>
          <w:sz w:val="21"/>
          <w:szCs w:val="21"/>
          <w:u w:val="single"/>
          <w:lang w:eastAsia="zh-CN"/>
        </w:rPr>
        <w:t>厢体</w:t>
      </w:r>
    </w:p>
    <w:p w14:paraId="4234A67E">
      <w:pPr>
        <w:pStyle w:val="2"/>
        <w:spacing w:before="185" w:line="205" w:lineRule="auto"/>
        <w:ind w:left="1719" w:right="8"/>
        <w:rPr>
          <w:rFonts w:hint="eastAsia"/>
          <w:sz w:val="21"/>
          <w:szCs w:val="21"/>
          <w:lang w:eastAsia="zh-CN"/>
        </w:rPr>
      </w:pPr>
      <w:r>
        <w:rPr>
          <w:spacing w:val="4"/>
          <w:sz w:val="21"/>
          <w:szCs w:val="21"/>
          <w:lang w:eastAsia="zh-CN"/>
        </w:rPr>
        <w:t xml:space="preserve">原则上电梯轿厢厢体必须由钢板组成，有足够厚度，不少于  </w:t>
      </w:r>
      <w:r>
        <w:rPr>
          <w:rFonts w:ascii="Arial" w:hAnsi="Arial" w:eastAsia="Arial" w:cs="Arial"/>
          <w:spacing w:val="4"/>
          <w:sz w:val="21"/>
          <w:szCs w:val="21"/>
          <w:lang w:eastAsia="zh-CN"/>
        </w:rPr>
        <w:t>1.9</w:t>
      </w:r>
      <w:r>
        <w:rPr>
          <w:rFonts w:ascii="Arial" w:hAnsi="Arial" w:eastAsia="Arial" w:cs="Arial"/>
          <w:sz w:val="21"/>
          <w:szCs w:val="21"/>
          <w:lang w:eastAsia="zh-CN"/>
        </w:rPr>
        <w:t>mm</w:t>
      </w:r>
      <w:r>
        <w:rPr>
          <w:spacing w:val="4"/>
          <w:sz w:val="21"/>
          <w:szCs w:val="21"/>
          <w:lang w:eastAsia="zh-CN"/>
        </w:rPr>
        <w:t>。厢体必须与</w:t>
      </w:r>
      <w:r>
        <w:rPr>
          <w:spacing w:val="9"/>
          <w:sz w:val="21"/>
          <w:szCs w:val="21"/>
          <w:lang w:eastAsia="zh-CN"/>
        </w:rPr>
        <w:t xml:space="preserve"> </w:t>
      </w:r>
      <w:r>
        <w:rPr>
          <w:sz w:val="21"/>
          <w:szCs w:val="21"/>
          <w:lang w:eastAsia="zh-CN"/>
        </w:rPr>
        <w:t>轿框架的声音分隔。外露的钢扳必须喷上由建筑师批准选定颜色的漆油。</w:t>
      </w:r>
    </w:p>
    <w:p w14:paraId="21EF01E1">
      <w:pPr>
        <w:pStyle w:val="2"/>
        <w:spacing w:before="249" w:line="185" w:lineRule="auto"/>
        <w:ind w:left="1309"/>
        <w:rPr>
          <w:rFonts w:hint="eastAsia"/>
          <w:sz w:val="21"/>
          <w:szCs w:val="21"/>
          <w:lang w:eastAsia="zh-CN"/>
        </w:rPr>
      </w:pPr>
      <w:r>
        <w:rPr>
          <w:rFonts w:ascii="Wingdings" w:hAnsi="Wingdings" w:eastAsia="Wingdings" w:cs="Wingdings"/>
          <w:spacing w:val="-7"/>
          <w:lang w:eastAsia="zh-CN"/>
        </w:rPr>
        <w:t>n</w:t>
      </w:r>
      <w:r>
        <w:rPr>
          <w:rFonts w:ascii="Wingdings" w:hAnsi="Wingdings" w:eastAsia="Wingdings" w:cs="Wingdings"/>
          <w:spacing w:val="40"/>
          <w:lang w:eastAsia="zh-CN"/>
        </w:rPr>
        <w:t xml:space="preserve"> </w:t>
      </w:r>
      <w:r>
        <w:rPr>
          <w:spacing w:val="-56"/>
          <w:sz w:val="21"/>
          <w:szCs w:val="21"/>
          <w:u w:val="single"/>
          <w:lang w:eastAsia="zh-CN"/>
        </w:rPr>
        <w:t xml:space="preserve"> </w:t>
      </w:r>
      <w:r>
        <w:rPr>
          <w:spacing w:val="-7"/>
          <w:sz w:val="21"/>
          <w:szCs w:val="21"/>
          <w:u w:val="single"/>
          <w:lang w:eastAsia="zh-CN"/>
        </w:rPr>
        <w:t>平顶</w:t>
      </w:r>
    </w:p>
    <w:p w14:paraId="52ED4BC8">
      <w:pPr>
        <w:pStyle w:val="2"/>
        <w:spacing w:before="190" w:line="205" w:lineRule="auto"/>
        <w:ind w:left="1719"/>
        <w:jc w:val="both"/>
        <w:rPr>
          <w:rFonts w:hint="eastAsia"/>
          <w:sz w:val="21"/>
          <w:szCs w:val="21"/>
          <w:lang w:eastAsia="zh-CN"/>
        </w:rPr>
      </w:pPr>
      <w:r>
        <w:rPr>
          <w:spacing w:val="3"/>
          <w:sz w:val="21"/>
          <w:szCs w:val="21"/>
          <w:lang w:eastAsia="zh-CN"/>
        </w:rPr>
        <w:t>原则上轿厢平顶必须喷上颜色经选定并批准的</w:t>
      </w:r>
      <w:r>
        <w:rPr>
          <w:spacing w:val="2"/>
          <w:sz w:val="21"/>
          <w:szCs w:val="21"/>
          <w:lang w:eastAsia="zh-CN"/>
        </w:rPr>
        <w:t>漆油，提供照明系统，地板上照度不</w:t>
      </w:r>
      <w:r>
        <w:rPr>
          <w:sz w:val="21"/>
          <w:szCs w:val="21"/>
          <w:lang w:eastAsia="zh-CN"/>
        </w:rPr>
        <w:t xml:space="preserve"> </w:t>
      </w:r>
      <w:r>
        <w:rPr>
          <w:spacing w:val="8"/>
          <w:sz w:val="21"/>
          <w:szCs w:val="21"/>
          <w:lang w:eastAsia="zh-CN"/>
        </w:rPr>
        <w:t xml:space="preserve">少于  </w:t>
      </w:r>
      <w:r>
        <w:rPr>
          <w:rFonts w:ascii="Arial" w:hAnsi="Arial" w:eastAsia="Arial" w:cs="Arial"/>
          <w:spacing w:val="8"/>
          <w:sz w:val="21"/>
          <w:szCs w:val="21"/>
          <w:lang w:eastAsia="zh-CN"/>
        </w:rPr>
        <w:t>150</w:t>
      </w:r>
      <w:r>
        <w:rPr>
          <w:rFonts w:ascii="Arial" w:hAnsi="Arial" w:eastAsia="Arial" w:cs="Arial"/>
          <w:sz w:val="21"/>
          <w:szCs w:val="21"/>
          <w:lang w:eastAsia="zh-CN"/>
        </w:rPr>
        <w:t>Lux</w:t>
      </w:r>
      <w:r>
        <w:rPr>
          <w:spacing w:val="8"/>
          <w:sz w:val="21"/>
          <w:szCs w:val="21"/>
          <w:lang w:eastAsia="zh-CN"/>
        </w:rPr>
        <w:t>。在轿厢平顶，</w:t>
      </w:r>
      <w:r>
        <w:rPr>
          <w:spacing w:val="-30"/>
          <w:sz w:val="21"/>
          <w:szCs w:val="21"/>
          <w:lang w:eastAsia="zh-CN"/>
        </w:rPr>
        <w:t xml:space="preserve"> </w:t>
      </w:r>
      <w:r>
        <w:rPr>
          <w:spacing w:val="8"/>
          <w:sz w:val="21"/>
          <w:szCs w:val="21"/>
          <w:lang w:eastAsia="zh-CN"/>
        </w:rPr>
        <w:t>须设有鼓风型的通风机及有金属格栅和风扇防护装</w:t>
      </w:r>
      <w:r>
        <w:rPr>
          <w:sz w:val="21"/>
          <w:szCs w:val="21"/>
          <w:lang w:eastAsia="zh-CN"/>
        </w:rPr>
        <w:t xml:space="preserve"> 置。轿厢的内部高度，自完成加工地板直至基本轿厢平顶，应如附件 </w:t>
      </w:r>
      <w:r>
        <w:rPr>
          <w:rFonts w:ascii="Arial" w:hAnsi="Arial" w:eastAsia="Arial" w:cs="Arial"/>
          <w:sz w:val="21"/>
          <w:szCs w:val="21"/>
          <w:lang w:eastAsia="zh-CN"/>
        </w:rPr>
        <w:t xml:space="preserve">1 </w:t>
      </w:r>
      <w:r>
        <w:rPr>
          <w:sz w:val="21"/>
          <w:szCs w:val="21"/>
          <w:lang w:eastAsia="zh-CN"/>
        </w:rPr>
        <w:t>中</w:t>
      </w:r>
      <w:r>
        <w:rPr>
          <w:spacing w:val="-1"/>
          <w:sz w:val="21"/>
          <w:szCs w:val="21"/>
          <w:lang w:eastAsia="zh-CN"/>
        </w:rPr>
        <w:t>要求。</w:t>
      </w:r>
    </w:p>
    <w:p w14:paraId="2C5A7D99">
      <w:pPr>
        <w:pStyle w:val="2"/>
        <w:spacing w:before="248" w:line="186" w:lineRule="auto"/>
        <w:ind w:left="1309"/>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44"/>
          <w:lang w:eastAsia="zh-CN"/>
        </w:rPr>
        <w:t xml:space="preserve"> </w:t>
      </w:r>
      <w:r>
        <w:rPr>
          <w:spacing w:val="-57"/>
          <w:sz w:val="21"/>
          <w:szCs w:val="21"/>
          <w:u w:val="single"/>
          <w:lang w:eastAsia="zh-CN"/>
        </w:rPr>
        <w:t xml:space="preserve"> </w:t>
      </w:r>
      <w:r>
        <w:rPr>
          <w:spacing w:val="-3"/>
          <w:sz w:val="21"/>
          <w:szCs w:val="21"/>
          <w:u w:val="single"/>
          <w:lang w:eastAsia="zh-CN"/>
        </w:rPr>
        <w:t>轿厢内部尺寸</w:t>
      </w:r>
    </w:p>
    <w:p w14:paraId="148A7791">
      <w:pPr>
        <w:pStyle w:val="2"/>
        <w:spacing w:before="188" w:line="205" w:lineRule="auto"/>
        <w:ind w:left="1739" w:hanging="18"/>
        <w:rPr>
          <w:rFonts w:hint="eastAsia"/>
          <w:sz w:val="21"/>
          <w:szCs w:val="21"/>
          <w:lang w:eastAsia="zh-CN"/>
        </w:rPr>
      </w:pPr>
      <w:r>
        <w:rPr>
          <w:sz w:val="21"/>
          <w:szCs w:val="21"/>
          <w:lang w:eastAsia="zh-CN"/>
        </w:rPr>
        <w:t>每部电梯的轿厢内部大小，不能小于附件</w:t>
      </w:r>
      <w:r>
        <w:rPr>
          <w:spacing w:val="44"/>
          <w:sz w:val="21"/>
          <w:szCs w:val="21"/>
          <w:lang w:eastAsia="zh-CN"/>
        </w:rPr>
        <w:t xml:space="preserve"> </w:t>
      </w:r>
      <w:r>
        <w:rPr>
          <w:rFonts w:ascii="Arial" w:hAnsi="Arial" w:eastAsia="Arial" w:cs="Arial"/>
          <w:sz w:val="21"/>
          <w:szCs w:val="21"/>
          <w:lang w:eastAsia="zh-CN"/>
        </w:rPr>
        <w:t>1</w:t>
      </w:r>
      <w:r>
        <w:rPr>
          <w:rFonts w:ascii="Arial" w:hAnsi="Arial" w:eastAsia="Arial" w:cs="Arial"/>
          <w:spacing w:val="31"/>
          <w:sz w:val="21"/>
          <w:szCs w:val="21"/>
          <w:lang w:eastAsia="zh-CN"/>
        </w:rPr>
        <w:t xml:space="preserve"> </w:t>
      </w:r>
      <w:r>
        <w:rPr>
          <w:sz w:val="21"/>
          <w:szCs w:val="21"/>
          <w:lang w:eastAsia="zh-CN"/>
        </w:rPr>
        <w:t>中要求，轿</w:t>
      </w:r>
      <w:r>
        <w:rPr>
          <w:spacing w:val="-1"/>
          <w:sz w:val="21"/>
          <w:szCs w:val="21"/>
          <w:lang w:eastAsia="zh-CN"/>
        </w:rPr>
        <w:t>厢的内部大小不能超过有关</w:t>
      </w:r>
      <w:r>
        <w:rPr>
          <w:sz w:val="21"/>
          <w:szCs w:val="21"/>
          <w:lang w:eastAsia="zh-CN"/>
        </w:rPr>
        <w:t xml:space="preserve"> </w:t>
      </w:r>
      <w:r>
        <w:rPr>
          <w:spacing w:val="-4"/>
          <w:sz w:val="21"/>
          <w:szCs w:val="21"/>
          <w:lang w:eastAsia="zh-CN"/>
        </w:rPr>
        <w:t>国内规范中最大容许面积。</w:t>
      </w:r>
    </w:p>
    <w:p w14:paraId="3E9A0E71">
      <w:pPr>
        <w:pStyle w:val="2"/>
        <w:spacing w:before="3" w:line="185" w:lineRule="auto"/>
        <w:ind w:left="1719"/>
        <w:rPr>
          <w:rFonts w:hint="eastAsia"/>
          <w:sz w:val="21"/>
          <w:szCs w:val="21"/>
          <w:lang w:eastAsia="zh-CN"/>
        </w:rPr>
      </w:pPr>
      <w:r>
        <w:rPr>
          <w:sz w:val="21"/>
          <w:szCs w:val="21"/>
          <w:lang w:eastAsia="zh-CN"/>
        </w:rPr>
        <w:t>承包单位必须交付详细的施工图，显示对于轿厢设计、材料和装置的建议。</w:t>
      </w:r>
    </w:p>
    <w:p w14:paraId="63CC9AAE">
      <w:pPr>
        <w:pStyle w:val="2"/>
        <w:spacing w:before="32" w:line="205" w:lineRule="auto"/>
        <w:ind w:left="1725" w:hanging="6"/>
        <w:rPr>
          <w:rFonts w:hint="eastAsia"/>
          <w:sz w:val="21"/>
          <w:szCs w:val="21"/>
          <w:lang w:eastAsia="zh-CN"/>
        </w:rPr>
      </w:pPr>
      <w:r>
        <w:rPr>
          <w:spacing w:val="1"/>
          <w:sz w:val="21"/>
          <w:szCs w:val="21"/>
          <w:lang w:eastAsia="zh-CN"/>
        </w:rPr>
        <w:t>在未得到建筑师／工程师的具体批准前， 承包单位不能开始制造部</w:t>
      </w:r>
      <w:r>
        <w:rPr>
          <w:sz w:val="21"/>
          <w:szCs w:val="21"/>
          <w:lang w:eastAsia="zh-CN"/>
        </w:rPr>
        <w:t xml:space="preserve">件。除特别注明 </w:t>
      </w:r>
      <w:r>
        <w:rPr>
          <w:spacing w:val="-1"/>
          <w:sz w:val="21"/>
          <w:szCs w:val="21"/>
          <w:lang w:eastAsia="zh-CN"/>
        </w:rPr>
        <w:t>外，固定的钉、螺丝、螺栓、铆钉不得外露。</w:t>
      </w:r>
    </w:p>
    <w:p w14:paraId="2264C7A4">
      <w:pPr>
        <w:pStyle w:val="2"/>
        <w:spacing w:before="247" w:line="187" w:lineRule="auto"/>
        <w:ind w:left="736"/>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每个轿厢入口均应有轿厢门，其高度应超过门洞尺寸。门顶部的路轨不应阻碍入口。</w:t>
      </w:r>
    </w:p>
    <w:p w14:paraId="291386A2">
      <w:pPr>
        <w:pStyle w:val="2"/>
        <w:spacing w:before="275" w:line="202" w:lineRule="auto"/>
        <w:ind w:left="1296" w:hanging="566"/>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井道壁上各层门洞均应以层门加以保护。层门顶部的路轨不应阻碍轿厢入口。每扇门的</w:t>
      </w:r>
      <w:r>
        <w:rPr>
          <w:spacing w:val="10"/>
          <w:sz w:val="21"/>
          <w:szCs w:val="21"/>
          <w:lang w:eastAsia="zh-CN"/>
        </w:rPr>
        <w:t xml:space="preserve"> </w:t>
      </w:r>
      <w:r>
        <w:rPr>
          <w:sz w:val="21"/>
          <w:szCs w:val="21"/>
          <w:lang w:eastAsia="zh-CN"/>
        </w:rPr>
        <w:t xml:space="preserve">保证耐火额定时间不应少于 </w:t>
      </w:r>
      <w:r>
        <w:rPr>
          <w:rFonts w:ascii="Arial" w:hAnsi="Arial" w:eastAsia="Arial" w:cs="Arial"/>
          <w:sz w:val="21"/>
          <w:szCs w:val="21"/>
          <w:lang w:eastAsia="zh-CN"/>
        </w:rPr>
        <w:t xml:space="preserve">1 </w:t>
      </w:r>
      <w:r>
        <w:rPr>
          <w:sz w:val="21"/>
          <w:szCs w:val="21"/>
          <w:lang w:eastAsia="zh-CN"/>
        </w:rPr>
        <w:t>小时（或按当地消防规范要求）。</w:t>
      </w:r>
    </w:p>
    <w:p w14:paraId="48DCF2CF">
      <w:pPr>
        <w:pStyle w:val="2"/>
        <w:spacing w:before="258" w:line="204" w:lineRule="auto"/>
        <w:ind w:left="1324" w:hanging="595"/>
        <w:rPr>
          <w:rFonts w:hint="eastAsia"/>
          <w:sz w:val="21"/>
          <w:szCs w:val="21"/>
          <w:lang w:eastAsia="zh-CN"/>
        </w:rPr>
      </w:pPr>
      <w:r>
        <w:rPr>
          <w:rFonts w:ascii="Arial" w:hAnsi="Arial" w:eastAsia="Arial" w:cs="Arial"/>
          <w:spacing w:val="8"/>
          <w:sz w:val="21"/>
          <w:szCs w:val="21"/>
          <w:lang w:eastAsia="zh-CN"/>
        </w:rPr>
        <w:t xml:space="preserve">d.      </w:t>
      </w:r>
      <w:r>
        <w:rPr>
          <w:spacing w:val="8"/>
          <w:sz w:val="21"/>
          <w:szCs w:val="21"/>
          <w:lang w:eastAsia="zh-CN"/>
        </w:rPr>
        <w:t>轿厢门露出的部份应尽量减少凸出物或嵌入物以避免</w:t>
      </w:r>
      <w:r>
        <w:rPr>
          <w:spacing w:val="7"/>
          <w:sz w:val="21"/>
          <w:szCs w:val="21"/>
          <w:lang w:eastAsia="zh-CN"/>
        </w:rPr>
        <w:t>门的滑动部份与轿厢门或各层入</w:t>
      </w:r>
      <w:r>
        <w:rPr>
          <w:sz w:val="21"/>
          <w:szCs w:val="21"/>
          <w:lang w:eastAsia="zh-CN"/>
        </w:rPr>
        <w:t xml:space="preserve"> </w:t>
      </w:r>
      <w:r>
        <w:rPr>
          <w:spacing w:val="-2"/>
          <w:sz w:val="21"/>
          <w:szCs w:val="21"/>
          <w:lang w:eastAsia="zh-CN"/>
        </w:rPr>
        <w:t>口，因人身、衣物等被夹住而造成损坏或伤害的危险。</w:t>
      </w:r>
    </w:p>
    <w:p w14:paraId="192EF34E">
      <w:pPr>
        <w:pStyle w:val="2"/>
        <w:spacing w:before="250" w:line="207" w:lineRule="auto"/>
        <w:ind w:left="1296" w:hanging="566"/>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应由门的两条平行边缘导向轿厢门和站门的滑动。升降轿厢和站台门槛间的距离不</w:t>
      </w:r>
      <w:r>
        <w:rPr>
          <w:spacing w:val="2"/>
          <w:sz w:val="21"/>
          <w:szCs w:val="21"/>
          <w:lang w:eastAsia="zh-CN"/>
        </w:rPr>
        <w:t>应超</w:t>
      </w:r>
      <w:r>
        <w:rPr>
          <w:sz w:val="21"/>
          <w:szCs w:val="21"/>
          <w:lang w:eastAsia="zh-CN"/>
        </w:rPr>
        <w:t xml:space="preserve"> </w:t>
      </w:r>
      <w:r>
        <w:rPr>
          <w:spacing w:val="-2"/>
          <w:sz w:val="21"/>
          <w:szCs w:val="21"/>
          <w:lang w:eastAsia="zh-CN"/>
        </w:rPr>
        <w:t xml:space="preserve">过 </w:t>
      </w:r>
      <w:r>
        <w:rPr>
          <w:rFonts w:ascii="Arial" w:hAnsi="Arial" w:eastAsia="Arial" w:cs="Arial"/>
          <w:spacing w:val="-2"/>
          <w:sz w:val="21"/>
          <w:szCs w:val="21"/>
          <w:lang w:eastAsia="zh-CN"/>
        </w:rPr>
        <w:t>30mm</w:t>
      </w:r>
      <w:r>
        <w:rPr>
          <w:spacing w:val="-2"/>
          <w:sz w:val="21"/>
          <w:szCs w:val="21"/>
          <w:lang w:eastAsia="zh-CN"/>
        </w:rPr>
        <w:t>。</w:t>
      </w:r>
    </w:p>
    <w:p w14:paraId="52FAF368">
      <w:pPr>
        <w:pStyle w:val="2"/>
        <w:spacing w:before="245" w:line="204" w:lineRule="auto"/>
        <w:ind w:left="1317" w:hanging="593"/>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所有站门和门框之设计与制作应符合当地有关部门和消防部门对强度的要求，并应为密</w:t>
      </w:r>
      <w:r>
        <w:rPr>
          <w:spacing w:val="1"/>
          <w:sz w:val="21"/>
          <w:szCs w:val="21"/>
          <w:lang w:eastAsia="zh-CN"/>
        </w:rPr>
        <w:t xml:space="preserve"> </w:t>
      </w:r>
      <w:r>
        <w:rPr>
          <w:spacing w:val="-8"/>
          <w:sz w:val="21"/>
          <w:szCs w:val="21"/>
          <w:lang w:eastAsia="zh-CN"/>
        </w:rPr>
        <w:t>闭防烟型。</w:t>
      </w:r>
    </w:p>
    <w:p w14:paraId="0284322D">
      <w:pPr>
        <w:pStyle w:val="2"/>
        <w:spacing w:before="250" w:line="368" w:lineRule="auto"/>
        <w:ind w:left="736" w:right="296" w:hanging="7"/>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每扇站门应有门框，并围以边或门柱。楣梁或顶垫、路轨和门槛板均应按需要供给。</w:t>
      </w:r>
      <w:r>
        <w:rPr>
          <w:spacing w:val="6"/>
          <w:sz w:val="21"/>
          <w:szCs w:val="21"/>
          <w:lang w:eastAsia="zh-CN"/>
        </w:rPr>
        <w:t xml:space="preserve"> </w:t>
      </w:r>
      <w:r>
        <w:rPr>
          <w:rFonts w:ascii="Arial" w:hAnsi="Arial" w:eastAsia="Arial" w:cs="Arial"/>
          <w:spacing w:val="-2"/>
          <w:sz w:val="21"/>
          <w:szCs w:val="21"/>
          <w:lang w:eastAsia="zh-CN"/>
        </w:rPr>
        <w:t>h.</w:t>
      </w:r>
      <w:r>
        <w:rPr>
          <w:rFonts w:ascii="Arial" w:hAnsi="Arial" w:eastAsia="Arial" w:cs="Arial"/>
          <w:spacing w:val="10"/>
          <w:sz w:val="21"/>
          <w:szCs w:val="21"/>
          <w:lang w:eastAsia="zh-CN"/>
        </w:rPr>
        <w:t xml:space="preserve">      </w:t>
      </w:r>
      <w:r>
        <w:rPr>
          <w:spacing w:val="-2"/>
          <w:sz w:val="21"/>
          <w:szCs w:val="21"/>
          <w:lang w:eastAsia="zh-CN"/>
        </w:rPr>
        <w:t>轿厢和站门板均应装设批准的吸音材料。</w:t>
      </w:r>
    </w:p>
    <w:p w14:paraId="0F025D3B">
      <w:pPr>
        <w:pStyle w:val="2"/>
        <w:spacing w:before="5" w:line="204" w:lineRule="auto"/>
        <w:ind w:left="1317" w:right="36" w:hanging="581"/>
        <w:rPr>
          <w:rFonts w:hint="eastAsia"/>
          <w:sz w:val="21"/>
          <w:szCs w:val="21"/>
          <w:lang w:eastAsia="zh-CN"/>
        </w:rPr>
      </w:pPr>
      <w:r>
        <w:rPr>
          <w:rFonts w:ascii="Arial" w:hAnsi="Arial" w:eastAsia="Arial" w:cs="Arial"/>
          <w:spacing w:val="1"/>
          <w:sz w:val="21"/>
          <w:szCs w:val="21"/>
          <w:lang w:eastAsia="zh-CN"/>
        </w:rPr>
        <w:t xml:space="preserve">i.        </w:t>
      </w:r>
      <w:r>
        <w:rPr>
          <w:spacing w:val="1"/>
          <w:sz w:val="21"/>
          <w:szCs w:val="21"/>
          <w:lang w:eastAsia="zh-CN"/>
        </w:rPr>
        <w:t>每扇门板均应有两个导靴和两个经批准材料制作的吊轮。每个吊轮的悬吊架应可调节，</w:t>
      </w:r>
      <w:r>
        <w:rPr>
          <w:sz w:val="21"/>
          <w:szCs w:val="21"/>
          <w:lang w:eastAsia="zh-CN"/>
        </w:rPr>
        <w:t xml:space="preserve"> </w:t>
      </w:r>
      <w:r>
        <w:rPr>
          <w:spacing w:val="-2"/>
          <w:sz w:val="21"/>
          <w:szCs w:val="21"/>
          <w:lang w:eastAsia="zh-CN"/>
        </w:rPr>
        <w:t>以消除上推力，并使门板保持正确的位置。</w:t>
      </w:r>
    </w:p>
    <w:p w14:paraId="0E6915FD">
      <w:pPr>
        <w:pStyle w:val="2"/>
        <w:spacing w:before="251" w:line="205" w:lineRule="auto"/>
        <w:ind w:left="1296" w:hanging="584"/>
        <w:rPr>
          <w:rFonts w:hint="eastAsia"/>
          <w:sz w:val="21"/>
          <w:szCs w:val="21"/>
          <w:lang w:eastAsia="zh-CN"/>
        </w:rPr>
      </w:pPr>
      <w:r>
        <w:rPr>
          <w:rFonts w:ascii="Arial" w:hAnsi="Arial" w:eastAsia="Arial" w:cs="Arial"/>
          <w:spacing w:val="4"/>
          <w:sz w:val="21"/>
          <w:szCs w:val="21"/>
          <w:lang w:eastAsia="zh-CN"/>
        </w:rPr>
        <w:t xml:space="preserve">j.       </w:t>
      </w:r>
      <w:r>
        <w:rPr>
          <w:spacing w:val="4"/>
          <w:sz w:val="21"/>
          <w:szCs w:val="21"/>
          <w:lang w:eastAsia="zh-CN"/>
        </w:rPr>
        <w:t>每台轿厢门均应配以批准的自动开</w:t>
      </w:r>
      <w:r>
        <w:rPr>
          <w:spacing w:val="3"/>
          <w:sz w:val="21"/>
          <w:szCs w:val="21"/>
          <w:lang w:eastAsia="zh-CN"/>
        </w:rPr>
        <w:t>门器。开门器应为全封闭型并包括一台直流电动机和</w:t>
      </w:r>
      <w:r>
        <w:rPr>
          <w:sz w:val="21"/>
          <w:szCs w:val="21"/>
          <w:lang w:eastAsia="zh-CN"/>
        </w:rPr>
        <w:t xml:space="preserve"> </w:t>
      </w:r>
      <w:r>
        <w:rPr>
          <w:spacing w:val="2"/>
          <w:sz w:val="21"/>
          <w:szCs w:val="21"/>
          <w:lang w:eastAsia="zh-CN"/>
        </w:rPr>
        <w:t>操作系统。开门器经调校以保证平滑，迅速及无噪音的启闭、无震动和冲击动力。开门</w:t>
      </w:r>
      <w:r>
        <w:rPr>
          <w:spacing w:val="18"/>
          <w:w w:val="101"/>
          <w:sz w:val="21"/>
          <w:szCs w:val="21"/>
          <w:lang w:eastAsia="zh-CN"/>
        </w:rPr>
        <w:t xml:space="preserve"> </w:t>
      </w:r>
      <w:r>
        <w:rPr>
          <w:sz w:val="21"/>
          <w:szCs w:val="21"/>
          <w:lang w:eastAsia="zh-CN"/>
        </w:rPr>
        <w:t>器之力距应不受井道内或排风负压的影响而</w:t>
      </w:r>
      <w:r>
        <w:rPr>
          <w:spacing w:val="-1"/>
          <w:sz w:val="21"/>
          <w:szCs w:val="21"/>
          <w:lang w:eastAsia="zh-CN"/>
        </w:rPr>
        <w:t>关闭轿厢门。</w:t>
      </w:r>
    </w:p>
    <w:p w14:paraId="7FBE0490">
      <w:pPr>
        <w:pStyle w:val="2"/>
        <w:spacing w:before="285" w:line="205" w:lineRule="auto"/>
        <w:ind w:left="1296" w:hanging="560"/>
        <w:rPr>
          <w:rFonts w:hint="eastAsia"/>
          <w:sz w:val="21"/>
          <w:szCs w:val="21"/>
          <w:lang w:eastAsia="zh-CN"/>
        </w:rPr>
      </w:pPr>
      <w:r>
        <w:rPr>
          <w:rFonts w:ascii="Arial" w:hAnsi="Arial" w:eastAsia="Arial" w:cs="Arial"/>
          <w:spacing w:val="3"/>
          <w:sz w:val="21"/>
          <w:szCs w:val="21"/>
          <w:lang w:eastAsia="zh-CN"/>
        </w:rPr>
        <w:t xml:space="preserve">k.      </w:t>
      </w:r>
      <w:r>
        <w:rPr>
          <w:spacing w:val="3"/>
          <w:sz w:val="21"/>
          <w:szCs w:val="21"/>
          <w:lang w:eastAsia="zh-CN"/>
        </w:rPr>
        <w:t>轿厢门和站门应在电梯到站停止后，相继由开门器开启，并在电梯激活前相继关闭。当</w:t>
      </w:r>
      <w:r>
        <w:rPr>
          <w:spacing w:val="4"/>
          <w:sz w:val="21"/>
          <w:szCs w:val="21"/>
          <w:lang w:eastAsia="zh-CN"/>
        </w:rPr>
        <w:t xml:space="preserve"> </w:t>
      </w:r>
      <w:r>
        <w:rPr>
          <w:spacing w:val="3"/>
          <w:sz w:val="21"/>
          <w:szCs w:val="21"/>
          <w:lang w:eastAsia="zh-CN"/>
        </w:rPr>
        <w:t>轿厢在升降时开门器之直流电动机应带电，</w:t>
      </w:r>
      <w:r>
        <w:rPr>
          <w:spacing w:val="2"/>
          <w:sz w:val="21"/>
          <w:szCs w:val="21"/>
          <w:lang w:eastAsia="zh-CN"/>
        </w:rPr>
        <w:t>并具有足够的力距令轿厢门不能以人手开启</w:t>
      </w:r>
      <w:r>
        <w:rPr>
          <w:sz w:val="21"/>
          <w:szCs w:val="21"/>
          <w:lang w:eastAsia="zh-CN"/>
        </w:rPr>
        <w:t xml:space="preserve"> 或按「开门」控钮开启。当主电电源故障时，轿厢门应能从轿厢内用人手开启。</w:t>
      </w:r>
    </w:p>
    <w:p w14:paraId="58D0E9DF">
      <w:pPr>
        <w:pStyle w:val="2"/>
        <w:spacing w:before="250" w:line="205" w:lineRule="auto"/>
        <w:ind w:left="1294" w:hanging="559"/>
        <w:rPr>
          <w:rFonts w:hint="eastAsia"/>
          <w:sz w:val="21"/>
          <w:szCs w:val="21"/>
          <w:lang w:eastAsia="zh-CN"/>
        </w:rPr>
      </w:pPr>
      <w:r>
        <w:rPr>
          <w:rFonts w:ascii="Arial" w:hAnsi="Arial" w:eastAsia="Arial" w:cs="Arial"/>
          <w:spacing w:val="3"/>
          <w:sz w:val="21"/>
          <w:szCs w:val="21"/>
          <w:lang w:eastAsia="zh-CN"/>
        </w:rPr>
        <w:t xml:space="preserve">l.       </w:t>
      </w:r>
      <w:r>
        <w:rPr>
          <w:spacing w:val="3"/>
          <w:sz w:val="21"/>
          <w:szCs w:val="21"/>
          <w:lang w:eastAsia="zh-CN"/>
        </w:rPr>
        <w:t>每扇站门应备有机电联锁以防止门被人手用力开启，除非先以钥匙将联锁解除。每套机</w:t>
      </w:r>
      <w:r>
        <w:rPr>
          <w:spacing w:val="2"/>
          <w:sz w:val="21"/>
          <w:szCs w:val="21"/>
          <w:lang w:eastAsia="zh-CN"/>
        </w:rPr>
        <w:t xml:space="preserve"> </w:t>
      </w:r>
      <w:r>
        <w:rPr>
          <w:spacing w:val="3"/>
          <w:sz w:val="21"/>
          <w:szCs w:val="21"/>
          <w:lang w:eastAsia="zh-CN"/>
        </w:rPr>
        <w:t>电联锁应有一对电触点接入方向开关的供电回</w:t>
      </w:r>
      <w:r>
        <w:rPr>
          <w:spacing w:val="2"/>
          <w:sz w:val="21"/>
          <w:szCs w:val="21"/>
          <w:lang w:eastAsia="zh-CN"/>
        </w:rPr>
        <w:t>路。联锁的操作和解除机构的动作应为无</w:t>
      </w:r>
      <w:r>
        <w:rPr>
          <w:sz w:val="21"/>
          <w:szCs w:val="21"/>
          <w:lang w:eastAsia="zh-CN"/>
        </w:rPr>
        <w:t xml:space="preserve"> 声的，其设计应使动作可靠而不致引起开门器连同一起动作。</w:t>
      </w:r>
    </w:p>
    <w:p w14:paraId="55A39E5D">
      <w:pPr>
        <w:pStyle w:val="2"/>
        <w:spacing w:before="249" w:line="186" w:lineRule="auto"/>
        <w:ind w:left="736"/>
        <w:rPr>
          <w:rFonts w:hint="eastAsia"/>
          <w:sz w:val="21"/>
          <w:szCs w:val="21"/>
          <w:lang w:eastAsia="zh-CN"/>
        </w:rPr>
      </w:pPr>
      <w:r>
        <w:rPr>
          <w:rFonts w:ascii="Arial" w:hAnsi="Arial" w:eastAsia="Arial" w:cs="Arial"/>
          <w:spacing w:val="1"/>
          <w:sz w:val="21"/>
          <w:szCs w:val="21"/>
          <w:lang w:eastAsia="zh-CN"/>
        </w:rPr>
        <w:t xml:space="preserve">m.     </w:t>
      </w:r>
      <w:r>
        <w:rPr>
          <w:spacing w:val="1"/>
          <w:sz w:val="21"/>
          <w:szCs w:val="21"/>
          <w:lang w:eastAsia="zh-CN"/>
        </w:rPr>
        <w:t>每台轿厢上应装一个凸轮，以便当电梯准备停在任何一层时用以解除层门的机电联锁。</w:t>
      </w:r>
    </w:p>
    <w:p w14:paraId="62FB7275">
      <w:pPr>
        <w:pStyle w:val="2"/>
        <w:spacing w:before="276" w:line="204" w:lineRule="auto"/>
        <w:ind w:left="1295" w:hanging="559"/>
        <w:rPr>
          <w:rFonts w:hint="eastAsia"/>
          <w:sz w:val="21"/>
          <w:szCs w:val="21"/>
          <w:lang w:eastAsia="zh-CN"/>
        </w:rPr>
      </w:pPr>
      <w:r>
        <w:rPr>
          <w:rFonts w:ascii="Arial" w:hAnsi="Arial" w:eastAsia="Arial" w:cs="Arial"/>
          <w:spacing w:val="3"/>
          <w:sz w:val="21"/>
          <w:szCs w:val="21"/>
          <w:lang w:eastAsia="zh-CN"/>
        </w:rPr>
        <w:t xml:space="preserve">n.      </w:t>
      </w:r>
      <w:r>
        <w:rPr>
          <w:spacing w:val="3"/>
          <w:sz w:val="21"/>
          <w:szCs w:val="21"/>
          <w:lang w:eastAsia="zh-CN"/>
        </w:rPr>
        <w:t>于电源中断或故障时联锁装置应能从轿厢内用人手将门迅速开启。联</w:t>
      </w:r>
      <w:r>
        <w:rPr>
          <w:spacing w:val="2"/>
          <w:sz w:val="21"/>
          <w:szCs w:val="21"/>
          <w:lang w:eastAsia="zh-CN"/>
        </w:rPr>
        <w:t>锁装置和操作系统</w:t>
      </w:r>
      <w:r>
        <w:rPr>
          <w:sz w:val="21"/>
          <w:szCs w:val="21"/>
          <w:lang w:eastAsia="zh-CN"/>
        </w:rPr>
        <w:t xml:space="preserve"> </w:t>
      </w:r>
      <w:r>
        <w:rPr>
          <w:spacing w:val="-1"/>
          <w:sz w:val="21"/>
          <w:szCs w:val="21"/>
          <w:lang w:eastAsia="zh-CN"/>
        </w:rPr>
        <w:t>之设计应便于检查调校和更换零件。</w:t>
      </w:r>
    </w:p>
    <w:p w14:paraId="16C09CB8">
      <w:pPr>
        <w:pStyle w:val="2"/>
        <w:spacing w:before="251" w:line="187" w:lineRule="auto"/>
        <w:ind w:right="10"/>
        <w:jc w:val="right"/>
        <w:rPr>
          <w:rFonts w:hint="eastAsia"/>
          <w:sz w:val="21"/>
          <w:szCs w:val="21"/>
          <w:lang w:eastAsia="zh-CN"/>
        </w:rPr>
      </w:pPr>
      <w:r>
        <w:rPr>
          <w:rFonts w:ascii="Arial" w:hAnsi="Arial" w:eastAsia="Arial" w:cs="Arial"/>
          <w:spacing w:val="3"/>
          <w:sz w:val="21"/>
          <w:szCs w:val="21"/>
          <w:lang w:eastAsia="zh-CN"/>
        </w:rPr>
        <w:t xml:space="preserve">o.      </w:t>
      </w:r>
      <w:r>
        <w:rPr>
          <w:spacing w:val="3"/>
          <w:sz w:val="21"/>
          <w:szCs w:val="21"/>
          <w:lang w:eastAsia="zh-CN"/>
        </w:rPr>
        <w:t>所有轿厢门均应装以电气触点在门未完全关闭时，防止起动电梯</w:t>
      </w:r>
      <w:r>
        <w:rPr>
          <w:spacing w:val="2"/>
          <w:sz w:val="21"/>
          <w:szCs w:val="21"/>
          <w:lang w:eastAsia="zh-CN"/>
        </w:rPr>
        <w:t>。触点应为银质，其动</w:t>
      </w:r>
    </w:p>
    <w:p w14:paraId="35DDC7B7">
      <w:pPr>
        <w:pStyle w:val="2"/>
        <w:spacing w:before="28" w:line="366" w:lineRule="auto"/>
        <w:ind w:left="736" w:right="3253" w:firstLine="560"/>
        <w:rPr>
          <w:rFonts w:hint="eastAsia"/>
          <w:sz w:val="21"/>
          <w:szCs w:val="21"/>
          <w:lang w:eastAsia="zh-CN"/>
        </w:rPr>
      </w:pPr>
      <w:r>
        <w:rPr>
          <w:spacing w:val="-1"/>
          <w:sz w:val="21"/>
          <w:szCs w:val="21"/>
          <w:lang w:eastAsia="zh-CN"/>
        </w:rPr>
        <w:t>作为扫接触。触点应位于一般人不易接触到的位置。</w:t>
      </w:r>
      <w:r>
        <w:rPr>
          <w:spacing w:val="14"/>
          <w:sz w:val="21"/>
          <w:szCs w:val="21"/>
          <w:lang w:eastAsia="zh-CN"/>
        </w:rPr>
        <w:t xml:space="preserve"> </w:t>
      </w:r>
      <w:r>
        <w:rPr>
          <w:rFonts w:ascii="Arial" w:hAnsi="Arial" w:eastAsia="Arial" w:cs="Arial"/>
          <w:spacing w:val="-1"/>
          <w:sz w:val="21"/>
          <w:szCs w:val="21"/>
          <w:lang w:eastAsia="zh-CN"/>
        </w:rPr>
        <w:t xml:space="preserve">p.       </w:t>
      </w:r>
      <w:r>
        <w:rPr>
          <w:spacing w:val="-1"/>
          <w:sz w:val="21"/>
          <w:szCs w:val="21"/>
          <w:lang w:eastAsia="zh-CN"/>
        </w:rPr>
        <w:t>当轿厢在正常运行时应不可能令轿</w:t>
      </w:r>
      <w:r>
        <w:rPr>
          <w:spacing w:val="-2"/>
          <w:sz w:val="21"/>
          <w:szCs w:val="21"/>
          <w:lang w:eastAsia="zh-CN"/>
        </w:rPr>
        <w:t>厢门开启。</w:t>
      </w:r>
    </w:p>
    <w:p w14:paraId="2A81B955">
      <w:pPr>
        <w:pStyle w:val="2"/>
        <w:spacing w:before="11" w:line="204" w:lineRule="auto"/>
        <w:ind w:left="1300" w:hanging="571"/>
        <w:rPr>
          <w:rFonts w:hint="eastAsia"/>
          <w:sz w:val="21"/>
          <w:szCs w:val="21"/>
          <w:lang w:eastAsia="zh-CN"/>
        </w:rPr>
      </w:pPr>
      <w:r>
        <w:rPr>
          <w:rFonts w:ascii="Arial" w:hAnsi="Arial" w:eastAsia="Arial" w:cs="Arial"/>
          <w:spacing w:val="3"/>
          <w:sz w:val="21"/>
          <w:szCs w:val="21"/>
          <w:lang w:eastAsia="zh-CN"/>
        </w:rPr>
        <w:t xml:space="preserve">q.      </w:t>
      </w:r>
      <w:r>
        <w:rPr>
          <w:spacing w:val="3"/>
          <w:sz w:val="21"/>
          <w:szCs w:val="21"/>
          <w:lang w:eastAsia="zh-CN"/>
        </w:rPr>
        <w:t>承包单位对每台电梯应供给三条站门钥匙作营救用，其中一条钥匙应悬挂在各自机房的</w:t>
      </w:r>
      <w:r>
        <w:rPr>
          <w:sz w:val="21"/>
          <w:szCs w:val="21"/>
          <w:lang w:eastAsia="zh-CN"/>
        </w:rPr>
        <w:t xml:space="preserve"> </w:t>
      </w:r>
      <w:r>
        <w:rPr>
          <w:spacing w:val="-3"/>
          <w:sz w:val="21"/>
          <w:szCs w:val="21"/>
          <w:lang w:eastAsia="zh-CN"/>
        </w:rPr>
        <w:t>显眼处，并挂以标签。</w:t>
      </w:r>
    </w:p>
    <w:p w14:paraId="08C92303">
      <w:pPr>
        <w:pStyle w:val="2"/>
        <w:spacing w:before="253" w:line="205" w:lineRule="auto"/>
        <w:ind w:left="1297" w:hanging="561"/>
        <w:rPr>
          <w:rFonts w:hint="eastAsia"/>
          <w:sz w:val="21"/>
          <w:szCs w:val="21"/>
          <w:lang w:eastAsia="zh-CN"/>
        </w:rPr>
      </w:pPr>
      <w:r>
        <w:rPr>
          <w:rFonts w:ascii="Arial" w:hAnsi="Arial" w:eastAsia="Arial" w:cs="Arial"/>
          <w:spacing w:val="3"/>
          <w:sz w:val="21"/>
          <w:szCs w:val="21"/>
          <w:lang w:eastAsia="zh-CN"/>
        </w:rPr>
        <w:t xml:space="preserve">r.       </w:t>
      </w:r>
      <w:r>
        <w:rPr>
          <w:spacing w:val="3"/>
          <w:sz w:val="21"/>
          <w:szCs w:val="21"/>
          <w:lang w:eastAsia="zh-CN"/>
        </w:rPr>
        <w:t>轿厢门和站门的前缘，应装以保护装</w:t>
      </w:r>
      <w:r>
        <w:rPr>
          <w:spacing w:val="2"/>
          <w:sz w:val="21"/>
          <w:szCs w:val="21"/>
          <w:lang w:eastAsia="zh-CN"/>
        </w:rPr>
        <w:t>置，当门正在关闭时遇到阻碍物则应自动停止，然</w:t>
      </w:r>
      <w:r>
        <w:rPr>
          <w:sz w:val="21"/>
          <w:szCs w:val="21"/>
          <w:lang w:eastAsia="zh-CN"/>
        </w:rPr>
        <w:t xml:space="preserve"> </w:t>
      </w:r>
      <w:r>
        <w:rPr>
          <w:spacing w:val="2"/>
          <w:sz w:val="21"/>
          <w:szCs w:val="21"/>
          <w:lang w:eastAsia="zh-CN"/>
        </w:rPr>
        <w:t>后反向并从新全部开启。对于从中间两边开启的门，其设计与安装应使两扇门在关闭进</w:t>
      </w:r>
      <w:r>
        <w:rPr>
          <w:spacing w:val="18"/>
          <w:sz w:val="21"/>
          <w:szCs w:val="21"/>
          <w:lang w:eastAsia="zh-CN"/>
        </w:rPr>
        <w:t xml:space="preserve"> </w:t>
      </w:r>
      <w:r>
        <w:rPr>
          <w:sz w:val="21"/>
          <w:szCs w:val="21"/>
          <w:lang w:eastAsia="zh-CN"/>
        </w:rPr>
        <w:t>行中，任何一扇门的前缘，遇到阻碍时，均能有上述</w:t>
      </w:r>
      <w:r>
        <w:rPr>
          <w:spacing w:val="-1"/>
          <w:sz w:val="21"/>
          <w:szCs w:val="21"/>
          <w:lang w:eastAsia="zh-CN"/>
        </w:rPr>
        <w:t>的功能。</w:t>
      </w:r>
    </w:p>
    <w:p w14:paraId="7E1CEEAA">
      <w:pPr>
        <w:pStyle w:val="2"/>
        <w:spacing w:before="249" w:line="205" w:lineRule="auto"/>
        <w:ind w:left="1296" w:hanging="568"/>
        <w:rPr>
          <w:rFonts w:hint="eastAsia"/>
          <w:sz w:val="21"/>
          <w:szCs w:val="21"/>
          <w:lang w:eastAsia="zh-CN"/>
        </w:rPr>
      </w:pPr>
      <w:r>
        <w:rPr>
          <w:rFonts w:ascii="Arial" w:hAnsi="Arial" w:eastAsia="Arial" w:cs="Arial"/>
          <w:spacing w:val="4"/>
          <w:sz w:val="21"/>
          <w:szCs w:val="21"/>
          <w:lang w:eastAsia="zh-CN"/>
        </w:rPr>
        <w:t xml:space="preserve">s.      </w:t>
      </w:r>
      <w:r>
        <w:rPr>
          <w:spacing w:val="4"/>
          <w:sz w:val="21"/>
          <w:szCs w:val="21"/>
          <w:lang w:eastAsia="zh-CN"/>
        </w:rPr>
        <w:t>保护装置应自门槛以上不超过</w:t>
      </w:r>
      <w:r>
        <w:rPr>
          <w:spacing w:val="3"/>
          <w:sz w:val="21"/>
          <w:szCs w:val="21"/>
          <w:lang w:eastAsia="zh-CN"/>
        </w:rPr>
        <w:t xml:space="preserve">  </w:t>
      </w:r>
      <w:r>
        <w:rPr>
          <w:rFonts w:ascii="Arial" w:hAnsi="Arial" w:eastAsia="Arial" w:cs="Arial"/>
          <w:spacing w:val="3"/>
          <w:sz w:val="21"/>
          <w:szCs w:val="21"/>
          <w:lang w:eastAsia="zh-CN"/>
        </w:rPr>
        <w:t>25</w:t>
      </w:r>
      <w:r>
        <w:rPr>
          <w:rFonts w:ascii="Arial" w:hAnsi="Arial" w:eastAsia="Arial" w:cs="Arial"/>
          <w:sz w:val="21"/>
          <w:szCs w:val="21"/>
          <w:lang w:eastAsia="zh-CN"/>
        </w:rPr>
        <w:t>mm</w:t>
      </w:r>
      <w:r>
        <w:rPr>
          <w:rFonts w:ascii="Arial" w:hAnsi="Arial" w:eastAsia="Arial" w:cs="Arial"/>
          <w:spacing w:val="3"/>
          <w:sz w:val="21"/>
          <w:szCs w:val="21"/>
          <w:lang w:eastAsia="zh-CN"/>
        </w:rPr>
        <w:t xml:space="preserve">  </w:t>
      </w:r>
      <w:r>
        <w:rPr>
          <w:spacing w:val="3"/>
          <w:sz w:val="21"/>
          <w:szCs w:val="21"/>
          <w:lang w:eastAsia="zh-CN"/>
        </w:rPr>
        <w:t>处（自装置的最外端量起）一直延伸到距门顶部</w:t>
      </w:r>
      <w:r>
        <w:rPr>
          <w:sz w:val="21"/>
          <w:szCs w:val="21"/>
          <w:lang w:eastAsia="zh-CN"/>
        </w:rPr>
        <w:t xml:space="preserve"> </w:t>
      </w:r>
      <w:r>
        <w:rPr>
          <w:rFonts w:ascii="Arial" w:hAnsi="Arial" w:eastAsia="Arial" w:cs="Arial"/>
          <w:spacing w:val="2"/>
          <w:sz w:val="21"/>
          <w:szCs w:val="21"/>
          <w:lang w:eastAsia="zh-CN"/>
        </w:rPr>
        <w:t>25</w:t>
      </w:r>
      <w:r>
        <w:rPr>
          <w:rFonts w:ascii="Arial" w:hAnsi="Arial" w:eastAsia="Arial" w:cs="Arial"/>
          <w:sz w:val="21"/>
          <w:szCs w:val="21"/>
          <w:lang w:eastAsia="zh-CN"/>
        </w:rPr>
        <w:t>mm</w:t>
      </w:r>
      <w:r>
        <w:rPr>
          <w:spacing w:val="2"/>
          <w:sz w:val="21"/>
          <w:szCs w:val="21"/>
          <w:lang w:eastAsia="zh-CN"/>
        </w:rPr>
        <w:t>。受门道内的阻碍物而激活保护装置后，</w:t>
      </w:r>
      <w:r>
        <w:rPr>
          <w:spacing w:val="-9"/>
          <w:sz w:val="21"/>
          <w:szCs w:val="21"/>
          <w:lang w:eastAsia="zh-CN"/>
        </w:rPr>
        <w:t xml:space="preserve"> </w:t>
      </w:r>
      <w:r>
        <w:rPr>
          <w:spacing w:val="2"/>
          <w:sz w:val="21"/>
          <w:szCs w:val="21"/>
          <w:lang w:eastAsia="zh-CN"/>
        </w:rPr>
        <w:t>门应停在全开位置直至预校时间结束，</w:t>
      </w:r>
      <w:r>
        <w:rPr>
          <w:sz w:val="21"/>
          <w:szCs w:val="21"/>
          <w:lang w:eastAsia="zh-CN"/>
        </w:rPr>
        <w:t xml:space="preserve"> </w:t>
      </w:r>
      <w:r>
        <w:rPr>
          <w:spacing w:val="-2"/>
          <w:sz w:val="21"/>
          <w:szCs w:val="21"/>
          <w:lang w:eastAsia="zh-CN"/>
        </w:rPr>
        <w:t>才自动关闭，并发出音响讯号。</w:t>
      </w:r>
    </w:p>
    <w:p w14:paraId="68644B0F">
      <w:pPr>
        <w:pStyle w:val="2"/>
        <w:spacing w:before="250" w:line="203" w:lineRule="auto"/>
        <w:ind w:left="1295" w:hanging="569"/>
        <w:rPr>
          <w:rFonts w:hint="eastAsia"/>
          <w:sz w:val="21"/>
          <w:szCs w:val="21"/>
          <w:lang w:eastAsia="zh-CN"/>
        </w:rPr>
      </w:pPr>
      <w:r>
        <w:rPr>
          <w:rFonts w:ascii="Arial" w:hAnsi="Arial" w:eastAsia="Arial" w:cs="Arial"/>
          <w:spacing w:val="3"/>
          <w:sz w:val="21"/>
          <w:szCs w:val="21"/>
          <w:lang w:eastAsia="zh-CN"/>
        </w:rPr>
        <w:t xml:space="preserve">t.       </w:t>
      </w:r>
      <w:r>
        <w:rPr>
          <w:spacing w:val="3"/>
          <w:sz w:val="21"/>
          <w:szCs w:val="21"/>
          <w:lang w:eastAsia="zh-CN"/>
        </w:rPr>
        <w:t>每扇厅门都装有应急厅门开锁装置。当工作人员将钥匙插入开锁三角形中，无论电梯在</w:t>
      </w:r>
      <w:r>
        <w:rPr>
          <w:sz w:val="21"/>
          <w:szCs w:val="21"/>
          <w:lang w:eastAsia="zh-CN"/>
        </w:rPr>
        <w:t xml:space="preserve"> </w:t>
      </w:r>
      <w:r>
        <w:rPr>
          <w:spacing w:val="-1"/>
          <w:sz w:val="21"/>
          <w:szCs w:val="21"/>
          <w:lang w:eastAsia="zh-CN"/>
        </w:rPr>
        <w:t>何位置，都可以放出乘客，如果不是在“开锁</w:t>
      </w:r>
      <w:r>
        <w:rPr>
          <w:spacing w:val="-28"/>
          <w:sz w:val="21"/>
          <w:szCs w:val="21"/>
          <w:lang w:eastAsia="zh-CN"/>
        </w:rPr>
        <w:t xml:space="preserve"> </w:t>
      </w:r>
      <w:r>
        <w:rPr>
          <w:spacing w:val="-1"/>
          <w:sz w:val="21"/>
          <w:szCs w:val="21"/>
          <w:lang w:eastAsia="zh-CN"/>
        </w:rPr>
        <w:t>”状态，钥匙应在“锁定</w:t>
      </w:r>
      <w:r>
        <w:rPr>
          <w:spacing w:val="-44"/>
          <w:sz w:val="21"/>
          <w:szCs w:val="21"/>
          <w:lang w:eastAsia="zh-CN"/>
        </w:rPr>
        <w:t xml:space="preserve"> </w:t>
      </w:r>
      <w:r>
        <w:rPr>
          <w:spacing w:val="-1"/>
          <w:sz w:val="21"/>
          <w:szCs w:val="21"/>
          <w:lang w:eastAsia="zh-CN"/>
        </w:rPr>
        <w:t>”位置。</w:t>
      </w:r>
    </w:p>
    <w:p w14:paraId="289BEAF7">
      <w:pPr>
        <w:pStyle w:val="2"/>
        <w:spacing w:before="255" w:line="204" w:lineRule="auto"/>
        <w:ind w:left="1297" w:hanging="562"/>
        <w:rPr>
          <w:rFonts w:hint="eastAsia"/>
          <w:sz w:val="21"/>
          <w:szCs w:val="21"/>
          <w:lang w:eastAsia="zh-CN"/>
        </w:rPr>
      </w:pPr>
      <w:r>
        <w:rPr>
          <w:rFonts w:ascii="Arial" w:hAnsi="Arial" w:eastAsia="Arial" w:cs="Arial"/>
          <w:spacing w:val="2"/>
          <w:sz w:val="21"/>
          <w:szCs w:val="21"/>
          <w:lang w:eastAsia="zh-CN"/>
        </w:rPr>
        <w:t xml:space="preserve">u.      </w:t>
      </w:r>
      <w:r>
        <w:rPr>
          <w:spacing w:val="2"/>
          <w:sz w:val="21"/>
          <w:szCs w:val="21"/>
          <w:lang w:eastAsia="zh-CN"/>
        </w:rPr>
        <w:t xml:space="preserve">如果电梯在一段较长区间无厅门，在间隔不超过  </w:t>
      </w:r>
      <w:r>
        <w:rPr>
          <w:rFonts w:ascii="Arial" w:hAnsi="Arial" w:eastAsia="Arial" w:cs="Arial"/>
          <w:spacing w:val="2"/>
          <w:sz w:val="21"/>
          <w:szCs w:val="21"/>
          <w:lang w:eastAsia="zh-CN"/>
        </w:rPr>
        <w:t xml:space="preserve">11m  </w:t>
      </w:r>
      <w:r>
        <w:rPr>
          <w:spacing w:val="2"/>
          <w:sz w:val="21"/>
          <w:szCs w:val="21"/>
          <w:lang w:eastAsia="zh-CN"/>
        </w:rPr>
        <w:t>的距离内应安装一扇应急门，用</w:t>
      </w:r>
      <w:r>
        <w:rPr>
          <w:spacing w:val="11"/>
          <w:sz w:val="21"/>
          <w:szCs w:val="21"/>
          <w:lang w:eastAsia="zh-CN"/>
        </w:rPr>
        <w:t xml:space="preserve"> </w:t>
      </w:r>
      <w:r>
        <w:rPr>
          <w:spacing w:val="-1"/>
          <w:sz w:val="21"/>
          <w:szCs w:val="21"/>
          <w:lang w:eastAsia="zh-CN"/>
        </w:rPr>
        <w:t>来疏散乘客。总承包人将提供应急门和锁。</w:t>
      </w:r>
    </w:p>
    <w:p w14:paraId="583AF91F">
      <w:pPr>
        <w:pStyle w:val="2"/>
        <w:spacing w:before="252" w:line="204" w:lineRule="auto"/>
        <w:ind w:left="1296" w:hanging="571"/>
        <w:rPr>
          <w:rFonts w:hint="eastAsia"/>
          <w:sz w:val="21"/>
          <w:szCs w:val="21"/>
          <w:lang w:eastAsia="zh-CN"/>
        </w:rPr>
      </w:pPr>
      <w:r>
        <w:rPr>
          <w:rFonts w:ascii="Arial" w:hAnsi="Arial" w:eastAsia="Arial" w:cs="Arial"/>
          <w:sz w:val="21"/>
          <w:szCs w:val="21"/>
          <w:lang w:eastAsia="zh-CN"/>
        </w:rPr>
        <w:t xml:space="preserve">v.       </w:t>
      </w:r>
      <w:r>
        <w:rPr>
          <w:sz w:val="21"/>
          <w:szCs w:val="21"/>
          <w:lang w:eastAsia="zh-CN"/>
        </w:rPr>
        <w:t>应急门均有每扇应一套电子安全装置。当门未关紧时，</w:t>
      </w:r>
      <w:r>
        <w:rPr>
          <w:spacing w:val="33"/>
          <w:sz w:val="21"/>
          <w:szCs w:val="21"/>
          <w:lang w:eastAsia="zh-CN"/>
        </w:rPr>
        <w:t xml:space="preserve"> </w:t>
      </w:r>
      <w:r>
        <w:rPr>
          <w:sz w:val="21"/>
          <w:szCs w:val="21"/>
          <w:lang w:eastAsia="zh-CN"/>
        </w:rPr>
        <w:t>电梯不能操作和启动。承包单位 在安装细节上应与总承包人联系，并得到建</w:t>
      </w:r>
      <w:r>
        <w:rPr>
          <w:spacing w:val="-1"/>
          <w:sz w:val="21"/>
          <w:szCs w:val="21"/>
          <w:lang w:eastAsia="zh-CN"/>
        </w:rPr>
        <w:t>筑师认可。</w:t>
      </w:r>
    </w:p>
    <w:p w14:paraId="3873D89D">
      <w:pPr>
        <w:pStyle w:val="2"/>
        <w:spacing w:before="251" w:line="368" w:lineRule="auto"/>
        <w:ind w:left="722" w:right="3887"/>
        <w:rPr>
          <w:rFonts w:hint="eastAsia"/>
          <w:sz w:val="21"/>
          <w:szCs w:val="21"/>
          <w:lang w:eastAsia="zh-CN"/>
        </w:rPr>
      </w:pPr>
      <w:r>
        <w:rPr>
          <w:rFonts w:ascii="Arial" w:hAnsi="Arial" w:eastAsia="Arial" w:cs="Arial"/>
          <w:sz w:val="21"/>
          <w:szCs w:val="21"/>
          <w:lang w:eastAsia="zh-CN"/>
        </w:rPr>
        <w:t xml:space="preserve">w.      </w:t>
      </w:r>
      <w:r>
        <w:rPr>
          <w:sz w:val="21"/>
          <w:szCs w:val="21"/>
          <w:lang w:eastAsia="zh-CN"/>
        </w:rPr>
        <w:t>所有扇门均应装有弹性的缓冲条与边缘相配。</w:t>
      </w:r>
      <w:r>
        <w:rPr>
          <w:spacing w:val="2"/>
          <w:sz w:val="21"/>
          <w:szCs w:val="21"/>
          <w:lang w:eastAsia="zh-CN"/>
        </w:rPr>
        <w:t xml:space="preserve"> </w:t>
      </w:r>
      <w:r>
        <w:rPr>
          <w:rFonts w:ascii="Arial" w:hAnsi="Arial" w:eastAsia="Arial" w:cs="Arial"/>
          <w:spacing w:val="-1"/>
          <w:sz w:val="21"/>
          <w:szCs w:val="21"/>
          <w:lang w:eastAsia="zh-CN"/>
        </w:rPr>
        <w:t xml:space="preserve">x.       </w:t>
      </w:r>
      <w:r>
        <w:rPr>
          <w:spacing w:val="-1"/>
          <w:sz w:val="21"/>
          <w:szCs w:val="21"/>
          <w:lang w:eastAsia="zh-CN"/>
        </w:rPr>
        <w:t>轿厢门应为提前开门型式操作。</w:t>
      </w:r>
    </w:p>
    <w:p w14:paraId="3E31C254">
      <w:pPr>
        <w:pStyle w:val="2"/>
        <w:spacing w:before="5" w:line="185" w:lineRule="auto"/>
        <w:ind w:left="36"/>
        <w:rPr>
          <w:rFonts w:hint="eastAsia"/>
          <w:sz w:val="21"/>
          <w:szCs w:val="21"/>
          <w:lang w:eastAsia="zh-CN"/>
        </w:rPr>
      </w:pPr>
      <w:r>
        <w:rPr>
          <w:rFonts w:ascii="Arial" w:hAnsi="Arial" w:eastAsia="Arial" w:cs="Arial"/>
          <w:spacing w:val="-3"/>
          <w:sz w:val="19"/>
          <w:szCs w:val="19"/>
          <w:lang w:eastAsia="zh-CN"/>
        </w:rPr>
        <w:t>16.</w:t>
      </w:r>
      <w:r>
        <w:rPr>
          <w:rFonts w:ascii="Arial" w:hAnsi="Arial" w:eastAsia="Arial" w:cs="Arial"/>
          <w:spacing w:val="3"/>
          <w:sz w:val="19"/>
          <w:szCs w:val="19"/>
          <w:lang w:eastAsia="zh-CN"/>
        </w:rPr>
        <w:t xml:space="preserve">        </w:t>
      </w:r>
      <w:r>
        <w:rPr>
          <w:spacing w:val="-31"/>
          <w:sz w:val="21"/>
          <w:szCs w:val="21"/>
          <w:u w:val="single"/>
          <w:lang w:eastAsia="zh-CN"/>
        </w:rPr>
        <w:t xml:space="preserve"> </w:t>
      </w:r>
      <w:r>
        <w:rPr>
          <w:spacing w:val="-3"/>
          <w:sz w:val="21"/>
          <w:szCs w:val="21"/>
          <w:u w:val="single"/>
          <w:lang w:eastAsia="zh-CN"/>
        </w:rPr>
        <w:t>门柱、顶梁及门槛</w:t>
      </w:r>
    </w:p>
    <w:p w14:paraId="6E70DFCD">
      <w:pPr>
        <w:pStyle w:val="2"/>
        <w:spacing w:before="275" w:line="187" w:lineRule="auto"/>
        <w:ind w:left="729"/>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门柱应采用与门和框同样的材料和制</w:t>
      </w:r>
      <w:r>
        <w:rPr>
          <w:spacing w:val="-2"/>
          <w:sz w:val="21"/>
          <w:szCs w:val="21"/>
          <w:lang w:eastAsia="zh-CN"/>
        </w:rPr>
        <w:t>作。</w:t>
      </w:r>
    </w:p>
    <w:p w14:paraId="5094ED12">
      <w:pPr>
        <w:pStyle w:val="2"/>
        <w:spacing w:before="274" w:line="187" w:lineRule="auto"/>
        <w:ind w:left="736"/>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门柱应由一支完整的材料制成并应</w:t>
      </w:r>
      <w:r>
        <w:rPr>
          <w:spacing w:val="-2"/>
          <w:sz w:val="21"/>
          <w:szCs w:val="21"/>
          <w:lang w:eastAsia="zh-CN"/>
        </w:rPr>
        <w:t>为平面型。</w:t>
      </w:r>
    </w:p>
    <w:p w14:paraId="160525B5">
      <w:pPr>
        <w:spacing w:line="183" w:lineRule="auto"/>
        <w:rPr>
          <w:sz w:val="18"/>
          <w:szCs w:val="18"/>
          <w:lang w:eastAsia="zh-CN"/>
        </w:rPr>
        <w:sectPr>
          <w:footerReference r:id="rId34" w:type="default"/>
          <w:pgSz w:w="11909" w:h="16834"/>
          <w:pgMar w:top="400" w:right="1130" w:bottom="400" w:left="1404" w:header="0" w:footer="0" w:gutter="0"/>
          <w:cols w:space="720" w:num="1"/>
        </w:sectPr>
      </w:pPr>
    </w:p>
    <w:p w14:paraId="7D3A2AC3">
      <w:pPr>
        <w:spacing w:line="368" w:lineRule="auto"/>
        <w:rPr>
          <w:lang w:eastAsia="zh-CN"/>
        </w:rPr>
      </w:pPr>
    </w:p>
    <w:p w14:paraId="6DFC16DE">
      <w:pPr>
        <w:pStyle w:val="2"/>
        <w:spacing w:before="286" w:line="204" w:lineRule="auto"/>
        <w:ind w:left="1296" w:hanging="566"/>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门柱应带金属加固件等使之牢固于墙壁中，井壁站门之所有附件应可以直接</w:t>
      </w:r>
      <w:r>
        <w:rPr>
          <w:spacing w:val="1"/>
          <w:sz w:val="21"/>
          <w:szCs w:val="21"/>
          <w:lang w:eastAsia="zh-CN"/>
        </w:rPr>
        <w:t>装在门框上</w:t>
      </w:r>
      <w:r>
        <w:rPr>
          <w:sz w:val="21"/>
          <w:szCs w:val="21"/>
          <w:lang w:eastAsia="zh-CN"/>
        </w:rPr>
        <w:t xml:space="preserve"> </w:t>
      </w:r>
      <w:r>
        <w:rPr>
          <w:spacing w:val="-3"/>
          <w:sz w:val="21"/>
          <w:szCs w:val="21"/>
          <w:lang w:eastAsia="zh-CN"/>
        </w:rPr>
        <w:t>而不致与井壁脱离。</w:t>
      </w:r>
    </w:p>
    <w:p w14:paraId="546D86BF">
      <w:pPr>
        <w:pStyle w:val="2"/>
        <w:spacing w:before="250" w:line="187" w:lineRule="auto"/>
        <w:ind w:left="729"/>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在运输与安装过程中对门柱应特别予以小心保护勿使受损。所有部件均应包以保护物。</w:t>
      </w:r>
    </w:p>
    <w:p w14:paraId="7745D4F9">
      <w:pPr>
        <w:pStyle w:val="2"/>
        <w:spacing w:before="274" w:line="204" w:lineRule="auto"/>
        <w:ind w:left="1300" w:hanging="570"/>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承包单位应注意以保证门柱及顶部份均有足够的支撑，</w:t>
      </w:r>
      <w:r>
        <w:rPr>
          <w:spacing w:val="29"/>
          <w:sz w:val="21"/>
          <w:szCs w:val="21"/>
          <w:lang w:eastAsia="zh-CN"/>
        </w:rPr>
        <w:t xml:space="preserve"> </w:t>
      </w:r>
      <w:r>
        <w:rPr>
          <w:spacing w:val="1"/>
          <w:sz w:val="21"/>
          <w:szCs w:val="21"/>
          <w:lang w:eastAsia="zh-CN"/>
        </w:rPr>
        <w:t>加固和固定以避免在安装过程和</w:t>
      </w:r>
      <w:r>
        <w:rPr>
          <w:sz w:val="21"/>
          <w:szCs w:val="21"/>
          <w:lang w:eastAsia="zh-CN"/>
        </w:rPr>
        <w:t xml:space="preserve"> </w:t>
      </w:r>
      <w:r>
        <w:rPr>
          <w:spacing w:val="-1"/>
          <w:sz w:val="21"/>
          <w:szCs w:val="21"/>
          <w:lang w:eastAsia="zh-CN"/>
        </w:rPr>
        <w:t>灌浆时引起的扭曲，凸出或不重合等弊病。</w:t>
      </w:r>
    </w:p>
    <w:p w14:paraId="0F5F29F9">
      <w:pPr>
        <w:pStyle w:val="2"/>
        <w:spacing w:before="250" w:line="187" w:lineRule="auto"/>
        <w:ind w:left="724"/>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凡不符规格的工程均应由承包单位拆除，进行弥补，并自承费用。</w:t>
      </w:r>
    </w:p>
    <w:p w14:paraId="7AF64200">
      <w:pPr>
        <w:pStyle w:val="2"/>
        <w:spacing w:before="274" w:line="177" w:lineRule="auto"/>
        <w:ind w:left="729"/>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骑板应由软钢压制。骑板、支持角钢、路轨及包边应绑在一起以便于运轮与安装。</w:t>
      </w:r>
    </w:p>
    <w:p w14:paraId="463C0F89">
      <w:pPr>
        <w:pStyle w:val="2"/>
        <w:spacing w:before="290" w:line="204" w:lineRule="auto"/>
        <w:ind w:left="1296" w:hanging="560"/>
        <w:rPr>
          <w:rFonts w:hint="eastAsia"/>
          <w:sz w:val="21"/>
          <w:szCs w:val="21"/>
          <w:lang w:eastAsia="zh-CN"/>
        </w:rPr>
      </w:pPr>
      <w:r>
        <w:rPr>
          <w:rFonts w:ascii="Arial" w:hAnsi="Arial" w:eastAsia="Arial" w:cs="Arial"/>
          <w:spacing w:val="2"/>
          <w:sz w:val="21"/>
          <w:szCs w:val="21"/>
          <w:lang w:eastAsia="zh-CN"/>
        </w:rPr>
        <w:t xml:space="preserve">h.       </w:t>
      </w:r>
      <w:r>
        <w:rPr>
          <w:spacing w:val="2"/>
          <w:sz w:val="21"/>
          <w:szCs w:val="21"/>
          <w:lang w:eastAsia="zh-CN"/>
        </w:rPr>
        <w:t>门顶路轨应为足够截面的钢条与固定件</w:t>
      </w:r>
      <w:r>
        <w:rPr>
          <w:spacing w:val="1"/>
          <w:sz w:val="21"/>
          <w:szCs w:val="21"/>
          <w:lang w:eastAsia="zh-CN"/>
        </w:rPr>
        <w:t>使其具有刚度和平直。路轨顶部应全部加工使其</w:t>
      </w:r>
      <w:r>
        <w:rPr>
          <w:sz w:val="21"/>
          <w:szCs w:val="21"/>
          <w:lang w:eastAsia="zh-CN"/>
        </w:rPr>
        <w:t xml:space="preserve"> </w:t>
      </w:r>
      <w:r>
        <w:rPr>
          <w:spacing w:val="-1"/>
          <w:sz w:val="21"/>
          <w:szCs w:val="21"/>
          <w:lang w:eastAsia="zh-CN"/>
        </w:rPr>
        <w:t>与悬吊轮成一致的断面以保持动作时宁静。</w:t>
      </w:r>
    </w:p>
    <w:p w14:paraId="6AF42523">
      <w:pPr>
        <w:pStyle w:val="2"/>
        <w:spacing w:before="251" w:line="204" w:lineRule="auto"/>
        <w:ind w:left="1301" w:hanging="565"/>
        <w:rPr>
          <w:rFonts w:hint="eastAsia"/>
          <w:sz w:val="21"/>
          <w:szCs w:val="21"/>
          <w:lang w:eastAsia="zh-CN"/>
        </w:rPr>
      </w:pPr>
      <w:r>
        <w:rPr>
          <w:rFonts w:ascii="Arial" w:hAnsi="Arial" w:eastAsia="Arial" w:cs="Arial"/>
          <w:spacing w:val="3"/>
          <w:sz w:val="21"/>
          <w:szCs w:val="21"/>
          <w:lang w:eastAsia="zh-CN"/>
        </w:rPr>
        <w:t xml:space="preserve">i.       </w:t>
      </w:r>
      <w:r>
        <w:rPr>
          <w:spacing w:val="3"/>
          <w:sz w:val="21"/>
          <w:szCs w:val="21"/>
          <w:lang w:eastAsia="zh-CN"/>
        </w:rPr>
        <w:t>底轨和门槛应由冷轧钢板制成。路轨、槽和板面均应加工成平滑面。底部门轨槽应具有</w:t>
      </w:r>
      <w:r>
        <w:rPr>
          <w:spacing w:val="1"/>
          <w:sz w:val="21"/>
          <w:szCs w:val="21"/>
          <w:lang w:eastAsia="zh-CN"/>
        </w:rPr>
        <w:t xml:space="preserve"> </w:t>
      </w:r>
      <w:r>
        <w:rPr>
          <w:spacing w:val="-2"/>
          <w:sz w:val="21"/>
          <w:szCs w:val="21"/>
          <w:lang w:eastAsia="zh-CN"/>
        </w:rPr>
        <w:t>相当的断面作为门洞的防滑底面。</w:t>
      </w:r>
    </w:p>
    <w:p w14:paraId="0C3B51FD">
      <w:pPr>
        <w:pStyle w:val="2"/>
        <w:spacing w:before="250" w:line="186" w:lineRule="auto"/>
        <w:ind w:left="36"/>
        <w:rPr>
          <w:rFonts w:hint="eastAsia"/>
          <w:sz w:val="21"/>
          <w:szCs w:val="21"/>
          <w:lang w:eastAsia="zh-CN"/>
        </w:rPr>
      </w:pPr>
      <w:r>
        <w:rPr>
          <w:rFonts w:ascii="Arial" w:hAnsi="Arial" w:eastAsia="Arial" w:cs="Arial"/>
          <w:spacing w:val="-3"/>
          <w:sz w:val="19"/>
          <w:szCs w:val="19"/>
          <w:lang w:eastAsia="zh-CN"/>
        </w:rPr>
        <w:t>17.</w:t>
      </w:r>
      <w:r>
        <w:rPr>
          <w:rFonts w:ascii="Arial" w:hAnsi="Arial" w:eastAsia="Arial" w:cs="Arial"/>
          <w:spacing w:val="3"/>
          <w:sz w:val="19"/>
          <w:szCs w:val="19"/>
          <w:lang w:eastAsia="zh-CN"/>
        </w:rPr>
        <w:t xml:space="preserve">        </w:t>
      </w:r>
      <w:r>
        <w:rPr>
          <w:spacing w:val="-52"/>
          <w:sz w:val="21"/>
          <w:szCs w:val="21"/>
          <w:u w:val="single"/>
          <w:lang w:eastAsia="zh-CN"/>
        </w:rPr>
        <w:t xml:space="preserve"> </w:t>
      </w:r>
      <w:r>
        <w:rPr>
          <w:spacing w:val="-3"/>
          <w:sz w:val="21"/>
          <w:szCs w:val="21"/>
          <w:u w:val="single"/>
          <w:lang w:eastAsia="zh-CN"/>
        </w:rPr>
        <w:t>井道／轿厢安全门</w:t>
      </w:r>
    </w:p>
    <w:p w14:paraId="2305688F">
      <w:pPr>
        <w:pStyle w:val="2"/>
        <w:spacing w:before="277" w:line="204" w:lineRule="auto"/>
        <w:ind w:left="1299" w:hanging="570"/>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当相邻两层梯门距离超过</w:t>
      </w:r>
      <w:r>
        <w:rPr>
          <w:spacing w:val="28"/>
          <w:sz w:val="21"/>
          <w:szCs w:val="21"/>
          <w:lang w:eastAsia="zh-CN"/>
        </w:rPr>
        <w:t xml:space="preserve"> </w:t>
      </w:r>
      <w:r>
        <w:rPr>
          <w:rFonts w:ascii="Arial" w:hAnsi="Arial" w:eastAsia="Arial" w:cs="Arial"/>
          <w:sz w:val="21"/>
          <w:szCs w:val="21"/>
          <w:lang w:eastAsia="zh-CN"/>
        </w:rPr>
        <w:t>11m</w:t>
      </w:r>
      <w:r>
        <w:rPr>
          <w:sz w:val="21"/>
          <w:szCs w:val="21"/>
          <w:lang w:eastAsia="zh-CN"/>
        </w:rPr>
        <w:t xml:space="preserve">，于井道壁上应设置一扇安全门，以便有紧急事故发生时 </w:t>
      </w:r>
      <w:r>
        <w:rPr>
          <w:spacing w:val="-2"/>
          <w:sz w:val="21"/>
          <w:szCs w:val="21"/>
          <w:lang w:eastAsia="zh-CN"/>
        </w:rPr>
        <w:t>用作逃生</w:t>
      </w:r>
      <w:r>
        <w:rPr>
          <w:spacing w:val="-19"/>
          <w:sz w:val="21"/>
          <w:szCs w:val="21"/>
          <w:lang w:eastAsia="zh-CN"/>
        </w:rPr>
        <w:t xml:space="preserve"> </w:t>
      </w:r>
      <w:r>
        <w:rPr>
          <w:spacing w:val="-2"/>
          <w:sz w:val="21"/>
          <w:szCs w:val="21"/>
          <w:lang w:eastAsia="zh-CN"/>
        </w:rPr>
        <w:t>，或按招标图要求在轿厢侧面设置紧急出口。</w:t>
      </w:r>
    </w:p>
    <w:p w14:paraId="7CB2A41B">
      <w:pPr>
        <w:pStyle w:val="2"/>
        <w:spacing w:before="253" w:line="205" w:lineRule="auto"/>
        <w:ind w:left="1297" w:right="8" w:hanging="56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 xml:space="preserve">在有相邻轿厢的情况下，如果轿厢之间的水平距离不大于  </w:t>
      </w:r>
      <w:r>
        <w:rPr>
          <w:rFonts w:ascii="Arial" w:hAnsi="Arial" w:eastAsia="Arial" w:cs="Arial"/>
          <w:spacing w:val="1"/>
          <w:sz w:val="21"/>
          <w:szCs w:val="21"/>
          <w:lang w:eastAsia="zh-CN"/>
        </w:rPr>
        <w:t>0.75m</w:t>
      </w:r>
      <w:r>
        <w:rPr>
          <w:spacing w:val="1"/>
          <w:sz w:val="21"/>
          <w:szCs w:val="21"/>
          <w:lang w:eastAsia="zh-CN"/>
        </w:rPr>
        <w:t>，可使用轿</w:t>
      </w:r>
      <w:r>
        <w:rPr>
          <w:sz w:val="21"/>
          <w:szCs w:val="21"/>
          <w:lang w:eastAsia="zh-CN"/>
        </w:rPr>
        <w:t xml:space="preserve">厢安全门代 </w:t>
      </w:r>
      <w:r>
        <w:rPr>
          <w:spacing w:val="18"/>
          <w:sz w:val="21"/>
          <w:szCs w:val="21"/>
          <w:lang w:eastAsia="zh-CN"/>
        </w:rPr>
        <w:t xml:space="preserve">替井道安全门作轿厢呼互救。轿厢安全门的高度不应小于  </w:t>
      </w:r>
      <w:r>
        <w:rPr>
          <w:rFonts w:ascii="Arial" w:hAnsi="Arial" w:eastAsia="Arial" w:cs="Arial"/>
          <w:spacing w:val="18"/>
          <w:sz w:val="21"/>
          <w:szCs w:val="21"/>
          <w:lang w:eastAsia="zh-CN"/>
        </w:rPr>
        <w:t xml:space="preserve">1.8m </w:t>
      </w:r>
      <w:r>
        <w:rPr>
          <w:spacing w:val="17"/>
          <w:sz w:val="21"/>
          <w:szCs w:val="21"/>
          <w:lang w:eastAsia="zh-CN"/>
        </w:rPr>
        <w:t>，宽度不应小于</w:t>
      </w:r>
      <w:r>
        <w:rPr>
          <w:sz w:val="21"/>
          <w:szCs w:val="21"/>
          <w:lang w:eastAsia="zh-CN"/>
        </w:rPr>
        <w:t xml:space="preserve"> </w:t>
      </w:r>
      <w:r>
        <w:rPr>
          <w:rFonts w:ascii="Arial" w:hAnsi="Arial" w:eastAsia="Arial" w:cs="Arial"/>
          <w:spacing w:val="2"/>
          <w:sz w:val="21"/>
          <w:szCs w:val="21"/>
          <w:lang w:eastAsia="zh-CN"/>
        </w:rPr>
        <w:t>0.35m</w:t>
      </w:r>
      <w:r>
        <w:rPr>
          <w:rFonts w:ascii="Arial" w:hAnsi="Arial" w:eastAsia="Arial" w:cs="Arial"/>
          <w:spacing w:val="-8"/>
          <w:sz w:val="21"/>
          <w:szCs w:val="21"/>
          <w:lang w:eastAsia="zh-CN"/>
        </w:rPr>
        <w:t xml:space="preserve"> </w:t>
      </w:r>
      <w:r>
        <w:rPr>
          <w:spacing w:val="2"/>
          <w:sz w:val="21"/>
          <w:szCs w:val="21"/>
          <w:lang w:eastAsia="zh-CN"/>
        </w:rPr>
        <w:t>。轿厢安全门应设锁紧装置。如果锁紧失效，该装置应使用电梯停止。只有在重</w:t>
      </w:r>
      <w:r>
        <w:rPr>
          <w:sz w:val="21"/>
          <w:szCs w:val="21"/>
          <w:lang w:eastAsia="zh-CN"/>
        </w:rPr>
        <w:t xml:space="preserve"> </w:t>
      </w:r>
      <w:r>
        <w:rPr>
          <w:spacing w:val="-1"/>
          <w:sz w:val="21"/>
          <w:szCs w:val="21"/>
          <w:lang w:eastAsia="zh-CN"/>
        </w:rPr>
        <w:t>新锁紧后，电梯才有可能恢复运行。</w:t>
      </w:r>
    </w:p>
    <w:p w14:paraId="372863D2">
      <w:pPr>
        <w:pStyle w:val="2"/>
        <w:spacing w:before="252" w:line="204" w:lineRule="auto"/>
        <w:ind w:left="1295" w:hanging="565"/>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井道内的事故出口将由总承包提供。</w:t>
      </w:r>
      <w:r>
        <w:rPr>
          <w:spacing w:val="-42"/>
          <w:sz w:val="21"/>
          <w:szCs w:val="21"/>
          <w:lang w:eastAsia="zh-CN"/>
        </w:rPr>
        <w:t xml:space="preserve"> </w:t>
      </w:r>
      <w:r>
        <w:rPr>
          <w:sz w:val="21"/>
          <w:szCs w:val="21"/>
          <w:lang w:eastAsia="zh-CN"/>
        </w:rPr>
        <w:t>井道安全</w:t>
      </w:r>
      <w:r>
        <w:rPr>
          <w:spacing w:val="-1"/>
          <w:sz w:val="21"/>
          <w:szCs w:val="21"/>
          <w:lang w:eastAsia="zh-CN"/>
        </w:rPr>
        <w:t>门应按</w:t>
      </w:r>
      <w:r>
        <w:rPr>
          <w:spacing w:val="19"/>
          <w:sz w:val="21"/>
          <w:szCs w:val="21"/>
          <w:lang w:eastAsia="zh-CN"/>
        </w:rPr>
        <w:t xml:space="preserve"> </w:t>
      </w:r>
      <w:r>
        <w:rPr>
          <w:rFonts w:ascii="Arial" w:hAnsi="Arial" w:eastAsia="Arial" w:cs="Arial"/>
          <w:spacing w:val="-1"/>
          <w:sz w:val="21"/>
          <w:szCs w:val="21"/>
          <w:lang w:eastAsia="zh-CN"/>
        </w:rPr>
        <w:t>GB7588</w:t>
      </w:r>
      <w:r>
        <w:rPr>
          <w:rFonts w:ascii="Arial" w:hAnsi="Arial" w:eastAsia="Arial" w:cs="Arial"/>
          <w:spacing w:val="20"/>
          <w:sz w:val="21"/>
          <w:szCs w:val="21"/>
          <w:lang w:eastAsia="zh-CN"/>
        </w:rPr>
        <w:t xml:space="preserve"> </w:t>
      </w:r>
      <w:r>
        <w:rPr>
          <w:spacing w:val="-1"/>
          <w:sz w:val="21"/>
          <w:szCs w:val="21"/>
          <w:lang w:eastAsia="zh-CN"/>
        </w:rPr>
        <w:t>的要求在井道内轿厢不停</w:t>
      </w:r>
      <w:r>
        <w:rPr>
          <w:sz w:val="21"/>
          <w:szCs w:val="21"/>
          <w:lang w:eastAsia="zh-CN"/>
        </w:rPr>
        <w:t xml:space="preserve"> </w:t>
      </w:r>
      <w:r>
        <w:rPr>
          <w:spacing w:val="-4"/>
          <w:sz w:val="21"/>
          <w:szCs w:val="21"/>
          <w:lang w:eastAsia="zh-CN"/>
        </w:rPr>
        <w:t>站的楼层安装。</w:t>
      </w:r>
    </w:p>
    <w:p w14:paraId="127BBE3A">
      <w:pPr>
        <w:pStyle w:val="2"/>
        <w:spacing w:before="249" w:line="204" w:lineRule="auto"/>
        <w:ind w:left="1295" w:hanging="566"/>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此等出口均应可靠地加锁，并与电梯电气联锁。当任何一个井道安全门开启时，</w:t>
      </w:r>
      <w:r>
        <w:rPr>
          <w:spacing w:val="-17"/>
          <w:sz w:val="21"/>
          <w:szCs w:val="21"/>
          <w:lang w:eastAsia="zh-CN"/>
        </w:rPr>
        <w:t xml:space="preserve"> </w:t>
      </w:r>
      <w:r>
        <w:rPr>
          <w:spacing w:val="2"/>
          <w:sz w:val="21"/>
          <w:szCs w:val="21"/>
          <w:lang w:eastAsia="zh-CN"/>
        </w:rPr>
        <w:t>电梯即</w:t>
      </w:r>
      <w:r>
        <w:rPr>
          <w:sz w:val="21"/>
          <w:szCs w:val="21"/>
          <w:lang w:eastAsia="zh-CN"/>
        </w:rPr>
        <w:t xml:space="preserve"> 不能开动。井道安全门不应向内开启。一切控制、联锁由承包单位负责。</w:t>
      </w:r>
    </w:p>
    <w:p w14:paraId="511E7751">
      <w:pPr>
        <w:pStyle w:val="2"/>
        <w:spacing w:before="252" w:line="186" w:lineRule="auto"/>
        <w:ind w:left="36"/>
        <w:rPr>
          <w:rFonts w:hint="eastAsia"/>
          <w:sz w:val="21"/>
          <w:szCs w:val="21"/>
          <w:lang w:eastAsia="zh-CN"/>
        </w:rPr>
      </w:pPr>
      <w:r>
        <w:rPr>
          <w:rFonts w:ascii="Arial" w:hAnsi="Arial" w:eastAsia="Arial" w:cs="Arial"/>
          <w:spacing w:val="-2"/>
          <w:sz w:val="19"/>
          <w:szCs w:val="19"/>
          <w:lang w:eastAsia="zh-CN"/>
        </w:rPr>
        <w:t>18.</w:t>
      </w:r>
      <w:r>
        <w:rPr>
          <w:rFonts w:ascii="Arial" w:hAnsi="Arial" w:eastAsia="Arial" w:cs="Arial"/>
          <w:spacing w:val="3"/>
          <w:sz w:val="19"/>
          <w:szCs w:val="19"/>
          <w:lang w:eastAsia="zh-CN"/>
        </w:rPr>
        <w:t xml:space="preserve">        </w:t>
      </w:r>
      <w:r>
        <w:rPr>
          <w:spacing w:val="-57"/>
          <w:sz w:val="21"/>
          <w:szCs w:val="21"/>
          <w:u w:val="single"/>
          <w:lang w:eastAsia="zh-CN"/>
        </w:rPr>
        <w:t xml:space="preserve"> </w:t>
      </w:r>
      <w:r>
        <w:rPr>
          <w:spacing w:val="-2"/>
          <w:sz w:val="21"/>
          <w:szCs w:val="21"/>
          <w:u w:val="single"/>
          <w:lang w:eastAsia="zh-CN"/>
        </w:rPr>
        <w:t>过载装置</w:t>
      </w:r>
    </w:p>
    <w:p w14:paraId="7B489A3C">
      <w:pPr>
        <w:pStyle w:val="2"/>
        <w:spacing w:before="275" w:line="205" w:lineRule="auto"/>
        <w:ind w:left="1297" w:hanging="568"/>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 xml:space="preserve">每台电梯均应装有过载装置，当轿厢内的荷载超过该电梯额定荷载  </w:t>
      </w:r>
      <w:r>
        <w:rPr>
          <w:rFonts w:ascii="Arial" w:hAnsi="Arial" w:eastAsia="Arial" w:cs="Arial"/>
          <w:spacing w:val="2"/>
          <w:sz w:val="21"/>
          <w:szCs w:val="21"/>
          <w:lang w:eastAsia="zh-CN"/>
        </w:rPr>
        <w:t xml:space="preserve">10%  </w:t>
      </w:r>
      <w:r>
        <w:rPr>
          <w:spacing w:val="2"/>
          <w:sz w:val="21"/>
          <w:szCs w:val="21"/>
          <w:lang w:eastAsia="zh-CN"/>
        </w:rPr>
        <w:t>以上时即应激</w:t>
      </w:r>
      <w:r>
        <w:rPr>
          <w:spacing w:val="6"/>
          <w:sz w:val="21"/>
          <w:szCs w:val="21"/>
          <w:lang w:eastAsia="zh-CN"/>
        </w:rPr>
        <w:t xml:space="preserve"> </w:t>
      </w:r>
      <w:r>
        <w:rPr>
          <w:spacing w:val="-4"/>
          <w:sz w:val="21"/>
          <w:szCs w:val="21"/>
          <w:lang w:eastAsia="zh-CN"/>
        </w:rPr>
        <w:t>活过载装置。</w:t>
      </w:r>
    </w:p>
    <w:p w14:paraId="6EEA491F">
      <w:pPr>
        <w:pStyle w:val="2"/>
        <w:spacing w:before="250" w:line="187" w:lineRule="auto"/>
        <w:ind w:left="736"/>
        <w:rPr>
          <w:rFonts w:ascii="Arial" w:hAnsi="Arial" w:eastAsia="Arial" w:cs="Arial"/>
          <w:sz w:val="21"/>
          <w:szCs w:val="21"/>
          <w:lang w:eastAsia="zh-CN"/>
        </w:rPr>
      </w:pPr>
      <w:r>
        <w:rPr>
          <w:rFonts w:ascii="Arial" w:hAnsi="Arial" w:eastAsia="Arial" w:cs="Arial"/>
          <w:spacing w:val="-1"/>
          <w:sz w:val="21"/>
          <w:szCs w:val="21"/>
          <w:lang w:eastAsia="zh-CN"/>
        </w:rPr>
        <w:t>b.</w:t>
      </w:r>
      <w:r>
        <w:rPr>
          <w:rFonts w:ascii="Arial" w:hAnsi="Arial" w:eastAsia="Arial" w:cs="Arial"/>
          <w:spacing w:val="8"/>
          <w:sz w:val="21"/>
          <w:szCs w:val="21"/>
          <w:lang w:eastAsia="zh-CN"/>
        </w:rPr>
        <w:t xml:space="preserve">      </w:t>
      </w:r>
      <w:r>
        <w:rPr>
          <w:spacing w:val="-1"/>
          <w:sz w:val="21"/>
          <w:szCs w:val="21"/>
          <w:lang w:eastAsia="zh-CN"/>
        </w:rPr>
        <w:t>过载装置应立即</w:t>
      </w:r>
      <w:r>
        <w:rPr>
          <w:rFonts w:ascii="Arial" w:hAnsi="Arial" w:eastAsia="Arial" w:cs="Arial"/>
          <w:spacing w:val="-1"/>
          <w:sz w:val="21"/>
          <w:szCs w:val="21"/>
          <w:lang w:eastAsia="zh-CN"/>
        </w:rPr>
        <w:t>:</w:t>
      </w:r>
    </w:p>
    <w:p w14:paraId="44295E9F">
      <w:pPr>
        <w:pStyle w:val="2"/>
        <w:spacing w:before="28" w:line="186" w:lineRule="auto"/>
        <w:ind w:left="1309"/>
        <w:rPr>
          <w:rFonts w:ascii="Arial" w:hAnsi="Arial" w:eastAsia="Arial" w:cs="Arial"/>
          <w:sz w:val="21"/>
          <w:szCs w:val="21"/>
          <w:lang w:eastAsia="zh-CN"/>
        </w:rPr>
      </w:pPr>
      <w:r>
        <w:rPr>
          <w:rFonts w:ascii="Wingdings" w:hAnsi="Wingdings" w:eastAsia="Wingdings" w:cs="Wingdings"/>
          <w:spacing w:val="-2"/>
          <w:lang w:eastAsia="zh-CN"/>
        </w:rPr>
        <w:t>n</w:t>
      </w:r>
      <w:r>
        <w:rPr>
          <w:rFonts w:ascii="Wingdings" w:hAnsi="Wingdings" w:eastAsia="Wingdings" w:cs="Wingdings"/>
          <w:spacing w:val="48"/>
          <w:lang w:eastAsia="zh-CN"/>
        </w:rPr>
        <w:t xml:space="preserve"> </w:t>
      </w:r>
      <w:r>
        <w:rPr>
          <w:spacing w:val="-2"/>
          <w:sz w:val="21"/>
          <w:szCs w:val="21"/>
          <w:lang w:eastAsia="zh-CN"/>
        </w:rPr>
        <w:t>使轿厢不能移动</w:t>
      </w:r>
      <w:r>
        <w:rPr>
          <w:rFonts w:ascii="Arial" w:hAnsi="Arial" w:eastAsia="Arial" w:cs="Arial"/>
          <w:spacing w:val="-2"/>
          <w:sz w:val="21"/>
          <w:szCs w:val="21"/>
          <w:lang w:eastAsia="zh-CN"/>
        </w:rPr>
        <w:t>;</w:t>
      </w:r>
    </w:p>
    <w:p w14:paraId="2B7C0B98">
      <w:pPr>
        <w:pStyle w:val="2"/>
        <w:spacing w:before="30" w:line="187" w:lineRule="auto"/>
        <w:ind w:left="1309"/>
        <w:rPr>
          <w:rFonts w:hint="eastAsia"/>
          <w:sz w:val="21"/>
          <w:szCs w:val="21"/>
          <w:lang w:eastAsia="zh-CN"/>
        </w:rPr>
      </w:pPr>
      <w:r>
        <w:rPr>
          <w:rFonts w:ascii="Wingdings" w:hAnsi="Wingdings" w:eastAsia="Wingdings" w:cs="Wingdings"/>
          <w:spacing w:val="-1"/>
          <w:lang w:eastAsia="zh-CN"/>
        </w:rPr>
        <w:t>n</w:t>
      </w:r>
      <w:r>
        <w:rPr>
          <w:rFonts w:ascii="Wingdings" w:hAnsi="Wingdings" w:eastAsia="Wingdings" w:cs="Wingdings"/>
          <w:spacing w:val="76"/>
          <w:lang w:eastAsia="zh-CN"/>
        </w:rPr>
        <w:t xml:space="preserve"> </w:t>
      </w:r>
      <w:r>
        <w:rPr>
          <w:spacing w:val="-1"/>
          <w:sz w:val="21"/>
          <w:szCs w:val="21"/>
          <w:lang w:eastAsia="zh-CN"/>
        </w:rPr>
        <w:t>电动操作的门不能关闭，包括轿厢门及所停站的站门</w:t>
      </w:r>
      <w:r>
        <w:rPr>
          <w:rFonts w:ascii="Arial" w:hAnsi="Arial" w:eastAsia="Arial" w:cs="Arial"/>
          <w:spacing w:val="-1"/>
          <w:sz w:val="21"/>
          <w:szCs w:val="21"/>
          <w:lang w:eastAsia="zh-CN"/>
        </w:rPr>
        <w:t>;</w:t>
      </w:r>
      <w:r>
        <w:rPr>
          <w:spacing w:val="-1"/>
          <w:sz w:val="21"/>
          <w:szCs w:val="21"/>
          <w:lang w:eastAsia="zh-CN"/>
        </w:rPr>
        <w:t>及</w:t>
      </w:r>
    </w:p>
    <w:p w14:paraId="54652D95">
      <w:pPr>
        <w:pStyle w:val="2"/>
        <w:spacing w:before="29" w:line="186" w:lineRule="auto"/>
        <w:ind w:left="1309"/>
        <w:rPr>
          <w:rFonts w:hint="eastAsia"/>
          <w:sz w:val="21"/>
          <w:szCs w:val="21"/>
          <w:lang w:eastAsia="zh-CN"/>
        </w:rPr>
      </w:pPr>
      <w:r>
        <w:rPr>
          <w:rFonts w:ascii="Wingdings" w:hAnsi="Wingdings" w:eastAsia="Wingdings" w:cs="Wingdings"/>
          <w:spacing w:val="-4"/>
          <w:lang w:eastAsia="zh-CN"/>
        </w:rPr>
        <w:t>n</w:t>
      </w:r>
      <w:r>
        <w:rPr>
          <w:rFonts w:ascii="Wingdings" w:hAnsi="Wingdings" w:eastAsia="Wingdings" w:cs="Wingdings"/>
          <w:spacing w:val="60"/>
          <w:lang w:eastAsia="zh-CN"/>
        </w:rPr>
        <w:t xml:space="preserve"> </w:t>
      </w:r>
      <w:r>
        <w:rPr>
          <w:spacing w:val="-4"/>
          <w:sz w:val="21"/>
          <w:szCs w:val="21"/>
          <w:lang w:eastAsia="zh-CN"/>
        </w:rPr>
        <w:t>发出音响及灯光警报讯号。</w:t>
      </w:r>
    </w:p>
    <w:p w14:paraId="2C8926CF">
      <w:pPr>
        <w:pStyle w:val="2"/>
        <w:spacing w:before="276" w:line="187" w:lineRule="auto"/>
        <w:ind w:left="73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当过载消除后电梯应自动回复正常运行。当电梯在运行时过载装置应不激活。</w:t>
      </w:r>
    </w:p>
    <w:p w14:paraId="18964AB7">
      <w:pPr>
        <w:pStyle w:val="2"/>
        <w:spacing w:before="274" w:line="186" w:lineRule="auto"/>
        <w:ind w:left="729"/>
        <w:rPr>
          <w:rFonts w:hint="eastAsia"/>
          <w:sz w:val="21"/>
          <w:szCs w:val="21"/>
          <w:lang w:eastAsia="zh-CN"/>
        </w:rPr>
      </w:pPr>
      <w:r>
        <w:rPr>
          <w:rFonts w:ascii="Arial" w:hAnsi="Arial" w:eastAsia="Arial" w:cs="Arial"/>
          <w:spacing w:val="-2"/>
          <w:sz w:val="21"/>
          <w:szCs w:val="21"/>
          <w:lang w:eastAsia="zh-CN"/>
        </w:rPr>
        <w:t>d.</w:t>
      </w:r>
      <w:r>
        <w:rPr>
          <w:rFonts w:ascii="Arial" w:hAnsi="Arial" w:eastAsia="Arial" w:cs="Arial"/>
          <w:spacing w:val="10"/>
          <w:sz w:val="21"/>
          <w:szCs w:val="21"/>
          <w:lang w:eastAsia="zh-CN"/>
        </w:rPr>
        <w:t xml:space="preserve">      </w:t>
      </w:r>
      <w:r>
        <w:rPr>
          <w:spacing w:val="-2"/>
          <w:sz w:val="21"/>
          <w:szCs w:val="21"/>
          <w:lang w:eastAsia="zh-CN"/>
        </w:rPr>
        <w:t>过载装置不能装在浮动轿厢底地板上。</w:t>
      </w:r>
    </w:p>
    <w:p w14:paraId="505BB7F2">
      <w:pPr>
        <w:spacing w:line="368" w:lineRule="auto"/>
        <w:rPr>
          <w:lang w:eastAsia="zh-CN"/>
        </w:rPr>
      </w:pPr>
    </w:p>
    <w:p w14:paraId="51C96775">
      <w:pPr>
        <w:pStyle w:val="2"/>
        <w:spacing w:before="284" w:line="186" w:lineRule="auto"/>
        <w:ind w:left="36"/>
        <w:rPr>
          <w:rFonts w:hint="eastAsia"/>
          <w:sz w:val="21"/>
          <w:szCs w:val="21"/>
          <w:lang w:eastAsia="zh-CN"/>
        </w:rPr>
      </w:pPr>
      <w:r>
        <w:rPr>
          <w:rFonts w:ascii="Arial" w:hAnsi="Arial" w:eastAsia="Arial" w:cs="Arial"/>
          <w:spacing w:val="-1"/>
          <w:sz w:val="19"/>
          <w:szCs w:val="19"/>
          <w:lang w:eastAsia="zh-CN"/>
        </w:rPr>
        <w:t>19.</w:t>
      </w:r>
      <w:r>
        <w:rPr>
          <w:rFonts w:ascii="Arial" w:hAnsi="Arial" w:eastAsia="Arial" w:cs="Arial"/>
          <w:spacing w:val="2"/>
          <w:sz w:val="19"/>
          <w:szCs w:val="19"/>
          <w:lang w:eastAsia="zh-CN"/>
        </w:rPr>
        <w:t xml:space="preserve">        </w:t>
      </w:r>
      <w:r>
        <w:rPr>
          <w:spacing w:val="-52"/>
          <w:sz w:val="21"/>
          <w:szCs w:val="21"/>
          <w:u w:val="single"/>
          <w:lang w:eastAsia="zh-CN"/>
        </w:rPr>
        <w:t xml:space="preserve"> </w:t>
      </w:r>
      <w:r>
        <w:rPr>
          <w:spacing w:val="-1"/>
          <w:sz w:val="21"/>
          <w:szCs w:val="21"/>
          <w:u w:val="single"/>
          <w:lang w:eastAsia="zh-CN"/>
        </w:rPr>
        <w:t>轿厢操纵设备</w:t>
      </w:r>
    </w:p>
    <w:p w14:paraId="4314E853">
      <w:pPr>
        <w:pStyle w:val="2"/>
        <w:spacing w:before="276" w:line="205" w:lineRule="auto"/>
        <w:ind w:left="1296" w:right="10" w:hanging="555"/>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 xml:space="preserve">每台轿厢应装有嵌制的操纵板，操纵板的安装应符合 </w:t>
      </w:r>
      <w:r>
        <w:rPr>
          <w:rFonts w:ascii="Arial" w:hAnsi="Arial" w:eastAsia="Arial" w:cs="Arial"/>
          <w:sz w:val="21"/>
          <w:szCs w:val="21"/>
          <w:lang w:eastAsia="zh-CN"/>
        </w:rPr>
        <w:t>BS</w:t>
      </w:r>
      <w:r>
        <w:rPr>
          <w:rFonts w:ascii="Arial" w:hAnsi="Arial" w:eastAsia="Arial" w:cs="Arial"/>
          <w:spacing w:val="1"/>
          <w:sz w:val="21"/>
          <w:szCs w:val="21"/>
          <w:lang w:eastAsia="zh-CN"/>
        </w:rPr>
        <w:t>587</w:t>
      </w:r>
      <w:r>
        <w:rPr>
          <w:spacing w:val="1"/>
          <w:sz w:val="21"/>
          <w:szCs w:val="21"/>
          <w:lang w:eastAsia="zh-CN"/>
        </w:rPr>
        <w:t>，并安在前面为合页门、后</w:t>
      </w:r>
      <w:r>
        <w:rPr>
          <w:spacing w:val="4"/>
          <w:sz w:val="21"/>
          <w:szCs w:val="21"/>
          <w:lang w:eastAsia="zh-CN"/>
        </w:rPr>
        <w:t xml:space="preserve"> </w:t>
      </w:r>
      <w:r>
        <w:rPr>
          <w:spacing w:val="1"/>
          <w:sz w:val="21"/>
          <w:szCs w:val="21"/>
          <w:lang w:eastAsia="zh-CN"/>
        </w:rPr>
        <w:t>面为活动的合页板的通风的钢制箱里，它里面装有接触器、线圈、继电器和电动机起动</w:t>
      </w:r>
      <w:r>
        <w:rPr>
          <w:sz w:val="21"/>
          <w:szCs w:val="21"/>
          <w:lang w:eastAsia="zh-CN"/>
        </w:rPr>
        <w:t xml:space="preserve">  </w:t>
      </w:r>
      <w:r>
        <w:rPr>
          <w:spacing w:val="-1"/>
          <w:sz w:val="21"/>
          <w:szCs w:val="21"/>
          <w:lang w:eastAsia="zh-CN"/>
        </w:rPr>
        <w:t xml:space="preserve">装置。控制屏应符合 </w:t>
      </w:r>
      <w:r>
        <w:rPr>
          <w:rFonts w:ascii="Arial" w:hAnsi="Arial" w:eastAsia="Arial" w:cs="Arial"/>
          <w:spacing w:val="-1"/>
          <w:sz w:val="21"/>
          <w:szCs w:val="21"/>
          <w:lang w:eastAsia="zh-CN"/>
        </w:rPr>
        <w:t xml:space="preserve">BS5655 </w:t>
      </w:r>
      <w:r>
        <w:rPr>
          <w:spacing w:val="-1"/>
          <w:sz w:val="21"/>
          <w:szCs w:val="21"/>
          <w:lang w:eastAsia="zh-CN"/>
        </w:rPr>
        <w:t>第一部分的总要求，此外还应符合：</w:t>
      </w:r>
    </w:p>
    <w:p w14:paraId="2FB6C823">
      <w:pPr>
        <w:pStyle w:val="2"/>
        <w:spacing w:before="5" w:line="185" w:lineRule="auto"/>
        <w:ind w:left="1309"/>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47"/>
          <w:lang w:eastAsia="zh-CN"/>
        </w:rPr>
        <w:t xml:space="preserve"> </w:t>
      </w:r>
      <w:r>
        <w:rPr>
          <w:spacing w:val="-3"/>
          <w:sz w:val="21"/>
          <w:szCs w:val="21"/>
          <w:lang w:eastAsia="zh-CN"/>
        </w:rPr>
        <w:t>控制装置应采用阻燃材料。</w:t>
      </w:r>
    </w:p>
    <w:p w14:paraId="3F42FE65">
      <w:pPr>
        <w:pStyle w:val="2"/>
        <w:spacing w:before="31" w:line="185" w:lineRule="auto"/>
        <w:ind w:left="1309"/>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部件应易于检查、维修、调节和更换，电缆接头应做适当标记以便连接进</w:t>
      </w:r>
      <w:r>
        <w:rPr>
          <w:sz w:val="21"/>
          <w:szCs w:val="21"/>
          <w:lang w:eastAsia="zh-CN"/>
        </w:rPr>
        <w:t>出线。</w:t>
      </w:r>
    </w:p>
    <w:p w14:paraId="39F5F31F">
      <w:pPr>
        <w:pStyle w:val="2"/>
        <w:spacing w:before="32" w:line="186" w:lineRule="auto"/>
        <w:ind w:left="1309"/>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控制电路连在由双绕绝缘变压器产生的相和中</w:t>
      </w:r>
      <w:r>
        <w:rPr>
          <w:sz w:val="21"/>
          <w:szCs w:val="21"/>
          <w:lang w:eastAsia="zh-CN"/>
        </w:rPr>
        <w:t>线之间。</w:t>
      </w:r>
    </w:p>
    <w:p w14:paraId="7FAF36A9">
      <w:pPr>
        <w:pStyle w:val="2"/>
        <w:spacing w:before="31" w:line="196" w:lineRule="auto"/>
        <w:ind w:left="1719" w:hanging="410"/>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所用的调节器（如控制直流无齿电动机）应是带滤波器的由绝缘变压器产生的全波</w:t>
      </w:r>
      <w:r>
        <w:rPr>
          <w:spacing w:val="4"/>
          <w:sz w:val="21"/>
          <w:szCs w:val="21"/>
          <w:lang w:eastAsia="zh-CN"/>
        </w:rPr>
        <w:t xml:space="preserve"> </w:t>
      </w:r>
      <w:r>
        <w:rPr>
          <w:spacing w:val="-4"/>
          <w:sz w:val="21"/>
          <w:szCs w:val="21"/>
          <w:lang w:eastAsia="zh-CN"/>
        </w:rPr>
        <w:t>硅整流电子型。</w:t>
      </w:r>
    </w:p>
    <w:p w14:paraId="32821DEC">
      <w:pPr>
        <w:pStyle w:val="2"/>
        <w:spacing w:before="30" w:line="185" w:lineRule="auto"/>
        <w:ind w:left="1309"/>
        <w:rPr>
          <w:rFonts w:hint="eastAsia"/>
          <w:sz w:val="21"/>
          <w:szCs w:val="21"/>
          <w:lang w:eastAsia="zh-CN"/>
        </w:rPr>
      </w:pPr>
      <w:r>
        <w:rPr>
          <w:rFonts w:ascii="Wingdings" w:hAnsi="Wingdings" w:eastAsia="Wingdings" w:cs="Wingdings"/>
          <w:lang w:eastAsia="zh-CN"/>
        </w:rPr>
        <w:t xml:space="preserve">n </w:t>
      </w:r>
      <w:r>
        <w:rPr>
          <w:sz w:val="21"/>
          <w:szCs w:val="21"/>
          <w:lang w:eastAsia="zh-CN"/>
        </w:rPr>
        <w:t xml:space="preserve">控制电路采用单独的过电流断路器或 </w:t>
      </w:r>
      <w:r>
        <w:rPr>
          <w:rFonts w:ascii="Arial" w:hAnsi="Arial" w:eastAsia="Arial" w:cs="Arial"/>
          <w:sz w:val="21"/>
          <w:szCs w:val="21"/>
          <w:lang w:eastAsia="zh-CN"/>
        </w:rPr>
        <w:t xml:space="preserve">HRC </w:t>
      </w:r>
      <w:r>
        <w:rPr>
          <w:sz w:val="21"/>
          <w:szCs w:val="21"/>
          <w:lang w:eastAsia="zh-CN"/>
        </w:rPr>
        <w:t>保险丝，不受主电路保护控制。</w:t>
      </w:r>
    </w:p>
    <w:p w14:paraId="654AEA91">
      <w:pPr>
        <w:pStyle w:val="2"/>
        <w:spacing w:before="33" w:line="185" w:lineRule="auto"/>
        <w:ind w:left="1309"/>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9"/>
          <w:lang w:eastAsia="zh-CN"/>
        </w:rPr>
        <w:t xml:space="preserve"> </w:t>
      </w:r>
      <w:r>
        <w:rPr>
          <w:spacing w:val="-2"/>
          <w:sz w:val="21"/>
          <w:szCs w:val="21"/>
          <w:lang w:eastAsia="zh-CN"/>
        </w:rPr>
        <w:t>制动线圈和退却凸轮采用直流电操作。</w:t>
      </w:r>
    </w:p>
    <w:p w14:paraId="73AAE358">
      <w:pPr>
        <w:pStyle w:val="2"/>
        <w:spacing w:before="31" w:line="181" w:lineRule="auto"/>
        <w:ind w:left="1309"/>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8"/>
          <w:lang w:eastAsia="zh-CN"/>
        </w:rPr>
        <w:t xml:space="preserve"> </w:t>
      </w:r>
      <w:r>
        <w:rPr>
          <w:spacing w:val="-2"/>
          <w:sz w:val="21"/>
          <w:szCs w:val="21"/>
          <w:lang w:eastAsia="zh-CN"/>
        </w:rPr>
        <w:t>三相电机采用相应装置防止缺相。（在错相时）</w:t>
      </w:r>
    </w:p>
    <w:p w14:paraId="0160AB96">
      <w:pPr>
        <w:pStyle w:val="2"/>
        <w:spacing w:before="283" w:line="187" w:lineRule="auto"/>
        <w:ind w:left="748"/>
        <w:rPr>
          <w:rFonts w:ascii="Arial" w:hAnsi="Arial" w:eastAsia="Arial" w:cs="Arial"/>
          <w:sz w:val="21"/>
          <w:szCs w:val="21"/>
          <w:lang w:eastAsia="zh-CN"/>
        </w:rPr>
      </w:pPr>
      <w:r>
        <w:rPr>
          <w:rFonts w:ascii="Arial" w:hAnsi="Arial" w:eastAsia="Arial" w:cs="Arial"/>
          <w:spacing w:val="-1"/>
          <w:sz w:val="21"/>
          <w:szCs w:val="21"/>
          <w:lang w:eastAsia="zh-CN"/>
        </w:rPr>
        <w:t>b.</w:t>
      </w:r>
      <w:r>
        <w:rPr>
          <w:rFonts w:ascii="Arial" w:hAnsi="Arial" w:eastAsia="Arial" w:cs="Arial"/>
          <w:spacing w:val="7"/>
          <w:sz w:val="21"/>
          <w:szCs w:val="21"/>
          <w:lang w:eastAsia="zh-CN"/>
        </w:rPr>
        <w:t xml:space="preserve">      </w:t>
      </w:r>
      <w:r>
        <w:rPr>
          <w:spacing w:val="-1"/>
          <w:sz w:val="21"/>
          <w:szCs w:val="21"/>
          <w:lang w:eastAsia="zh-CN"/>
        </w:rPr>
        <w:t>操纵板应具有下列设备</w:t>
      </w:r>
      <w:r>
        <w:rPr>
          <w:rFonts w:ascii="Arial" w:hAnsi="Arial" w:eastAsia="Arial" w:cs="Arial"/>
          <w:spacing w:val="-1"/>
          <w:sz w:val="21"/>
          <w:szCs w:val="21"/>
          <w:lang w:eastAsia="zh-CN"/>
        </w:rPr>
        <w:t>:</w:t>
      </w:r>
    </w:p>
    <w:p w14:paraId="38707161">
      <w:pPr>
        <w:pStyle w:val="2"/>
        <w:spacing w:before="28" w:line="196" w:lineRule="auto"/>
        <w:ind w:left="1721" w:right="7" w:hanging="412"/>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数量与所有的站数一致的触摸式按钮，按钮上刻有楼层的数字。按钮内应</w:t>
      </w:r>
      <w:r>
        <w:rPr>
          <w:spacing w:val="2"/>
          <w:sz w:val="21"/>
          <w:szCs w:val="21"/>
          <w:lang w:eastAsia="zh-CN"/>
        </w:rPr>
        <w:t>装有显示</w:t>
      </w:r>
      <w:r>
        <w:rPr>
          <w:sz w:val="21"/>
          <w:szCs w:val="21"/>
          <w:lang w:eastAsia="zh-CN"/>
        </w:rPr>
        <w:t xml:space="preserve"> 灯，其发光时表示某一唤叫站已按下。当轿厢到站，呼叫和灯光即被取消。</w:t>
      </w:r>
    </w:p>
    <w:p w14:paraId="10D9E719">
      <w:pPr>
        <w:pStyle w:val="2"/>
        <w:spacing w:before="31" w:line="186" w:lineRule="auto"/>
        <w:ind w:left="1309"/>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7"/>
          <w:lang w:eastAsia="zh-CN"/>
        </w:rPr>
        <w:t xml:space="preserve"> </w:t>
      </w:r>
      <w:r>
        <w:rPr>
          <w:spacing w:val="-2"/>
          <w:sz w:val="21"/>
          <w:szCs w:val="21"/>
          <w:lang w:eastAsia="zh-CN"/>
        </w:rPr>
        <w:t>警报按钮并设防止偶然按触的设施。</w:t>
      </w:r>
    </w:p>
    <w:p w14:paraId="7A847025">
      <w:pPr>
        <w:pStyle w:val="2"/>
        <w:spacing w:before="28" w:line="183" w:lineRule="auto"/>
        <w:ind w:left="1309"/>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“开门</w:t>
      </w:r>
      <w:r>
        <w:rPr>
          <w:spacing w:val="-39"/>
          <w:sz w:val="21"/>
          <w:szCs w:val="21"/>
          <w:lang w:eastAsia="zh-CN"/>
        </w:rPr>
        <w:t xml:space="preserve"> </w:t>
      </w:r>
      <w:r>
        <w:rPr>
          <w:spacing w:val="1"/>
          <w:sz w:val="21"/>
          <w:szCs w:val="21"/>
          <w:lang w:eastAsia="zh-CN"/>
        </w:rPr>
        <w:t>”和“关门”（带箭头指示）触摸式按钮。</w:t>
      </w:r>
    </w:p>
    <w:p w14:paraId="406C33A1">
      <w:pPr>
        <w:pStyle w:val="2"/>
        <w:spacing w:before="37" w:line="186" w:lineRule="auto"/>
        <w:ind w:left="1309"/>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5"/>
          <w:lang w:eastAsia="zh-CN"/>
        </w:rPr>
        <w:t xml:space="preserve"> </w:t>
      </w:r>
      <w:r>
        <w:rPr>
          <w:spacing w:val="-3"/>
          <w:sz w:val="21"/>
          <w:szCs w:val="21"/>
          <w:lang w:eastAsia="zh-CN"/>
        </w:rPr>
        <w:t>轿厢过载音响与灯光警报讯号。</w:t>
      </w:r>
    </w:p>
    <w:p w14:paraId="57AB9FEB">
      <w:pPr>
        <w:pStyle w:val="2"/>
        <w:spacing w:before="32" w:line="195" w:lineRule="auto"/>
        <w:ind w:left="1721" w:right="16" w:hanging="412"/>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照明开关、风扇开关和清洁员用的「停用开关」 （保持轿厢斗门开启）。可采用钥</w:t>
      </w:r>
      <w:r>
        <w:rPr>
          <w:sz w:val="21"/>
          <w:szCs w:val="21"/>
          <w:lang w:eastAsia="zh-CN"/>
        </w:rPr>
        <w:t xml:space="preserve"> </w:t>
      </w:r>
      <w:r>
        <w:rPr>
          <w:spacing w:val="-1"/>
          <w:sz w:val="21"/>
          <w:szCs w:val="21"/>
          <w:lang w:eastAsia="zh-CN"/>
        </w:rPr>
        <w:t>匙开关或用装于带盖金属盒内的嵌装锁。</w:t>
      </w:r>
    </w:p>
    <w:p w14:paraId="5242A11F">
      <w:pPr>
        <w:pStyle w:val="2"/>
        <w:spacing w:before="32" w:line="186" w:lineRule="auto"/>
        <w:ind w:left="1309"/>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6"/>
          <w:lang w:eastAsia="zh-CN"/>
        </w:rPr>
        <w:t xml:space="preserve"> </w:t>
      </w:r>
      <w:r>
        <w:rPr>
          <w:spacing w:val="-3"/>
          <w:sz w:val="21"/>
          <w:szCs w:val="21"/>
          <w:lang w:eastAsia="zh-CN"/>
        </w:rPr>
        <w:t>双向对讲机应与操纵板面齐平。</w:t>
      </w:r>
    </w:p>
    <w:p w14:paraId="41AB6EEC">
      <w:pPr>
        <w:pStyle w:val="2"/>
        <w:spacing w:before="276" w:line="186" w:lineRule="auto"/>
        <w:ind w:left="742"/>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按招标图或设备技术参数表设置两个轿厢操纵箱。操纵箱位</w:t>
      </w:r>
      <w:r>
        <w:rPr>
          <w:spacing w:val="1"/>
          <w:sz w:val="21"/>
          <w:szCs w:val="21"/>
          <w:lang w:eastAsia="zh-CN"/>
        </w:rPr>
        <w:t>于轿厢内面向出口方向的</w:t>
      </w:r>
    </w:p>
    <w:p w14:paraId="67B021E3">
      <w:pPr>
        <w:pStyle w:val="2"/>
        <w:spacing w:before="27" w:line="206" w:lineRule="auto"/>
        <w:ind w:left="1296" w:right="55"/>
        <w:rPr>
          <w:rFonts w:hint="eastAsia"/>
          <w:sz w:val="21"/>
          <w:szCs w:val="21"/>
          <w:lang w:eastAsia="zh-CN"/>
        </w:rPr>
      </w:pPr>
      <w:r>
        <w:rPr>
          <w:sz w:val="21"/>
          <w:szCs w:val="21"/>
          <w:lang w:eastAsia="zh-CN"/>
        </w:rPr>
        <w:t>左、右两边，包括楼层选择按钮、“开门</w:t>
      </w:r>
      <w:r>
        <w:rPr>
          <w:spacing w:val="-41"/>
          <w:sz w:val="21"/>
          <w:szCs w:val="21"/>
          <w:lang w:eastAsia="zh-CN"/>
        </w:rPr>
        <w:t xml:space="preserve"> </w:t>
      </w:r>
      <w:r>
        <w:rPr>
          <w:sz w:val="21"/>
          <w:szCs w:val="21"/>
          <w:lang w:eastAsia="zh-CN"/>
        </w:rPr>
        <w:t>”和“关门</w:t>
      </w:r>
      <w:r>
        <w:rPr>
          <w:spacing w:val="-44"/>
          <w:sz w:val="21"/>
          <w:szCs w:val="21"/>
          <w:lang w:eastAsia="zh-CN"/>
        </w:rPr>
        <w:t xml:space="preserve"> </w:t>
      </w:r>
      <w:r>
        <w:rPr>
          <w:sz w:val="21"/>
          <w:szCs w:val="21"/>
          <w:lang w:eastAsia="zh-CN"/>
        </w:rPr>
        <w:t xml:space="preserve">”按钮的显示装置安在电梯轿厢的 </w:t>
      </w:r>
      <w:r>
        <w:rPr>
          <w:spacing w:val="1"/>
          <w:sz w:val="21"/>
          <w:szCs w:val="21"/>
          <w:lang w:eastAsia="zh-CN"/>
        </w:rPr>
        <w:t>左、右两边。装有电梯运行方向指示器和轿内指层灯的轿厢显示装置位于电梯出口的上</w:t>
      </w:r>
      <w:r>
        <w:rPr>
          <w:sz w:val="21"/>
          <w:szCs w:val="21"/>
          <w:lang w:eastAsia="zh-CN"/>
        </w:rPr>
        <w:t xml:space="preserve"> </w:t>
      </w:r>
      <w:r>
        <w:rPr>
          <w:spacing w:val="-1"/>
          <w:sz w:val="21"/>
          <w:szCs w:val="21"/>
          <w:lang w:eastAsia="zh-CN"/>
        </w:rPr>
        <w:t xml:space="preserve">方。数字式轿箱位置指示灯为 </w:t>
      </w:r>
      <w:r>
        <w:rPr>
          <w:rFonts w:ascii="Arial" w:hAnsi="Arial" w:eastAsia="Arial" w:cs="Arial"/>
          <w:spacing w:val="-1"/>
          <w:sz w:val="21"/>
          <w:szCs w:val="21"/>
          <w:lang w:eastAsia="zh-CN"/>
        </w:rPr>
        <w:t xml:space="preserve">5×7 </w:t>
      </w:r>
      <w:r>
        <w:rPr>
          <w:spacing w:val="-1"/>
          <w:sz w:val="21"/>
          <w:szCs w:val="21"/>
          <w:lang w:eastAsia="zh-CN"/>
        </w:rPr>
        <w:t>矩形模式灯。</w:t>
      </w:r>
    </w:p>
    <w:p w14:paraId="4937649F">
      <w:pPr>
        <w:pStyle w:val="2"/>
        <w:spacing w:before="250" w:line="187" w:lineRule="auto"/>
        <w:ind w:left="741"/>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每台轿厢应装有显示轿厢经过或到达站的灯光指示。</w:t>
      </w:r>
      <w:r>
        <w:rPr>
          <w:spacing w:val="-34"/>
          <w:sz w:val="21"/>
          <w:szCs w:val="21"/>
          <w:lang w:eastAsia="zh-CN"/>
        </w:rPr>
        <w:t xml:space="preserve"> </w:t>
      </w:r>
      <w:r>
        <w:rPr>
          <w:spacing w:val="1"/>
          <w:sz w:val="21"/>
          <w:szCs w:val="21"/>
          <w:lang w:eastAsia="zh-CN"/>
        </w:rPr>
        <w:t>每台轿厢应装有到达层站</w:t>
      </w:r>
      <w:r>
        <w:rPr>
          <w:sz w:val="21"/>
          <w:szCs w:val="21"/>
          <w:lang w:eastAsia="zh-CN"/>
        </w:rPr>
        <w:t>的广播并</w:t>
      </w:r>
    </w:p>
    <w:p w14:paraId="11889356">
      <w:pPr>
        <w:pStyle w:val="2"/>
        <w:spacing w:before="29" w:line="369" w:lineRule="auto"/>
        <w:ind w:left="742" w:right="2408" w:firstLine="555"/>
        <w:rPr>
          <w:rFonts w:hint="eastAsia"/>
          <w:sz w:val="21"/>
          <w:szCs w:val="21"/>
          <w:lang w:eastAsia="zh-CN"/>
        </w:rPr>
      </w:pPr>
      <w:r>
        <w:rPr>
          <w:sz w:val="21"/>
          <w:szCs w:val="21"/>
          <w:lang w:eastAsia="zh-CN"/>
        </w:rPr>
        <w:t>须以普通话及英文广播，其音量及到站声音等须为</w:t>
      </w:r>
      <w:r>
        <w:rPr>
          <w:spacing w:val="-1"/>
          <w:sz w:val="21"/>
          <w:szCs w:val="21"/>
          <w:lang w:eastAsia="zh-CN"/>
        </w:rPr>
        <w:t>可调较的。</w:t>
      </w:r>
      <w:r>
        <w:rPr>
          <w:sz w:val="21"/>
          <w:szCs w:val="21"/>
          <w:lang w:eastAsia="zh-CN"/>
        </w:rPr>
        <w:t xml:space="preserve"> </w:t>
      </w:r>
      <w:r>
        <w:rPr>
          <w:rFonts w:ascii="Arial" w:hAnsi="Arial" w:eastAsia="Arial" w:cs="Arial"/>
          <w:spacing w:val="-2"/>
          <w:sz w:val="21"/>
          <w:szCs w:val="21"/>
          <w:lang w:eastAsia="zh-CN"/>
        </w:rPr>
        <w:t>e.</w:t>
      </w:r>
      <w:r>
        <w:rPr>
          <w:rFonts w:ascii="Arial" w:hAnsi="Arial" w:eastAsia="Arial" w:cs="Arial"/>
          <w:spacing w:val="6"/>
          <w:sz w:val="21"/>
          <w:szCs w:val="21"/>
          <w:lang w:eastAsia="zh-CN"/>
        </w:rPr>
        <w:t xml:space="preserve">      </w:t>
      </w:r>
      <w:r>
        <w:rPr>
          <w:spacing w:val="-2"/>
          <w:sz w:val="21"/>
          <w:szCs w:val="21"/>
          <w:lang w:eastAsia="zh-CN"/>
        </w:rPr>
        <w:t>每台电梯均应装超载装置。</w:t>
      </w:r>
    </w:p>
    <w:p w14:paraId="298C5685">
      <w:pPr>
        <w:pStyle w:val="2"/>
        <w:spacing w:before="2" w:line="204" w:lineRule="auto"/>
        <w:ind w:left="1296" w:right="56" w:hanging="560"/>
        <w:rPr>
          <w:rFonts w:hint="eastAsia"/>
          <w:sz w:val="21"/>
          <w:szCs w:val="21"/>
          <w:lang w:eastAsia="zh-CN"/>
        </w:rPr>
      </w:pPr>
      <w:r>
        <w:rPr>
          <w:rFonts w:ascii="Arial" w:hAnsi="Arial" w:eastAsia="Arial" w:cs="Arial"/>
          <w:spacing w:val="2"/>
          <w:sz w:val="21"/>
          <w:szCs w:val="21"/>
          <w:lang w:eastAsia="zh-CN"/>
        </w:rPr>
        <w:t xml:space="preserve">f.       </w:t>
      </w:r>
      <w:r>
        <w:rPr>
          <w:spacing w:val="2"/>
          <w:sz w:val="21"/>
          <w:szCs w:val="21"/>
          <w:lang w:eastAsia="zh-CN"/>
        </w:rPr>
        <w:t>所有按钮均应与操纵板面齐平，并应由批</w:t>
      </w:r>
      <w:r>
        <w:rPr>
          <w:spacing w:val="1"/>
          <w:sz w:val="21"/>
          <w:szCs w:val="21"/>
          <w:lang w:eastAsia="zh-CN"/>
        </w:rPr>
        <w:t>准的绝缘材料制成，其设计与结构应牢固并有</w:t>
      </w:r>
      <w:r>
        <w:rPr>
          <w:sz w:val="21"/>
          <w:szCs w:val="21"/>
          <w:lang w:eastAsia="zh-CN"/>
        </w:rPr>
        <w:t xml:space="preserve"> </w:t>
      </w:r>
      <w:r>
        <w:rPr>
          <w:spacing w:val="-1"/>
          <w:sz w:val="21"/>
          <w:szCs w:val="21"/>
          <w:lang w:eastAsia="zh-CN"/>
        </w:rPr>
        <w:t>适当硬度</w:t>
      </w:r>
      <w:r>
        <w:rPr>
          <w:rFonts w:ascii="Arial" w:hAnsi="Arial" w:eastAsia="Arial" w:cs="Arial"/>
          <w:spacing w:val="-1"/>
          <w:sz w:val="21"/>
          <w:szCs w:val="21"/>
          <w:lang w:eastAsia="zh-CN"/>
        </w:rPr>
        <w:t>;</w:t>
      </w:r>
      <w:r>
        <w:rPr>
          <w:spacing w:val="-1"/>
          <w:sz w:val="21"/>
          <w:szCs w:val="21"/>
          <w:lang w:eastAsia="zh-CN"/>
        </w:rPr>
        <w:t>不能用中空的塑料按钮或遇热会变形的按钮。</w:t>
      </w:r>
    </w:p>
    <w:p w14:paraId="00A51E48">
      <w:pPr>
        <w:pStyle w:val="2"/>
        <w:spacing w:before="250" w:line="177" w:lineRule="auto"/>
        <w:ind w:left="741"/>
        <w:rPr>
          <w:rFonts w:ascii="Arial" w:hAnsi="Arial" w:eastAsia="Arial" w:cs="Arial"/>
          <w:sz w:val="21"/>
          <w:szCs w:val="21"/>
          <w:lang w:eastAsia="zh-CN"/>
        </w:rPr>
      </w:pPr>
      <w:r>
        <w:rPr>
          <w:rFonts w:ascii="Arial" w:hAnsi="Arial" w:eastAsia="Arial" w:cs="Arial"/>
          <w:spacing w:val="2"/>
          <w:sz w:val="21"/>
          <w:szCs w:val="21"/>
          <w:lang w:eastAsia="zh-CN"/>
        </w:rPr>
        <w:t xml:space="preserve">g.      </w:t>
      </w:r>
      <w:r>
        <w:rPr>
          <w:spacing w:val="2"/>
          <w:sz w:val="21"/>
          <w:szCs w:val="21"/>
          <w:lang w:eastAsia="zh-CN"/>
        </w:rPr>
        <w:t>在轿厢顶上应设一控制站</w:t>
      </w:r>
      <w:r>
        <w:rPr>
          <w:spacing w:val="1"/>
          <w:sz w:val="21"/>
          <w:szCs w:val="21"/>
          <w:lang w:eastAsia="zh-CN"/>
        </w:rPr>
        <w:t>，当使用时应</w:t>
      </w:r>
      <w:r>
        <w:rPr>
          <w:rFonts w:ascii="Arial" w:hAnsi="Arial" w:eastAsia="Arial" w:cs="Arial"/>
          <w:spacing w:val="1"/>
          <w:sz w:val="21"/>
          <w:szCs w:val="21"/>
          <w:lang w:eastAsia="zh-CN"/>
        </w:rPr>
        <w:t>:</w:t>
      </w:r>
    </w:p>
    <w:p w14:paraId="7FCF158B">
      <w:pPr>
        <w:pStyle w:val="2"/>
        <w:spacing w:before="44" w:line="186" w:lineRule="auto"/>
        <w:ind w:left="1309"/>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9"/>
          <w:lang w:eastAsia="zh-CN"/>
        </w:rPr>
        <w:t xml:space="preserve"> </w:t>
      </w:r>
      <w:r>
        <w:rPr>
          <w:spacing w:val="-3"/>
          <w:sz w:val="21"/>
          <w:szCs w:val="21"/>
          <w:lang w:eastAsia="zh-CN"/>
        </w:rPr>
        <w:t>不可能在其它任何地方控制轿厢。</w:t>
      </w:r>
    </w:p>
    <w:p w14:paraId="0C12B9F6">
      <w:pPr>
        <w:pStyle w:val="2"/>
        <w:spacing w:before="30" w:line="185" w:lineRule="auto"/>
        <w:ind w:left="1309"/>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6"/>
          <w:lang w:eastAsia="zh-CN"/>
        </w:rPr>
        <w:t xml:space="preserve"> </w:t>
      </w:r>
      <w:r>
        <w:rPr>
          <w:spacing w:val="-2"/>
          <w:sz w:val="21"/>
          <w:szCs w:val="21"/>
          <w:lang w:eastAsia="zh-CN"/>
        </w:rPr>
        <w:t>轿厢只能以不超过额定的速度运行。</w:t>
      </w:r>
    </w:p>
    <w:p w14:paraId="52F72F28">
      <w:pPr>
        <w:pStyle w:val="2"/>
        <w:spacing w:before="32" w:line="186" w:lineRule="auto"/>
        <w:ind w:left="1309"/>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65"/>
          <w:lang w:eastAsia="zh-CN"/>
        </w:rPr>
        <w:t xml:space="preserve"> </w:t>
      </w:r>
      <w:r>
        <w:rPr>
          <w:spacing w:val="-2"/>
          <w:sz w:val="21"/>
          <w:szCs w:val="21"/>
          <w:lang w:eastAsia="zh-CN"/>
        </w:rPr>
        <w:t>只有待全部安全装置在安全位置时轿厢才能开动。</w:t>
      </w:r>
    </w:p>
    <w:p w14:paraId="62E28EC6">
      <w:pPr>
        <w:pStyle w:val="2"/>
        <w:spacing w:before="31" w:line="185" w:lineRule="auto"/>
        <w:ind w:left="1309"/>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只有当「共享」按钮以及「上升」成「下降」按钮受连续按压时电梯能开动。</w:t>
      </w:r>
    </w:p>
    <w:p w14:paraId="078616E2">
      <w:pPr>
        <w:pStyle w:val="2"/>
        <w:spacing w:before="31" w:line="196" w:lineRule="auto"/>
        <w:ind w:left="1722" w:hanging="413"/>
        <w:rPr>
          <w:rFonts w:hint="eastAsia"/>
          <w:sz w:val="21"/>
          <w:szCs w:val="21"/>
          <w:lang w:eastAsia="zh-CN"/>
        </w:rPr>
      </w:pPr>
      <w:r>
        <w:rPr>
          <w:rFonts w:ascii="Wingdings" w:hAnsi="Wingdings" w:eastAsia="Wingdings" w:cs="Wingdings"/>
          <w:spacing w:val="1"/>
          <w:lang w:eastAsia="zh-CN"/>
        </w:rPr>
        <w:t xml:space="preserve">n </w:t>
      </w:r>
      <w:r>
        <w:rPr>
          <w:spacing w:val="1"/>
          <w:sz w:val="21"/>
          <w:szCs w:val="21"/>
          <w:lang w:eastAsia="zh-CN"/>
        </w:rPr>
        <w:t xml:space="preserve">与控制站相联的终端开关使轿厢上升时轿厢顶距井道顶部少于  </w:t>
      </w:r>
      <w:r>
        <w:rPr>
          <w:rFonts w:ascii="Arial" w:hAnsi="Arial" w:eastAsia="Arial" w:cs="Arial"/>
          <w:spacing w:val="1"/>
          <w:sz w:val="21"/>
          <w:szCs w:val="21"/>
          <w:lang w:eastAsia="zh-CN"/>
        </w:rPr>
        <w:t xml:space="preserve">1.8m  </w:t>
      </w:r>
      <w:r>
        <w:rPr>
          <w:spacing w:val="1"/>
          <w:sz w:val="21"/>
          <w:szCs w:val="21"/>
          <w:lang w:eastAsia="zh-CN"/>
        </w:rPr>
        <w:t>处即停</w:t>
      </w:r>
      <w:r>
        <w:rPr>
          <w:sz w:val="21"/>
          <w:szCs w:val="21"/>
          <w:lang w:eastAsia="zh-CN"/>
        </w:rPr>
        <w:t xml:space="preserve">止。在 </w:t>
      </w:r>
      <w:r>
        <w:rPr>
          <w:spacing w:val="2"/>
          <w:sz w:val="21"/>
          <w:szCs w:val="21"/>
          <w:lang w:eastAsia="zh-CN"/>
        </w:rPr>
        <w:t>控制站上应装一事故停止开关，明显地标出「运行」和「停止」位置。当开关处于</w:t>
      </w:r>
    </w:p>
    <w:p w14:paraId="20AC010B">
      <w:pPr>
        <w:pStyle w:val="2"/>
        <w:spacing w:before="31" w:line="186" w:lineRule="auto"/>
        <w:ind w:left="1744"/>
        <w:rPr>
          <w:rFonts w:hint="eastAsia"/>
          <w:sz w:val="21"/>
          <w:szCs w:val="21"/>
          <w:lang w:eastAsia="zh-CN"/>
        </w:rPr>
      </w:pPr>
      <w:r>
        <w:rPr>
          <w:spacing w:val="-2"/>
          <w:sz w:val="21"/>
          <w:szCs w:val="21"/>
          <w:lang w:eastAsia="zh-CN"/>
        </w:rPr>
        <w:t>「停止」位置时应不可能从任何控制站激活轿厢。</w:t>
      </w:r>
    </w:p>
    <w:p w14:paraId="44D26E1A">
      <w:pPr>
        <w:pStyle w:val="2"/>
        <w:spacing w:before="284" w:line="186" w:lineRule="auto"/>
        <w:ind w:left="1309"/>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8"/>
          <w:lang w:eastAsia="zh-CN"/>
        </w:rPr>
        <w:t xml:space="preserve"> </w:t>
      </w:r>
      <w:r>
        <w:rPr>
          <w:spacing w:val="-2"/>
          <w:sz w:val="21"/>
          <w:szCs w:val="21"/>
          <w:lang w:eastAsia="zh-CN"/>
        </w:rPr>
        <w:t>所有来自轿厢内或站台的呼叫记载均予取消。</w:t>
      </w:r>
    </w:p>
    <w:p w14:paraId="30C5F74D">
      <w:pPr>
        <w:pStyle w:val="2"/>
        <w:spacing w:before="32" w:line="199" w:lineRule="auto"/>
        <w:ind w:left="1720" w:hanging="411"/>
        <w:rPr>
          <w:rFonts w:hint="eastAsia"/>
          <w:sz w:val="21"/>
          <w:szCs w:val="21"/>
          <w:lang w:eastAsia="zh-CN"/>
        </w:rPr>
      </w:pPr>
      <w:r>
        <w:rPr>
          <w:rFonts w:ascii="Wingdings" w:hAnsi="Wingdings" w:eastAsia="Wingdings" w:cs="Wingdings"/>
          <w:spacing w:val="3"/>
          <w:lang w:eastAsia="zh-CN"/>
        </w:rPr>
        <w:t xml:space="preserve">n </w:t>
      </w:r>
      <w:r>
        <w:rPr>
          <w:spacing w:val="3"/>
          <w:sz w:val="21"/>
          <w:szCs w:val="21"/>
          <w:lang w:eastAsia="zh-CN"/>
        </w:rPr>
        <w:t>承包单位应在每个井道底坑安装一开关，当此开关置于「停止」位置即令电梯停止</w:t>
      </w:r>
      <w:r>
        <w:rPr>
          <w:spacing w:val="4"/>
          <w:sz w:val="21"/>
          <w:szCs w:val="21"/>
          <w:lang w:eastAsia="zh-CN"/>
        </w:rPr>
        <w:t xml:space="preserve"> </w:t>
      </w:r>
      <w:r>
        <w:rPr>
          <w:spacing w:val="3"/>
          <w:sz w:val="21"/>
          <w:szCs w:val="21"/>
          <w:lang w:eastAsia="zh-CN"/>
        </w:rPr>
        <w:t>运作并不能再开动，直至将此开关置于「运</w:t>
      </w:r>
      <w:r>
        <w:rPr>
          <w:spacing w:val="2"/>
          <w:sz w:val="21"/>
          <w:szCs w:val="21"/>
          <w:lang w:eastAsia="zh-CN"/>
        </w:rPr>
        <w:t>行」位置时为止。此开关应标以「电梯</w:t>
      </w:r>
      <w:r>
        <w:rPr>
          <w:sz w:val="21"/>
          <w:szCs w:val="21"/>
          <w:lang w:eastAsia="zh-CN"/>
        </w:rPr>
        <w:t xml:space="preserve"> </w:t>
      </w:r>
      <w:r>
        <w:rPr>
          <w:spacing w:val="-1"/>
          <w:sz w:val="21"/>
          <w:szCs w:val="21"/>
          <w:lang w:eastAsia="zh-CN"/>
        </w:rPr>
        <w:t>停止开关」及「运行」，「停止」位置。</w:t>
      </w:r>
    </w:p>
    <w:p w14:paraId="074F0FAC">
      <w:pPr>
        <w:pStyle w:val="2"/>
        <w:spacing w:before="275" w:line="187" w:lineRule="auto"/>
        <w:ind w:left="748"/>
        <w:rPr>
          <w:rFonts w:hint="eastAsia"/>
          <w:sz w:val="21"/>
          <w:szCs w:val="21"/>
          <w:lang w:eastAsia="zh-CN"/>
        </w:rPr>
      </w:pPr>
      <w:r>
        <w:rPr>
          <w:rFonts w:ascii="Arial" w:hAnsi="Arial" w:eastAsia="Arial" w:cs="Arial"/>
          <w:spacing w:val="-2"/>
          <w:sz w:val="21"/>
          <w:szCs w:val="21"/>
          <w:lang w:eastAsia="zh-CN"/>
        </w:rPr>
        <w:t>h.</w:t>
      </w:r>
      <w:r>
        <w:rPr>
          <w:rFonts w:ascii="Arial" w:hAnsi="Arial" w:eastAsia="Arial" w:cs="Arial"/>
          <w:spacing w:val="6"/>
          <w:sz w:val="21"/>
          <w:szCs w:val="21"/>
          <w:lang w:eastAsia="zh-CN"/>
        </w:rPr>
        <w:t xml:space="preserve">      </w:t>
      </w:r>
      <w:r>
        <w:rPr>
          <w:spacing w:val="-2"/>
          <w:sz w:val="21"/>
          <w:szCs w:val="21"/>
          <w:lang w:eastAsia="zh-CN"/>
        </w:rPr>
        <w:t>轿顶控制台</w:t>
      </w:r>
    </w:p>
    <w:p w14:paraId="54B6BC57">
      <w:pPr>
        <w:pStyle w:val="2"/>
        <w:spacing w:before="274" w:line="185" w:lineRule="auto"/>
        <w:ind w:left="1298"/>
        <w:rPr>
          <w:rFonts w:hint="eastAsia"/>
          <w:sz w:val="21"/>
          <w:szCs w:val="21"/>
          <w:lang w:eastAsia="zh-CN"/>
        </w:rPr>
      </w:pPr>
      <w:r>
        <w:rPr>
          <w:spacing w:val="-1"/>
          <w:sz w:val="21"/>
          <w:szCs w:val="21"/>
          <w:lang w:eastAsia="zh-CN"/>
        </w:rPr>
        <w:t>每台电梯轿箱的顶部都安有控制台，包括下列带明显标记的开关：</w:t>
      </w:r>
    </w:p>
    <w:p w14:paraId="1D1584B8">
      <w:pPr>
        <w:pStyle w:val="2"/>
        <w:spacing w:before="29" w:line="188" w:lineRule="auto"/>
        <w:ind w:left="1309"/>
        <w:rPr>
          <w:rFonts w:hint="eastAsia"/>
          <w:sz w:val="21"/>
          <w:szCs w:val="21"/>
          <w:lang w:eastAsia="zh-CN"/>
        </w:rPr>
      </w:pPr>
      <w:r>
        <w:rPr>
          <w:rFonts w:ascii="Wingdings" w:hAnsi="Wingdings" w:eastAsia="Wingdings" w:cs="Wingdings"/>
          <w:spacing w:val="-7"/>
          <w:lang w:eastAsia="zh-CN"/>
        </w:rPr>
        <w:t>n</w:t>
      </w:r>
      <w:r>
        <w:rPr>
          <w:rFonts w:ascii="Wingdings" w:hAnsi="Wingdings" w:eastAsia="Wingdings" w:cs="Wingdings"/>
          <w:spacing w:val="47"/>
          <w:lang w:eastAsia="zh-CN"/>
        </w:rPr>
        <w:t xml:space="preserve"> </w:t>
      </w:r>
      <w:r>
        <w:rPr>
          <w:spacing w:val="-7"/>
          <w:sz w:val="21"/>
          <w:szCs w:val="21"/>
          <w:lang w:eastAsia="zh-CN"/>
        </w:rPr>
        <w:t>“停止</w:t>
      </w:r>
      <w:r>
        <w:rPr>
          <w:spacing w:val="-44"/>
          <w:sz w:val="21"/>
          <w:szCs w:val="21"/>
          <w:lang w:eastAsia="zh-CN"/>
        </w:rPr>
        <w:t xml:space="preserve"> </w:t>
      </w:r>
      <w:r>
        <w:rPr>
          <w:spacing w:val="-7"/>
          <w:sz w:val="21"/>
          <w:szCs w:val="21"/>
          <w:lang w:eastAsia="zh-CN"/>
        </w:rPr>
        <w:t>”开关。</w:t>
      </w:r>
    </w:p>
    <w:p w14:paraId="2F4472BA">
      <w:pPr>
        <w:pStyle w:val="2"/>
        <w:spacing w:before="27" w:line="188" w:lineRule="auto"/>
        <w:ind w:left="1309"/>
        <w:rPr>
          <w:rFonts w:hint="eastAsia"/>
          <w:sz w:val="21"/>
          <w:szCs w:val="21"/>
          <w:lang w:eastAsia="zh-CN"/>
        </w:rPr>
      </w:pPr>
      <w:r>
        <w:rPr>
          <w:rFonts w:ascii="Wingdings" w:hAnsi="Wingdings" w:eastAsia="Wingdings" w:cs="Wingdings"/>
          <w:spacing w:val="-5"/>
          <w:lang w:eastAsia="zh-CN"/>
        </w:rPr>
        <w:t>n</w:t>
      </w:r>
      <w:r>
        <w:rPr>
          <w:rFonts w:ascii="Wingdings" w:hAnsi="Wingdings" w:eastAsia="Wingdings" w:cs="Wingdings"/>
          <w:spacing w:val="49"/>
          <w:lang w:eastAsia="zh-CN"/>
        </w:rPr>
        <w:t xml:space="preserve"> </w:t>
      </w:r>
      <w:r>
        <w:rPr>
          <w:spacing w:val="-5"/>
          <w:sz w:val="21"/>
          <w:szCs w:val="21"/>
          <w:lang w:eastAsia="zh-CN"/>
        </w:rPr>
        <w:t>“正常／检查</w:t>
      </w:r>
      <w:r>
        <w:rPr>
          <w:spacing w:val="-43"/>
          <w:sz w:val="21"/>
          <w:szCs w:val="21"/>
          <w:lang w:eastAsia="zh-CN"/>
        </w:rPr>
        <w:t xml:space="preserve"> </w:t>
      </w:r>
      <w:r>
        <w:rPr>
          <w:spacing w:val="-5"/>
          <w:sz w:val="21"/>
          <w:szCs w:val="21"/>
          <w:lang w:eastAsia="zh-CN"/>
        </w:rPr>
        <w:t>”开关。</w:t>
      </w:r>
    </w:p>
    <w:p w14:paraId="5E7426BA">
      <w:pPr>
        <w:pStyle w:val="2"/>
        <w:spacing w:before="30" w:line="186" w:lineRule="auto"/>
        <w:ind w:left="1309"/>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67"/>
          <w:lang w:eastAsia="zh-CN"/>
        </w:rPr>
        <w:t xml:space="preserve"> </w:t>
      </w:r>
      <w:r>
        <w:rPr>
          <w:spacing w:val="-3"/>
          <w:sz w:val="21"/>
          <w:szCs w:val="21"/>
          <w:lang w:eastAsia="zh-CN"/>
        </w:rPr>
        <w:t>防止错误操作的方向检查按钮。</w:t>
      </w:r>
    </w:p>
    <w:p w14:paraId="3B26A0FF">
      <w:pPr>
        <w:pStyle w:val="2"/>
        <w:spacing w:before="277" w:line="185" w:lineRule="auto"/>
        <w:ind w:left="1313"/>
        <w:rPr>
          <w:rFonts w:hint="eastAsia"/>
          <w:sz w:val="21"/>
          <w:szCs w:val="21"/>
          <w:lang w:eastAsia="zh-CN"/>
        </w:rPr>
      </w:pPr>
      <w:r>
        <w:rPr>
          <w:spacing w:val="-5"/>
          <w:sz w:val="21"/>
          <w:szCs w:val="21"/>
          <w:lang w:eastAsia="zh-CN"/>
        </w:rPr>
        <w:t>当轿顶控制箱操作时：</w:t>
      </w:r>
    </w:p>
    <w:p w14:paraId="0A04FCFF">
      <w:pPr>
        <w:pStyle w:val="2"/>
        <w:spacing w:before="31" w:line="186" w:lineRule="auto"/>
        <w:ind w:left="1309"/>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5"/>
          <w:lang w:eastAsia="zh-CN"/>
        </w:rPr>
        <w:t xml:space="preserve"> </w:t>
      </w:r>
      <w:r>
        <w:rPr>
          <w:spacing w:val="-3"/>
          <w:sz w:val="21"/>
          <w:szCs w:val="21"/>
          <w:lang w:eastAsia="zh-CN"/>
        </w:rPr>
        <w:t>任何其它地方都不能控制电梯。</w:t>
      </w:r>
    </w:p>
    <w:p w14:paraId="4EB9808C">
      <w:pPr>
        <w:pStyle w:val="2"/>
        <w:spacing w:before="31" w:line="187" w:lineRule="auto"/>
        <w:ind w:left="1309"/>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84"/>
          <w:lang w:eastAsia="zh-CN"/>
        </w:rPr>
        <w:t xml:space="preserve"> </w:t>
      </w:r>
      <w:r>
        <w:rPr>
          <w:spacing w:val="-3"/>
          <w:sz w:val="21"/>
          <w:szCs w:val="21"/>
          <w:lang w:eastAsia="zh-CN"/>
        </w:rPr>
        <w:t xml:space="preserve">电梯运行速度不超过 </w:t>
      </w:r>
      <w:r>
        <w:rPr>
          <w:rFonts w:ascii="Arial" w:hAnsi="Arial" w:eastAsia="Arial" w:cs="Arial"/>
          <w:spacing w:val="-3"/>
          <w:sz w:val="21"/>
          <w:szCs w:val="21"/>
          <w:lang w:eastAsia="zh-CN"/>
        </w:rPr>
        <w:t>0.63m/s</w:t>
      </w:r>
      <w:r>
        <w:rPr>
          <w:spacing w:val="-3"/>
          <w:sz w:val="21"/>
          <w:szCs w:val="21"/>
          <w:lang w:eastAsia="zh-CN"/>
        </w:rPr>
        <w:t>。</w:t>
      </w:r>
    </w:p>
    <w:p w14:paraId="4969EEEF">
      <w:pPr>
        <w:pStyle w:val="2"/>
        <w:spacing w:before="29" w:line="185" w:lineRule="auto"/>
        <w:ind w:left="1309"/>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50"/>
          <w:lang w:eastAsia="zh-CN"/>
        </w:rPr>
        <w:t xml:space="preserve"> </w:t>
      </w:r>
      <w:r>
        <w:rPr>
          <w:spacing w:val="-2"/>
          <w:sz w:val="21"/>
          <w:szCs w:val="21"/>
          <w:lang w:eastAsia="zh-CN"/>
        </w:rPr>
        <w:t>如果安全装置之一启动，电梯会停止。</w:t>
      </w:r>
    </w:p>
    <w:p w14:paraId="0C6D4E51">
      <w:pPr>
        <w:pStyle w:val="2"/>
        <w:spacing w:before="31" w:line="185" w:lineRule="auto"/>
        <w:ind w:left="1309"/>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6"/>
          <w:lang w:eastAsia="zh-CN"/>
        </w:rPr>
        <w:t xml:space="preserve"> </w:t>
      </w:r>
      <w:r>
        <w:rPr>
          <w:spacing w:val="-2"/>
          <w:sz w:val="21"/>
          <w:szCs w:val="21"/>
          <w:lang w:eastAsia="zh-CN"/>
        </w:rPr>
        <w:t>连续按运行按钮，电梯会继续运行。</w:t>
      </w:r>
    </w:p>
    <w:p w14:paraId="46ECED51">
      <w:pPr>
        <w:pStyle w:val="2"/>
        <w:spacing w:before="31" w:line="186" w:lineRule="auto"/>
        <w:ind w:left="1309"/>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86"/>
          <w:lang w:eastAsia="zh-CN"/>
        </w:rPr>
        <w:t xml:space="preserve"> </w:t>
      </w:r>
      <w:r>
        <w:rPr>
          <w:spacing w:val="-2"/>
          <w:sz w:val="21"/>
          <w:szCs w:val="21"/>
          <w:lang w:eastAsia="zh-CN"/>
        </w:rPr>
        <w:t>电梯设备装在与机房或井道隔开的小室内，里面有一个开关。</w:t>
      </w:r>
    </w:p>
    <w:p w14:paraId="11EB249B">
      <w:pPr>
        <w:pStyle w:val="2"/>
        <w:spacing w:before="274" w:line="206" w:lineRule="auto"/>
        <w:ind w:left="1301" w:right="266" w:hanging="2"/>
        <w:rPr>
          <w:rFonts w:hint="eastAsia"/>
          <w:sz w:val="21"/>
          <w:szCs w:val="21"/>
          <w:lang w:eastAsia="zh-CN"/>
        </w:rPr>
      </w:pPr>
      <w:r>
        <w:rPr>
          <w:sz w:val="21"/>
          <w:szCs w:val="21"/>
          <w:lang w:eastAsia="zh-CN"/>
        </w:rPr>
        <w:t>开关位于“停</w:t>
      </w:r>
      <w:r>
        <w:rPr>
          <w:spacing w:val="-44"/>
          <w:sz w:val="21"/>
          <w:szCs w:val="21"/>
          <w:lang w:eastAsia="zh-CN"/>
        </w:rPr>
        <w:t xml:space="preserve"> </w:t>
      </w:r>
      <w:r>
        <w:rPr>
          <w:sz w:val="21"/>
          <w:szCs w:val="21"/>
          <w:lang w:eastAsia="zh-CN"/>
        </w:rPr>
        <w:t>”位置时，电梯会停下来；只有开关位于“开</w:t>
      </w:r>
      <w:r>
        <w:rPr>
          <w:spacing w:val="-44"/>
          <w:sz w:val="21"/>
          <w:szCs w:val="21"/>
          <w:lang w:eastAsia="zh-CN"/>
        </w:rPr>
        <w:t xml:space="preserve"> </w:t>
      </w:r>
      <w:r>
        <w:rPr>
          <w:sz w:val="21"/>
          <w:szCs w:val="21"/>
          <w:lang w:eastAsia="zh-CN"/>
        </w:rPr>
        <w:t xml:space="preserve">”的位置时，电梯才能启 </w:t>
      </w:r>
      <w:r>
        <w:rPr>
          <w:spacing w:val="-2"/>
          <w:sz w:val="21"/>
          <w:szCs w:val="21"/>
          <w:lang w:eastAsia="zh-CN"/>
        </w:rPr>
        <w:t>动。每部电梯都有该开关。</w:t>
      </w:r>
    </w:p>
    <w:p w14:paraId="773564E9">
      <w:pPr>
        <w:pStyle w:val="2"/>
        <w:spacing w:before="248" w:line="187" w:lineRule="auto"/>
        <w:ind w:left="748"/>
        <w:rPr>
          <w:rFonts w:hint="eastAsia"/>
          <w:sz w:val="21"/>
          <w:szCs w:val="21"/>
          <w:lang w:eastAsia="zh-CN"/>
        </w:rPr>
      </w:pPr>
      <w:r>
        <w:rPr>
          <w:rFonts w:ascii="Arial" w:hAnsi="Arial" w:eastAsia="Arial" w:cs="Arial"/>
          <w:spacing w:val="-2"/>
          <w:sz w:val="21"/>
          <w:szCs w:val="21"/>
          <w:lang w:eastAsia="zh-CN"/>
        </w:rPr>
        <w:t xml:space="preserve">i.        </w:t>
      </w:r>
      <w:r>
        <w:rPr>
          <w:spacing w:val="-2"/>
          <w:sz w:val="21"/>
          <w:szCs w:val="21"/>
          <w:lang w:eastAsia="zh-CN"/>
        </w:rPr>
        <w:t>司机控制箱</w:t>
      </w:r>
    </w:p>
    <w:p w14:paraId="23FD3E45">
      <w:pPr>
        <w:pStyle w:val="2"/>
        <w:spacing w:before="29" w:line="205" w:lineRule="auto"/>
        <w:ind w:left="1297" w:right="56" w:firstLine="6"/>
        <w:rPr>
          <w:rFonts w:hint="eastAsia"/>
          <w:sz w:val="21"/>
          <w:szCs w:val="21"/>
          <w:lang w:eastAsia="zh-CN"/>
        </w:rPr>
      </w:pPr>
      <w:r>
        <w:rPr>
          <w:spacing w:val="1"/>
          <w:sz w:val="21"/>
          <w:szCs w:val="21"/>
          <w:lang w:eastAsia="zh-CN"/>
        </w:rPr>
        <w:t>司机控制操作的锁匙开关控制盘，必须按建筑师之设计装在轿厢操作盘下</w:t>
      </w:r>
      <w:r>
        <w:rPr>
          <w:sz w:val="21"/>
          <w:szCs w:val="21"/>
          <w:lang w:eastAsia="zh-CN"/>
        </w:rPr>
        <w:t xml:space="preserve">面，是轿厢操 </w:t>
      </w:r>
      <w:r>
        <w:rPr>
          <w:spacing w:val="-1"/>
          <w:sz w:val="21"/>
          <w:szCs w:val="21"/>
          <w:lang w:eastAsia="zh-CN"/>
        </w:rPr>
        <w:t>作盘的一部份，必须包括以下项目及设有中英文标志：</w:t>
      </w:r>
    </w:p>
    <w:p w14:paraId="334979DB">
      <w:pPr>
        <w:pStyle w:val="2"/>
        <w:spacing w:before="4" w:line="185" w:lineRule="auto"/>
        <w:ind w:left="1309"/>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60"/>
          <w:lang w:eastAsia="zh-CN"/>
        </w:rPr>
        <w:t xml:space="preserve"> </w:t>
      </w:r>
      <w:r>
        <w:rPr>
          <w:spacing w:val="-3"/>
          <w:sz w:val="21"/>
          <w:szCs w:val="21"/>
          <w:lang w:eastAsia="zh-CN"/>
        </w:rPr>
        <w:t>用于司机／手控／自动控制开关。</w:t>
      </w:r>
    </w:p>
    <w:p w14:paraId="34600927">
      <w:pPr>
        <w:pStyle w:val="2"/>
        <w:spacing w:before="32" w:line="185" w:lineRule="auto"/>
        <w:ind w:left="1309"/>
        <w:rPr>
          <w:rFonts w:hint="eastAsia"/>
          <w:sz w:val="21"/>
          <w:szCs w:val="21"/>
          <w:lang w:eastAsia="zh-CN"/>
        </w:rPr>
      </w:pPr>
      <w:r>
        <w:rPr>
          <w:rFonts w:ascii="Wingdings" w:hAnsi="Wingdings" w:eastAsia="Wingdings" w:cs="Wingdings"/>
          <w:spacing w:val="-3"/>
          <w:lang w:eastAsia="zh-CN"/>
        </w:rPr>
        <w:t>n</w:t>
      </w:r>
      <w:r>
        <w:rPr>
          <w:rFonts w:ascii="Wingdings" w:hAnsi="Wingdings" w:eastAsia="Wingdings" w:cs="Wingdings"/>
          <w:spacing w:val="55"/>
          <w:lang w:eastAsia="zh-CN"/>
        </w:rPr>
        <w:t xml:space="preserve"> </w:t>
      </w:r>
      <w:r>
        <w:rPr>
          <w:spacing w:val="-3"/>
          <w:sz w:val="21"/>
          <w:szCs w:val="21"/>
          <w:lang w:eastAsia="zh-CN"/>
        </w:rPr>
        <w:t>用于轿厢的上／下控制开关。</w:t>
      </w:r>
    </w:p>
    <w:p w14:paraId="2A6D33E5">
      <w:pPr>
        <w:pStyle w:val="2"/>
        <w:spacing w:before="31" w:line="185" w:lineRule="auto"/>
        <w:ind w:left="1309"/>
        <w:rPr>
          <w:rFonts w:hint="eastAsia"/>
          <w:sz w:val="21"/>
          <w:szCs w:val="21"/>
          <w:lang w:eastAsia="zh-CN"/>
        </w:rPr>
      </w:pPr>
      <w:r>
        <w:rPr>
          <w:rFonts w:ascii="Wingdings" w:hAnsi="Wingdings" w:eastAsia="Wingdings" w:cs="Wingdings"/>
          <w:lang w:eastAsia="zh-CN"/>
        </w:rPr>
        <w:t xml:space="preserve">n </w:t>
      </w:r>
      <w:r>
        <w:rPr>
          <w:sz w:val="21"/>
          <w:szCs w:val="21"/>
          <w:lang w:eastAsia="zh-CN"/>
        </w:rPr>
        <w:t>用于旁路停靠召唤的按钮。</w:t>
      </w:r>
      <w:r>
        <w:rPr>
          <w:spacing w:val="21"/>
          <w:sz w:val="21"/>
          <w:szCs w:val="21"/>
          <w:lang w:eastAsia="zh-CN"/>
        </w:rPr>
        <w:t xml:space="preserve"> </w:t>
      </w:r>
      <w:r>
        <w:rPr>
          <w:sz w:val="21"/>
          <w:szCs w:val="21"/>
          <w:lang w:eastAsia="zh-CN"/>
        </w:rPr>
        <w:t>用于轿厢照明灯和风扇的开关。</w:t>
      </w:r>
    </w:p>
    <w:p w14:paraId="3680969C">
      <w:pPr>
        <w:pStyle w:val="2"/>
        <w:spacing w:before="33" w:line="185" w:lineRule="auto"/>
        <w:ind w:left="1296"/>
        <w:rPr>
          <w:rFonts w:hint="eastAsia"/>
          <w:sz w:val="21"/>
          <w:szCs w:val="21"/>
          <w:lang w:eastAsia="zh-CN"/>
        </w:rPr>
      </w:pPr>
      <w:r>
        <w:rPr>
          <w:spacing w:val="1"/>
          <w:sz w:val="21"/>
          <w:szCs w:val="21"/>
          <w:lang w:eastAsia="zh-CN"/>
        </w:rPr>
        <w:t>轿厢控制盘的细则设计和布置必须交付建筑师作批准，然后才可制造 。</w:t>
      </w:r>
    </w:p>
    <w:p w14:paraId="7E4568C4">
      <w:pPr>
        <w:pStyle w:val="2"/>
        <w:spacing w:before="276" w:line="186" w:lineRule="auto"/>
        <w:ind w:left="20"/>
        <w:rPr>
          <w:rFonts w:hint="eastAsia"/>
          <w:sz w:val="21"/>
          <w:szCs w:val="21"/>
          <w:lang w:eastAsia="zh-CN"/>
        </w:rPr>
      </w:pPr>
      <w:r>
        <w:rPr>
          <w:rFonts w:ascii="Arial" w:hAnsi="Arial" w:eastAsia="Arial" w:cs="Arial"/>
          <w:sz w:val="19"/>
          <w:szCs w:val="19"/>
          <w:lang w:eastAsia="zh-CN"/>
        </w:rPr>
        <w:t>20.</w:t>
      </w:r>
      <w:r>
        <w:rPr>
          <w:rFonts w:ascii="Arial" w:hAnsi="Arial" w:eastAsia="Arial" w:cs="Arial"/>
          <w:spacing w:val="3"/>
          <w:sz w:val="19"/>
          <w:szCs w:val="19"/>
          <w:lang w:eastAsia="zh-CN"/>
        </w:rPr>
        <w:t xml:space="preserve">        </w:t>
      </w:r>
      <w:r>
        <w:rPr>
          <w:spacing w:val="-53"/>
          <w:sz w:val="21"/>
          <w:szCs w:val="21"/>
          <w:u w:val="single"/>
          <w:lang w:eastAsia="zh-CN"/>
        </w:rPr>
        <w:t xml:space="preserve"> </w:t>
      </w:r>
      <w:r>
        <w:rPr>
          <w:sz w:val="21"/>
          <w:szCs w:val="21"/>
          <w:u w:val="single"/>
          <w:lang w:eastAsia="zh-CN"/>
        </w:rPr>
        <w:t>层站操纵设备</w:t>
      </w:r>
    </w:p>
    <w:p w14:paraId="1947858F">
      <w:pPr>
        <w:pStyle w:val="2"/>
        <w:spacing w:before="277" w:line="205" w:lineRule="auto"/>
        <w:ind w:left="1298" w:hanging="569"/>
        <w:rPr>
          <w:rFonts w:hint="eastAsia"/>
          <w:sz w:val="21"/>
          <w:szCs w:val="21"/>
          <w:lang w:eastAsia="zh-CN"/>
        </w:rPr>
      </w:pPr>
      <w:r>
        <w:rPr>
          <w:rFonts w:ascii="Arial" w:hAnsi="Arial" w:eastAsia="Arial" w:cs="Arial"/>
          <w:spacing w:val="8"/>
          <w:sz w:val="21"/>
          <w:szCs w:val="21"/>
          <w:lang w:eastAsia="zh-CN"/>
        </w:rPr>
        <w:t xml:space="preserve">a.      </w:t>
      </w:r>
      <w:r>
        <w:rPr>
          <w:spacing w:val="8"/>
          <w:sz w:val="21"/>
          <w:szCs w:val="21"/>
          <w:lang w:eastAsia="zh-CN"/>
        </w:rPr>
        <w:t>单控电梯站上操纵装置将设于每个层站入口的附近，双</w:t>
      </w:r>
      <w:r>
        <w:rPr>
          <w:spacing w:val="7"/>
          <w:sz w:val="21"/>
          <w:szCs w:val="21"/>
          <w:lang w:eastAsia="zh-CN"/>
        </w:rPr>
        <w:t>控电梯则装在两台电梯层站之</w:t>
      </w:r>
      <w:r>
        <w:rPr>
          <w:sz w:val="21"/>
          <w:szCs w:val="21"/>
          <w:lang w:eastAsia="zh-CN"/>
        </w:rPr>
        <w:t xml:space="preserve"> </w:t>
      </w:r>
      <w:r>
        <w:rPr>
          <w:spacing w:val="2"/>
          <w:sz w:val="21"/>
          <w:szCs w:val="21"/>
          <w:lang w:eastAsia="zh-CN"/>
        </w:rPr>
        <w:t>间。操纵装置应包括召唤屏（触摸式厅呼梯按钮</w:t>
      </w:r>
      <w:r>
        <w:rPr>
          <w:spacing w:val="-12"/>
          <w:sz w:val="21"/>
          <w:szCs w:val="21"/>
          <w:lang w:eastAsia="zh-CN"/>
        </w:rPr>
        <w:t>）</w:t>
      </w:r>
      <w:r>
        <w:rPr>
          <w:spacing w:val="-17"/>
          <w:sz w:val="21"/>
          <w:szCs w:val="21"/>
          <w:lang w:eastAsia="zh-CN"/>
        </w:rPr>
        <w:t xml:space="preserve"> </w:t>
      </w:r>
      <w:r>
        <w:rPr>
          <w:spacing w:val="-12"/>
          <w:sz w:val="21"/>
          <w:szCs w:val="21"/>
          <w:lang w:eastAsia="zh-CN"/>
        </w:rPr>
        <w:t>，</w:t>
      </w:r>
      <w:r>
        <w:rPr>
          <w:spacing w:val="2"/>
          <w:sz w:val="21"/>
          <w:szCs w:val="21"/>
          <w:lang w:eastAsia="zh-CN"/>
        </w:rPr>
        <w:t>发光的召唤信号和方向指示。按钮</w:t>
      </w:r>
      <w:r>
        <w:rPr>
          <w:sz w:val="21"/>
          <w:szCs w:val="21"/>
          <w:lang w:eastAsia="zh-CN"/>
        </w:rPr>
        <w:t xml:space="preserve"> </w:t>
      </w:r>
      <w:r>
        <w:rPr>
          <w:spacing w:val="-3"/>
          <w:sz w:val="21"/>
          <w:szCs w:val="21"/>
          <w:lang w:eastAsia="zh-CN"/>
        </w:rPr>
        <w:t>应与操纵板齐平。</w:t>
      </w:r>
    </w:p>
    <w:p w14:paraId="62E3BB16">
      <w:pPr>
        <w:pStyle w:val="2"/>
        <w:spacing w:before="249" w:line="186" w:lineRule="auto"/>
        <w:ind w:left="1309"/>
        <w:rPr>
          <w:rFonts w:hint="eastAsia"/>
          <w:sz w:val="21"/>
          <w:szCs w:val="21"/>
          <w:lang w:eastAsia="zh-CN"/>
        </w:rPr>
      </w:pPr>
      <w:r>
        <w:rPr>
          <w:rFonts w:ascii="Wingdings" w:hAnsi="Wingdings" w:eastAsia="Wingdings" w:cs="Wingdings"/>
          <w:spacing w:val="-6"/>
          <w:lang w:eastAsia="zh-CN"/>
        </w:rPr>
        <w:t>n</w:t>
      </w:r>
      <w:r>
        <w:rPr>
          <w:rFonts w:ascii="Wingdings" w:hAnsi="Wingdings" w:eastAsia="Wingdings" w:cs="Wingdings"/>
          <w:spacing w:val="42"/>
          <w:lang w:eastAsia="zh-CN"/>
        </w:rPr>
        <w:t xml:space="preserve"> </w:t>
      </w:r>
      <w:r>
        <w:rPr>
          <w:spacing w:val="-55"/>
          <w:sz w:val="21"/>
          <w:szCs w:val="21"/>
          <w:u w:val="single"/>
          <w:lang w:eastAsia="zh-CN"/>
        </w:rPr>
        <w:t xml:space="preserve"> </w:t>
      </w:r>
      <w:r>
        <w:rPr>
          <w:spacing w:val="-6"/>
          <w:sz w:val="21"/>
          <w:szCs w:val="21"/>
          <w:u w:val="single"/>
          <w:lang w:eastAsia="zh-CN"/>
        </w:rPr>
        <w:t>最低层</w:t>
      </w:r>
    </w:p>
    <w:p w14:paraId="02CCBE04">
      <w:pPr>
        <w:pStyle w:val="2"/>
        <w:spacing w:before="30" w:line="186" w:lineRule="auto"/>
        <w:ind w:left="1724"/>
        <w:rPr>
          <w:rFonts w:hint="eastAsia"/>
          <w:sz w:val="21"/>
          <w:szCs w:val="21"/>
          <w:lang w:eastAsia="zh-CN"/>
        </w:rPr>
      </w:pPr>
      <w:r>
        <w:rPr>
          <w:spacing w:val="-1"/>
          <w:sz w:val="21"/>
          <w:szCs w:val="21"/>
          <w:lang w:eastAsia="zh-CN"/>
        </w:rPr>
        <w:t>上行呼梯按钮</w:t>
      </w:r>
    </w:p>
    <w:p w14:paraId="33D569A0">
      <w:pPr>
        <w:pStyle w:val="2"/>
        <w:spacing w:before="30" w:line="186" w:lineRule="auto"/>
        <w:ind w:left="1721"/>
        <w:rPr>
          <w:rFonts w:hint="eastAsia"/>
          <w:sz w:val="21"/>
          <w:szCs w:val="21"/>
          <w:lang w:eastAsia="zh-CN"/>
        </w:rPr>
      </w:pPr>
      <w:r>
        <w:rPr>
          <w:sz w:val="21"/>
          <w:szCs w:val="21"/>
          <w:lang w:eastAsia="zh-CN"/>
        </w:rPr>
        <w:t>运行方向指示器</w:t>
      </w:r>
    </w:p>
    <w:p w14:paraId="1CA1AACD">
      <w:pPr>
        <w:pStyle w:val="2"/>
        <w:spacing w:before="274" w:line="206" w:lineRule="auto"/>
        <w:ind w:left="1723" w:right="5545" w:hanging="414"/>
        <w:rPr>
          <w:rFonts w:hint="eastAsia"/>
          <w:sz w:val="21"/>
          <w:szCs w:val="21"/>
          <w:lang w:eastAsia="zh-CN"/>
        </w:rPr>
      </w:pPr>
      <w:r>
        <w:rPr>
          <w:rFonts w:ascii="Wingdings" w:hAnsi="Wingdings" w:eastAsia="Wingdings" w:cs="Wingdings"/>
          <w:spacing w:val="-2"/>
          <w:lang w:eastAsia="zh-CN"/>
        </w:rPr>
        <w:t>n</w:t>
      </w:r>
      <w:r>
        <w:rPr>
          <w:rFonts w:ascii="Wingdings" w:hAnsi="Wingdings" w:eastAsia="Wingdings" w:cs="Wingdings"/>
          <w:spacing w:val="47"/>
          <w:lang w:eastAsia="zh-CN"/>
        </w:rPr>
        <w:t xml:space="preserve"> </w:t>
      </w:r>
      <w:r>
        <w:rPr>
          <w:spacing w:val="-55"/>
          <w:sz w:val="21"/>
          <w:szCs w:val="21"/>
          <w:u w:val="single"/>
          <w:lang w:eastAsia="zh-CN"/>
        </w:rPr>
        <w:t xml:space="preserve"> </w:t>
      </w:r>
      <w:r>
        <w:rPr>
          <w:spacing w:val="-2"/>
          <w:sz w:val="21"/>
          <w:szCs w:val="21"/>
          <w:u w:val="single"/>
          <w:lang w:eastAsia="zh-CN"/>
        </w:rPr>
        <w:t>最低和最高之间的楼层</w:t>
      </w:r>
      <w:r>
        <w:rPr>
          <w:sz w:val="21"/>
          <w:szCs w:val="21"/>
          <w:lang w:eastAsia="zh-CN"/>
        </w:rPr>
        <w:t xml:space="preserve"> </w:t>
      </w:r>
      <w:r>
        <w:rPr>
          <w:spacing w:val="-1"/>
          <w:sz w:val="21"/>
          <w:szCs w:val="21"/>
          <w:lang w:eastAsia="zh-CN"/>
        </w:rPr>
        <w:t>上行呼梯按钮</w:t>
      </w:r>
    </w:p>
    <w:p w14:paraId="5E79E619">
      <w:pPr>
        <w:pStyle w:val="2"/>
        <w:spacing w:before="3" w:line="186" w:lineRule="auto"/>
        <w:ind w:left="1723"/>
        <w:rPr>
          <w:rFonts w:hint="eastAsia"/>
          <w:sz w:val="21"/>
          <w:szCs w:val="21"/>
          <w:lang w:eastAsia="zh-CN"/>
        </w:rPr>
      </w:pPr>
      <w:r>
        <w:rPr>
          <w:spacing w:val="-1"/>
          <w:sz w:val="21"/>
          <w:szCs w:val="21"/>
          <w:lang w:eastAsia="zh-CN"/>
        </w:rPr>
        <w:t>下行呼梯按钮</w:t>
      </w:r>
    </w:p>
    <w:p w14:paraId="249A17DF">
      <w:pPr>
        <w:pStyle w:val="2"/>
        <w:spacing w:before="29" w:line="186" w:lineRule="auto"/>
        <w:ind w:left="1721"/>
        <w:rPr>
          <w:rFonts w:hint="eastAsia"/>
          <w:sz w:val="21"/>
          <w:szCs w:val="21"/>
          <w:lang w:eastAsia="zh-CN"/>
        </w:rPr>
      </w:pPr>
      <w:r>
        <w:rPr>
          <w:sz w:val="21"/>
          <w:szCs w:val="21"/>
          <w:lang w:eastAsia="zh-CN"/>
        </w:rPr>
        <w:t>运行方向指示器</w:t>
      </w:r>
    </w:p>
    <w:p w14:paraId="3ADACBAA">
      <w:pPr>
        <w:pStyle w:val="2"/>
        <w:spacing w:before="276" w:line="186" w:lineRule="auto"/>
        <w:ind w:left="1309"/>
        <w:rPr>
          <w:rFonts w:hint="eastAsia"/>
          <w:sz w:val="21"/>
          <w:szCs w:val="21"/>
          <w:lang w:eastAsia="zh-CN"/>
        </w:rPr>
      </w:pPr>
      <w:r>
        <w:rPr>
          <w:rFonts w:ascii="Wingdings" w:hAnsi="Wingdings" w:eastAsia="Wingdings" w:cs="Wingdings"/>
          <w:spacing w:val="-6"/>
          <w:lang w:eastAsia="zh-CN"/>
        </w:rPr>
        <w:t>n</w:t>
      </w:r>
      <w:r>
        <w:rPr>
          <w:rFonts w:ascii="Wingdings" w:hAnsi="Wingdings" w:eastAsia="Wingdings" w:cs="Wingdings"/>
          <w:spacing w:val="42"/>
          <w:lang w:eastAsia="zh-CN"/>
        </w:rPr>
        <w:t xml:space="preserve"> </w:t>
      </w:r>
      <w:r>
        <w:rPr>
          <w:spacing w:val="-55"/>
          <w:sz w:val="21"/>
          <w:szCs w:val="21"/>
          <w:u w:val="single"/>
          <w:lang w:eastAsia="zh-CN"/>
        </w:rPr>
        <w:t xml:space="preserve"> </w:t>
      </w:r>
      <w:r>
        <w:rPr>
          <w:spacing w:val="-6"/>
          <w:sz w:val="21"/>
          <w:szCs w:val="21"/>
          <w:u w:val="single"/>
          <w:lang w:eastAsia="zh-CN"/>
        </w:rPr>
        <w:t>最高层</w:t>
      </w:r>
    </w:p>
    <w:p w14:paraId="26F059C7">
      <w:pPr>
        <w:pStyle w:val="2"/>
        <w:spacing w:before="285" w:line="186" w:lineRule="auto"/>
        <w:ind w:left="1723"/>
        <w:rPr>
          <w:rFonts w:hint="eastAsia"/>
          <w:sz w:val="21"/>
          <w:szCs w:val="21"/>
          <w:lang w:eastAsia="zh-CN"/>
        </w:rPr>
      </w:pPr>
      <w:r>
        <w:rPr>
          <w:spacing w:val="-1"/>
          <w:sz w:val="21"/>
          <w:szCs w:val="21"/>
          <w:lang w:eastAsia="zh-CN"/>
        </w:rPr>
        <w:t>下行呼梯按钮</w:t>
      </w:r>
    </w:p>
    <w:p w14:paraId="43D770FA">
      <w:pPr>
        <w:pStyle w:val="2"/>
        <w:spacing w:before="29" w:line="186" w:lineRule="auto"/>
        <w:ind w:left="1721"/>
        <w:rPr>
          <w:rFonts w:hint="eastAsia"/>
          <w:sz w:val="21"/>
          <w:szCs w:val="21"/>
          <w:lang w:eastAsia="zh-CN"/>
        </w:rPr>
      </w:pPr>
      <w:r>
        <w:rPr>
          <w:sz w:val="21"/>
          <w:szCs w:val="21"/>
          <w:lang w:eastAsia="zh-CN"/>
        </w:rPr>
        <w:t>运行方向指示器</w:t>
      </w:r>
    </w:p>
    <w:p w14:paraId="38B178AA">
      <w:pPr>
        <w:pStyle w:val="2"/>
        <w:spacing w:before="276" w:line="204" w:lineRule="auto"/>
        <w:ind w:left="1319" w:hanging="583"/>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 xml:space="preserve">在轿厢到站前约  </w:t>
      </w:r>
      <w:r>
        <w:rPr>
          <w:rFonts w:ascii="Arial" w:hAnsi="Arial" w:eastAsia="Arial" w:cs="Arial"/>
          <w:spacing w:val="1"/>
          <w:sz w:val="21"/>
          <w:szCs w:val="21"/>
          <w:lang w:eastAsia="zh-CN"/>
        </w:rPr>
        <w:t>4~15s</w:t>
      </w:r>
      <w:r>
        <w:rPr>
          <w:spacing w:val="1"/>
          <w:sz w:val="21"/>
          <w:szCs w:val="21"/>
          <w:lang w:eastAsia="zh-CN"/>
        </w:rPr>
        <w:t>（须为可调较的</w:t>
      </w:r>
      <w:r>
        <w:rPr>
          <w:spacing w:val="-15"/>
          <w:sz w:val="21"/>
          <w:szCs w:val="21"/>
          <w:lang w:eastAsia="zh-CN"/>
        </w:rPr>
        <w:t>）</w:t>
      </w:r>
      <w:r>
        <w:rPr>
          <w:spacing w:val="-14"/>
          <w:sz w:val="21"/>
          <w:szCs w:val="21"/>
          <w:lang w:eastAsia="zh-CN"/>
        </w:rPr>
        <w:t xml:space="preserve"> </w:t>
      </w:r>
      <w:r>
        <w:rPr>
          <w:spacing w:val="-15"/>
          <w:sz w:val="21"/>
          <w:szCs w:val="21"/>
          <w:lang w:eastAsia="zh-CN"/>
        </w:rPr>
        <w:t>，</w:t>
      </w:r>
      <w:r>
        <w:rPr>
          <w:spacing w:val="1"/>
          <w:sz w:val="21"/>
          <w:szCs w:val="21"/>
          <w:lang w:eastAsia="zh-CN"/>
        </w:rPr>
        <w:t>行进方向指示应发光显示</w:t>
      </w:r>
      <w:r>
        <w:rPr>
          <w:sz w:val="21"/>
          <w:szCs w:val="21"/>
          <w:lang w:eastAsia="zh-CN"/>
        </w:rPr>
        <w:t>，而发声装置发出 「当」声音显示。当轿厢到站后，召唤灯即取消。方向指</w:t>
      </w:r>
      <w:r>
        <w:rPr>
          <w:spacing w:val="-1"/>
          <w:sz w:val="21"/>
          <w:szCs w:val="21"/>
          <w:lang w:eastAsia="zh-CN"/>
        </w:rPr>
        <w:t>示灯在轿厢离站即自行熄灭。</w:t>
      </w:r>
    </w:p>
    <w:p w14:paraId="727E0DB6">
      <w:pPr>
        <w:pStyle w:val="2"/>
        <w:spacing w:before="251" w:line="204" w:lineRule="auto"/>
        <w:ind w:left="1301" w:hanging="571"/>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指示灯应为弱电压并与适用的变压器组合而成。变压器应有抽头以调校二次电压值使之</w:t>
      </w:r>
      <w:r>
        <w:rPr>
          <w:spacing w:val="10"/>
          <w:sz w:val="21"/>
          <w:szCs w:val="21"/>
          <w:lang w:eastAsia="zh-CN"/>
        </w:rPr>
        <w:t xml:space="preserve"> </w:t>
      </w:r>
      <w:r>
        <w:rPr>
          <w:sz w:val="21"/>
          <w:szCs w:val="21"/>
          <w:lang w:eastAsia="zh-CN"/>
        </w:rPr>
        <w:t>高或低于其额定值。灯泡应在稍低于其额定电压下操作以提高</w:t>
      </w:r>
      <w:r>
        <w:rPr>
          <w:spacing w:val="-1"/>
          <w:sz w:val="21"/>
          <w:szCs w:val="21"/>
          <w:lang w:eastAsia="zh-CN"/>
        </w:rPr>
        <w:t>其寿命。</w:t>
      </w:r>
    </w:p>
    <w:p w14:paraId="3E58456C">
      <w:pPr>
        <w:pStyle w:val="2"/>
        <w:spacing w:before="251" w:line="204" w:lineRule="auto"/>
        <w:ind w:left="1301" w:right="2" w:hanging="572"/>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在每台载客电梯各层站入口处应有电梯层位指示器，指示轿厢正行近的层站，指</w:t>
      </w:r>
      <w:r>
        <w:rPr>
          <w:spacing w:val="2"/>
          <w:sz w:val="21"/>
          <w:szCs w:val="21"/>
          <w:lang w:eastAsia="zh-CN"/>
        </w:rPr>
        <w:t>示器应</w:t>
      </w:r>
      <w:r>
        <w:rPr>
          <w:sz w:val="21"/>
          <w:szCs w:val="21"/>
          <w:lang w:eastAsia="zh-CN"/>
        </w:rPr>
        <w:t xml:space="preserve"> </w:t>
      </w:r>
      <w:r>
        <w:rPr>
          <w:spacing w:val="-4"/>
          <w:sz w:val="21"/>
          <w:szCs w:val="21"/>
          <w:lang w:eastAsia="zh-CN"/>
        </w:rPr>
        <w:t>为数码跳字式。</w:t>
      </w:r>
    </w:p>
    <w:p w14:paraId="1311777C">
      <w:pPr>
        <w:pStyle w:val="2"/>
        <w:spacing w:before="252" w:line="186" w:lineRule="auto"/>
        <w:ind w:left="20"/>
        <w:rPr>
          <w:rFonts w:hint="eastAsia"/>
          <w:sz w:val="21"/>
          <w:szCs w:val="21"/>
          <w:lang w:eastAsia="zh-CN"/>
        </w:rPr>
      </w:pPr>
      <w:r>
        <w:rPr>
          <w:rFonts w:ascii="Arial" w:hAnsi="Arial" w:eastAsia="Arial" w:cs="Arial"/>
          <w:spacing w:val="1"/>
          <w:sz w:val="19"/>
          <w:szCs w:val="19"/>
          <w:lang w:eastAsia="zh-CN"/>
        </w:rPr>
        <w:t xml:space="preserve">21.        </w:t>
      </w:r>
      <w:r>
        <w:rPr>
          <w:spacing w:val="-44"/>
          <w:sz w:val="21"/>
          <w:szCs w:val="21"/>
          <w:u w:val="single"/>
          <w:lang w:eastAsia="zh-CN"/>
        </w:rPr>
        <w:t xml:space="preserve"> </w:t>
      </w:r>
      <w:r>
        <w:rPr>
          <w:spacing w:val="1"/>
          <w:sz w:val="21"/>
          <w:szCs w:val="21"/>
          <w:u w:val="single"/>
          <w:lang w:eastAsia="zh-CN"/>
        </w:rPr>
        <w:t>载重标牌、告示板及说明</w:t>
      </w:r>
    </w:p>
    <w:p w14:paraId="3C69A779">
      <w:pPr>
        <w:pStyle w:val="2"/>
        <w:spacing w:before="274" w:line="187" w:lineRule="auto"/>
        <w:ind w:left="729"/>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在大楼主层电梯大厅处装一块告示牌，指示消防员专用电梯位置及所停楼层。</w:t>
      </w:r>
    </w:p>
    <w:p w14:paraId="16F9BD8F">
      <w:pPr>
        <w:pStyle w:val="2"/>
        <w:spacing w:before="275" w:line="186" w:lineRule="auto"/>
        <w:ind w:left="736"/>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在每台轿厢内显眼处应装一块指示电梯额</w:t>
      </w:r>
      <w:r>
        <w:rPr>
          <w:spacing w:val="1"/>
          <w:sz w:val="21"/>
          <w:szCs w:val="21"/>
          <w:lang w:eastAsia="zh-CN"/>
        </w:rPr>
        <w:t>定荷载的载重标牌。</w:t>
      </w:r>
    </w:p>
    <w:p w14:paraId="494CF21E">
      <w:pPr>
        <w:pStyle w:val="2"/>
        <w:spacing w:before="275" w:line="200" w:lineRule="auto"/>
        <w:ind w:left="1296" w:hanging="566"/>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对予乘客电梯额定荷载应以人数和公斤表示。载客电梯额定荷载以公斤为单位，每位乘</w:t>
      </w:r>
      <w:r>
        <w:rPr>
          <w:spacing w:val="9"/>
          <w:sz w:val="21"/>
          <w:szCs w:val="21"/>
          <w:lang w:eastAsia="zh-CN"/>
        </w:rPr>
        <w:t xml:space="preserve"> </w:t>
      </w:r>
      <w:r>
        <w:rPr>
          <w:spacing w:val="-4"/>
          <w:sz w:val="21"/>
          <w:szCs w:val="21"/>
          <w:lang w:eastAsia="zh-CN"/>
        </w:rPr>
        <w:t xml:space="preserve">客以 </w:t>
      </w:r>
      <w:r>
        <w:rPr>
          <w:rFonts w:ascii="Arial" w:hAnsi="Arial" w:eastAsia="Arial" w:cs="Arial"/>
          <w:spacing w:val="-4"/>
          <w:sz w:val="21"/>
          <w:szCs w:val="21"/>
          <w:lang w:eastAsia="zh-CN"/>
        </w:rPr>
        <w:t xml:space="preserve">75kg </w:t>
      </w:r>
      <w:r>
        <w:rPr>
          <w:spacing w:val="-4"/>
          <w:sz w:val="21"/>
          <w:szCs w:val="21"/>
          <w:lang w:eastAsia="zh-CN"/>
        </w:rPr>
        <w:t>计算。</w:t>
      </w:r>
    </w:p>
    <w:p w14:paraId="70ED93FA">
      <w:pPr>
        <w:pStyle w:val="2"/>
        <w:spacing w:before="265" w:line="202" w:lineRule="auto"/>
        <w:ind w:left="1296" w:hanging="567"/>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对载货电梯额定荷载亦应显示公斤和人数。当载货电梯额定荷载以公斤表示则人数应相</w:t>
      </w:r>
      <w:r>
        <w:rPr>
          <w:sz w:val="21"/>
          <w:szCs w:val="21"/>
          <w:lang w:eastAsia="zh-CN"/>
        </w:rPr>
        <w:t xml:space="preserve"> </w:t>
      </w:r>
      <w:r>
        <w:rPr>
          <w:spacing w:val="3"/>
          <w:sz w:val="21"/>
          <w:szCs w:val="21"/>
          <w:lang w:eastAsia="zh-CN"/>
        </w:rPr>
        <w:t>当于同等额定，荷载的载客电梯的有效面积</w:t>
      </w:r>
      <w:r>
        <w:rPr>
          <w:spacing w:val="2"/>
          <w:sz w:val="21"/>
          <w:szCs w:val="21"/>
          <w:lang w:eastAsia="zh-CN"/>
        </w:rPr>
        <w:t>以人数或以额定荷载的公斤计，两者取较少</w:t>
      </w:r>
      <w:r>
        <w:rPr>
          <w:sz w:val="21"/>
          <w:szCs w:val="21"/>
          <w:lang w:eastAsia="zh-CN"/>
        </w:rPr>
        <w:t xml:space="preserve"> </w:t>
      </w:r>
      <w:r>
        <w:rPr>
          <w:spacing w:val="-2"/>
          <w:sz w:val="21"/>
          <w:szCs w:val="21"/>
          <w:lang w:eastAsia="zh-CN"/>
        </w:rPr>
        <w:t xml:space="preserve">值。乘客重量以 </w:t>
      </w:r>
      <w:r>
        <w:rPr>
          <w:rFonts w:ascii="Arial" w:hAnsi="Arial" w:eastAsia="Arial" w:cs="Arial"/>
          <w:spacing w:val="-2"/>
          <w:sz w:val="21"/>
          <w:szCs w:val="21"/>
          <w:lang w:eastAsia="zh-CN"/>
        </w:rPr>
        <w:t xml:space="preserve">75kg </w:t>
      </w:r>
      <w:r>
        <w:rPr>
          <w:spacing w:val="-2"/>
          <w:sz w:val="21"/>
          <w:szCs w:val="21"/>
          <w:lang w:eastAsia="zh-CN"/>
        </w:rPr>
        <w:t>计。</w:t>
      </w:r>
    </w:p>
    <w:p w14:paraId="2C7B1A78">
      <w:pPr>
        <w:pStyle w:val="2"/>
        <w:spacing w:before="263" w:line="368" w:lineRule="auto"/>
        <w:ind w:left="724" w:right="1140" w:firstLine="5"/>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在大楼主站处应设有告示板，写明服务公司的名称、电话号码和事故指示。</w:t>
      </w:r>
      <w:r>
        <w:rPr>
          <w:spacing w:val="5"/>
          <w:sz w:val="21"/>
          <w:szCs w:val="21"/>
          <w:lang w:eastAsia="zh-CN"/>
        </w:rPr>
        <w:t xml:space="preserve"> </w:t>
      </w:r>
      <w:r>
        <w:rPr>
          <w:rFonts w:ascii="Arial" w:hAnsi="Arial" w:eastAsia="Arial" w:cs="Arial"/>
          <w:spacing w:val="1"/>
          <w:sz w:val="21"/>
          <w:szCs w:val="21"/>
          <w:lang w:eastAsia="zh-CN"/>
        </w:rPr>
        <w:t xml:space="preserve">f.       </w:t>
      </w:r>
      <w:r>
        <w:rPr>
          <w:spacing w:val="1"/>
          <w:sz w:val="21"/>
          <w:szCs w:val="21"/>
          <w:lang w:eastAsia="zh-CN"/>
        </w:rPr>
        <w:t>在服务和消防电梯轿厢内，应标示「禁止吸烟」和「不得超载」。</w:t>
      </w:r>
    </w:p>
    <w:p w14:paraId="21EE6128">
      <w:pPr>
        <w:pStyle w:val="2"/>
        <w:spacing w:before="3" w:line="177" w:lineRule="auto"/>
        <w:ind w:left="729"/>
        <w:rPr>
          <w:rFonts w:hint="eastAsia"/>
          <w:sz w:val="21"/>
          <w:szCs w:val="21"/>
          <w:lang w:eastAsia="zh-CN"/>
        </w:rPr>
      </w:pPr>
      <w:r>
        <w:rPr>
          <w:rFonts w:ascii="Arial" w:hAnsi="Arial" w:eastAsia="Arial" w:cs="Arial"/>
          <w:spacing w:val="-1"/>
          <w:sz w:val="21"/>
          <w:szCs w:val="21"/>
          <w:lang w:eastAsia="zh-CN"/>
        </w:rPr>
        <w:t>g.</w:t>
      </w:r>
      <w:r>
        <w:rPr>
          <w:rFonts w:ascii="Arial" w:hAnsi="Arial" w:eastAsia="Arial" w:cs="Arial"/>
          <w:spacing w:val="10"/>
          <w:sz w:val="21"/>
          <w:szCs w:val="21"/>
          <w:lang w:eastAsia="zh-CN"/>
        </w:rPr>
        <w:t xml:space="preserve">      </w:t>
      </w:r>
      <w:r>
        <w:rPr>
          <w:spacing w:val="-1"/>
          <w:sz w:val="21"/>
          <w:szCs w:val="21"/>
          <w:lang w:eastAsia="zh-CN"/>
        </w:rPr>
        <w:t>在残疾人仕所用电梯站台上，应安装标签表示。</w:t>
      </w:r>
    </w:p>
    <w:p w14:paraId="752259DA">
      <w:pPr>
        <w:pStyle w:val="2"/>
        <w:spacing w:before="289" w:line="187" w:lineRule="auto"/>
        <w:ind w:left="736"/>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在每一部轿厢内及每一个层站上应安装一块告示牌标明「如遇火警，切勿使用电梯」。</w:t>
      </w:r>
    </w:p>
    <w:p w14:paraId="7A5E5B96">
      <w:pPr>
        <w:pStyle w:val="2"/>
        <w:spacing w:before="275" w:line="204" w:lineRule="auto"/>
        <w:ind w:left="1296" w:hanging="560"/>
        <w:rPr>
          <w:rFonts w:hint="eastAsia"/>
          <w:sz w:val="21"/>
          <w:szCs w:val="21"/>
          <w:lang w:eastAsia="zh-CN"/>
        </w:rPr>
      </w:pPr>
      <w:r>
        <w:rPr>
          <w:rFonts w:ascii="Arial" w:hAnsi="Arial" w:eastAsia="Arial" w:cs="Arial"/>
          <w:spacing w:val="3"/>
          <w:sz w:val="21"/>
          <w:szCs w:val="21"/>
          <w:lang w:eastAsia="zh-CN"/>
        </w:rPr>
        <w:t xml:space="preserve">i.       </w:t>
      </w:r>
      <w:r>
        <w:rPr>
          <w:spacing w:val="3"/>
          <w:sz w:val="21"/>
          <w:szCs w:val="21"/>
          <w:lang w:eastAsia="zh-CN"/>
        </w:rPr>
        <w:t>在机房内显眼处应装置所有必要工具的容器，并设一块写明在事故时间激活电梯并疏散</w:t>
      </w:r>
      <w:r>
        <w:rPr>
          <w:spacing w:val="1"/>
          <w:sz w:val="21"/>
          <w:szCs w:val="21"/>
          <w:lang w:eastAsia="zh-CN"/>
        </w:rPr>
        <w:t xml:space="preserve"> </w:t>
      </w:r>
      <w:r>
        <w:rPr>
          <w:spacing w:val="-3"/>
          <w:sz w:val="21"/>
          <w:szCs w:val="21"/>
          <w:lang w:eastAsia="zh-CN"/>
        </w:rPr>
        <w:t>乘客方法的指示。</w:t>
      </w:r>
    </w:p>
    <w:p w14:paraId="6929B5D6">
      <w:pPr>
        <w:pStyle w:val="2"/>
        <w:spacing w:before="251" w:line="368" w:lineRule="auto"/>
        <w:ind w:left="735" w:right="2197" w:hanging="23"/>
        <w:rPr>
          <w:rFonts w:hint="eastAsia"/>
          <w:sz w:val="21"/>
          <w:szCs w:val="21"/>
          <w:lang w:eastAsia="zh-CN"/>
        </w:rPr>
      </w:pPr>
      <w:r>
        <w:rPr>
          <w:rFonts w:ascii="Arial" w:hAnsi="Arial" w:eastAsia="Arial" w:cs="Arial"/>
          <w:sz w:val="21"/>
          <w:szCs w:val="21"/>
          <w:lang w:eastAsia="zh-CN"/>
        </w:rPr>
        <w:t>j.</w:t>
      </w:r>
      <w:r>
        <w:rPr>
          <w:rFonts w:ascii="Arial" w:hAnsi="Arial" w:eastAsia="Arial" w:cs="Arial"/>
          <w:spacing w:val="1"/>
          <w:sz w:val="21"/>
          <w:szCs w:val="21"/>
          <w:lang w:eastAsia="zh-CN"/>
        </w:rPr>
        <w:t xml:space="preserve">        </w:t>
      </w:r>
      <w:r>
        <w:rPr>
          <w:sz w:val="21"/>
          <w:szCs w:val="21"/>
          <w:lang w:eastAsia="zh-CN"/>
        </w:rPr>
        <w:t>在每一部轿厢内及每一个层站上应安装一块发纹不锈钢机号牌。</w:t>
      </w:r>
      <w:r>
        <w:rPr>
          <w:spacing w:val="2"/>
          <w:sz w:val="21"/>
          <w:szCs w:val="21"/>
          <w:lang w:eastAsia="zh-CN"/>
        </w:rPr>
        <w:t xml:space="preserve"> </w:t>
      </w:r>
      <w:r>
        <w:rPr>
          <w:rFonts w:ascii="Arial" w:hAnsi="Arial" w:eastAsia="Arial" w:cs="Arial"/>
          <w:sz w:val="21"/>
          <w:szCs w:val="21"/>
          <w:lang w:eastAsia="zh-CN"/>
        </w:rPr>
        <w:t xml:space="preserve">k.       </w:t>
      </w:r>
      <w:r>
        <w:rPr>
          <w:sz w:val="21"/>
          <w:szCs w:val="21"/>
          <w:lang w:eastAsia="zh-CN"/>
        </w:rPr>
        <w:t>在每部电梯轿厢内应设</w:t>
      </w:r>
      <w:r>
        <w:rPr>
          <w:spacing w:val="-1"/>
          <w:sz w:val="21"/>
          <w:szCs w:val="21"/>
          <w:lang w:eastAsia="zh-CN"/>
        </w:rPr>
        <w:t>置电梯证书架，以便安放政府证书。</w:t>
      </w:r>
    </w:p>
    <w:p w14:paraId="7333F4E6">
      <w:pPr>
        <w:pStyle w:val="2"/>
        <w:spacing w:before="5" w:line="204" w:lineRule="auto"/>
        <w:ind w:left="1312" w:hanging="577"/>
        <w:rPr>
          <w:rFonts w:hint="eastAsia"/>
          <w:sz w:val="21"/>
          <w:szCs w:val="21"/>
          <w:lang w:eastAsia="zh-CN"/>
        </w:rPr>
      </w:pPr>
      <w:r>
        <w:rPr>
          <w:rFonts w:ascii="Arial" w:hAnsi="Arial" w:eastAsia="Arial" w:cs="Arial"/>
          <w:spacing w:val="3"/>
          <w:sz w:val="21"/>
          <w:szCs w:val="21"/>
          <w:lang w:eastAsia="zh-CN"/>
        </w:rPr>
        <w:t xml:space="preserve">l.       </w:t>
      </w:r>
      <w:r>
        <w:rPr>
          <w:spacing w:val="3"/>
          <w:sz w:val="21"/>
          <w:szCs w:val="21"/>
          <w:lang w:eastAsia="zh-CN"/>
        </w:rPr>
        <w:t>所有告示牌的规格和内容必须在制造前交付建筑师／工程师批准。所有指示细则必须以</w:t>
      </w:r>
      <w:r>
        <w:rPr>
          <w:spacing w:val="1"/>
          <w:sz w:val="21"/>
          <w:szCs w:val="21"/>
          <w:lang w:eastAsia="zh-CN"/>
        </w:rPr>
        <w:t xml:space="preserve"> </w:t>
      </w:r>
      <w:r>
        <w:rPr>
          <w:spacing w:val="-1"/>
          <w:sz w:val="21"/>
          <w:szCs w:val="21"/>
          <w:lang w:eastAsia="zh-CN"/>
        </w:rPr>
        <w:t>中英文陈述及在制造前提交建筑师／工程师审批。</w:t>
      </w:r>
    </w:p>
    <w:p w14:paraId="0F8ED798">
      <w:pPr>
        <w:pStyle w:val="2"/>
        <w:spacing w:before="250" w:line="186" w:lineRule="auto"/>
        <w:ind w:left="20"/>
        <w:rPr>
          <w:rFonts w:hint="eastAsia"/>
          <w:sz w:val="21"/>
          <w:szCs w:val="21"/>
          <w:lang w:eastAsia="zh-CN"/>
        </w:rPr>
      </w:pPr>
      <w:r>
        <w:rPr>
          <w:rFonts w:ascii="Arial" w:hAnsi="Arial" w:eastAsia="Arial" w:cs="Arial"/>
          <w:sz w:val="19"/>
          <w:szCs w:val="19"/>
          <w:lang w:eastAsia="zh-CN"/>
        </w:rPr>
        <w:t>22.</w:t>
      </w:r>
      <w:r>
        <w:rPr>
          <w:rFonts w:ascii="Arial" w:hAnsi="Arial" w:eastAsia="Arial" w:cs="Arial"/>
          <w:spacing w:val="3"/>
          <w:sz w:val="19"/>
          <w:szCs w:val="19"/>
          <w:lang w:eastAsia="zh-CN"/>
        </w:rPr>
        <w:t xml:space="preserve">        </w:t>
      </w:r>
      <w:r>
        <w:rPr>
          <w:spacing w:val="-54"/>
          <w:sz w:val="21"/>
          <w:szCs w:val="21"/>
          <w:u w:val="single"/>
          <w:lang w:eastAsia="zh-CN"/>
        </w:rPr>
        <w:t xml:space="preserve"> </w:t>
      </w:r>
      <w:r>
        <w:rPr>
          <w:sz w:val="21"/>
          <w:szCs w:val="21"/>
          <w:u w:val="single"/>
          <w:lang w:eastAsia="zh-CN"/>
        </w:rPr>
        <w:t>井道内设备</w:t>
      </w:r>
    </w:p>
    <w:p w14:paraId="073B2F5A">
      <w:pPr>
        <w:pStyle w:val="2"/>
        <w:spacing w:before="275" w:line="187" w:lineRule="auto"/>
        <w:ind w:left="729"/>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提供为每台电梯在井道内安全和有效运行的上限位和下限位的控制和其它设备。</w:t>
      </w:r>
    </w:p>
    <w:p w14:paraId="2E33F5ED">
      <w:pPr>
        <w:pStyle w:val="2"/>
        <w:spacing w:before="273" w:line="187" w:lineRule="auto"/>
        <w:ind w:left="736"/>
        <w:rPr>
          <w:rFonts w:hint="eastAsia"/>
          <w:sz w:val="21"/>
          <w:szCs w:val="21"/>
          <w:lang w:eastAsia="zh-CN"/>
        </w:rPr>
      </w:pPr>
      <w:r>
        <w:rPr>
          <w:rFonts w:ascii="Arial" w:hAnsi="Arial" w:eastAsia="Arial" w:cs="Arial"/>
          <w:spacing w:val="-1"/>
          <w:sz w:val="21"/>
          <w:szCs w:val="21"/>
          <w:lang w:eastAsia="zh-CN"/>
        </w:rPr>
        <w:t>b.</w:t>
      </w:r>
      <w:r>
        <w:rPr>
          <w:rFonts w:ascii="Arial" w:hAnsi="Arial" w:eastAsia="Arial" w:cs="Arial"/>
          <w:spacing w:val="8"/>
          <w:sz w:val="21"/>
          <w:szCs w:val="21"/>
          <w:lang w:eastAsia="zh-CN"/>
        </w:rPr>
        <w:t xml:space="preserve">      </w:t>
      </w:r>
      <w:r>
        <w:rPr>
          <w:spacing w:val="-1"/>
          <w:sz w:val="21"/>
          <w:szCs w:val="21"/>
          <w:lang w:eastAsia="zh-CN"/>
        </w:rPr>
        <w:t>所有在井道内的操作开关／装置均应为全密封型。</w:t>
      </w:r>
    </w:p>
    <w:p w14:paraId="6EA05C54">
      <w:pPr>
        <w:pStyle w:val="2"/>
        <w:spacing w:before="284" w:line="187" w:lineRule="auto"/>
        <w:ind w:left="73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每台电梯均应装有终端停车掣和最终极限安全掣。所有掣均应受轿厢的动作而开关。</w:t>
      </w:r>
    </w:p>
    <w:p w14:paraId="7EFFAE66">
      <w:pPr>
        <w:pStyle w:val="2"/>
        <w:spacing w:before="274" w:line="186" w:lineRule="auto"/>
        <w:ind w:right="1"/>
        <w:jc w:val="right"/>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终端停车掣应用以使轿厢在顶部和底部运行范围内以在正常运行速度运作时自动停</w:t>
      </w:r>
      <w:r>
        <w:rPr>
          <w:spacing w:val="2"/>
          <w:sz w:val="21"/>
          <w:szCs w:val="21"/>
          <w:lang w:eastAsia="zh-CN"/>
        </w:rPr>
        <w:t>止。</w:t>
      </w:r>
    </w:p>
    <w:p w14:paraId="6349A7F5">
      <w:pPr>
        <w:pStyle w:val="2"/>
        <w:spacing w:before="30" w:line="369" w:lineRule="auto"/>
        <w:ind w:left="730" w:right="1563" w:firstLine="565"/>
        <w:rPr>
          <w:rFonts w:hint="eastAsia"/>
          <w:sz w:val="21"/>
          <w:szCs w:val="21"/>
          <w:lang w:eastAsia="zh-CN"/>
        </w:rPr>
      </w:pPr>
      <w:r>
        <w:rPr>
          <w:sz w:val="21"/>
          <w:szCs w:val="21"/>
          <w:lang w:eastAsia="zh-CN"/>
        </w:rPr>
        <w:t>终端停止车掣的装设与正常的电气停止开关、极限开关及缓冲器无关。</w:t>
      </w:r>
      <w:r>
        <w:rPr>
          <w:spacing w:val="2"/>
          <w:sz w:val="21"/>
          <w:szCs w:val="21"/>
          <w:lang w:eastAsia="zh-CN"/>
        </w:rPr>
        <w:t xml:space="preserve"> </w:t>
      </w:r>
      <w:r>
        <w:rPr>
          <w:rFonts w:ascii="Arial" w:hAnsi="Arial" w:eastAsia="Arial" w:cs="Arial"/>
          <w:spacing w:val="1"/>
          <w:sz w:val="21"/>
          <w:szCs w:val="21"/>
          <w:lang w:eastAsia="zh-CN"/>
        </w:rPr>
        <w:t xml:space="preserve">e.      </w:t>
      </w:r>
      <w:r>
        <w:rPr>
          <w:spacing w:val="1"/>
          <w:sz w:val="21"/>
          <w:szCs w:val="21"/>
          <w:lang w:eastAsia="zh-CN"/>
        </w:rPr>
        <w:t>极限安全掣应切断电梯电动机的电源，并停止电动机工作。</w:t>
      </w:r>
    </w:p>
    <w:p w14:paraId="46CF0FDB">
      <w:pPr>
        <w:pStyle w:val="2"/>
        <w:spacing w:before="1" w:line="204" w:lineRule="auto"/>
        <w:ind w:left="1295" w:hanging="571"/>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具有可变电压的电梯（或相类似的电机控制</w:t>
      </w:r>
      <w:r>
        <w:rPr>
          <w:spacing w:val="-14"/>
          <w:sz w:val="21"/>
          <w:szCs w:val="21"/>
          <w:lang w:eastAsia="zh-CN"/>
        </w:rPr>
        <w:t>）</w:t>
      </w:r>
      <w:r>
        <w:rPr>
          <w:spacing w:val="-16"/>
          <w:sz w:val="21"/>
          <w:szCs w:val="21"/>
          <w:lang w:eastAsia="zh-CN"/>
        </w:rPr>
        <w:t xml:space="preserve"> </w:t>
      </w:r>
      <w:r>
        <w:rPr>
          <w:spacing w:val="-14"/>
          <w:sz w:val="21"/>
          <w:szCs w:val="21"/>
          <w:lang w:eastAsia="zh-CN"/>
        </w:rPr>
        <w:t>，</w:t>
      </w:r>
      <w:r>
        <w:rPr>
          <w:spacing w:val="3"/>
          <w:sz w:val="21"/>
          <w:szCs w:val="21"/>
          <w:lang w:eastAsia="zh-CN"/>
        </w:rPr>
        <w:t>应装有极限开关</w:t>
      </w:r>
      <w:r>
        <w:rPr>
          <w:spacing w:val="2"/>
          <w:sz w:val="21"/>
          <w:szCs w:val="21"/>
          <w:lang w:eastAsia="zh-CN"/>
        </w:rPr>
        <w:t>以使电梯电动机接入其</w:t>
      </w:r>
      <w:r>
        <w:rPr>
          <w:sz w:val="21"/>
          <w:szCs w:val="21"/>
          <w:lang w:eastAsia="zh-CN"/>
        </w:rPr>
        <w:t xml:space="preserve"> </w:t>
      </w:r>
      <w:r>
        <w:rPr>
          <w:spacing w:val="-3"/>
          <w:sz w:val="21"/>
          <w:szCs w:val="21"/>
          <w:lang w:eastAsia="zh-CN"/>
        </w:rPr>
        <w:t>全部动力制动效应。</w:t>
      </w:r>
    </w:p>
    <w:p w14:paraId="148C28E1">
      <w:pPr>
        <w:pStyle w:val="2"/>
        <w:spacing w:before="251" w:line="177" w:lineRule="auto"/>
        <w:ind w:left="729"/>
        <w:rPr>
          <w:rFonts w:hint="eastAsia"/>
          <w:sz w:val="21"/>
          <w:szCs w:val="21"/>
          <w:lang w:eastAsia="zh-CN"/>
        </w:rPr>
      </w:pPr>
      <w:r>
        <w:rPr>
          <w:rFonts w:ascii="Arial" w:hAnsi="Arial" w:eastAsia="Arial" w:cs="Arial"/>
          <w:sz w:val="21"/>
          <w:szCs w:val="21"/>
          <w:lang w:eastAsia="zh-CN"/>
        </w:rPr>
        <w:t xml:space="preserve">g.       </w:t>
      </w:r>
      <w:r>
        <w:rPr>
          <w:sz w:val="21"/>
          <w:szCs w:val="21"/>
          <w:lang w:eastAsia="zh-CN"/>
        </w:rPr>
        <w:t>当钢缆伸长超过一预定限度时</w:t>
      </w:r>
      <w:r>
        <w:rPr>
          <w:spacing w:val="-1"/>
          <w:sz w:val="21"/>
          <w:szCs w:val="21"/>
          <w:lang w:eastAsia="zh-CN"/>
        </w:rPr>
        <w:t>应由极限开关使电梯停止运转。</w:t>
      </w:r>
    </w:p>
    <w:p w14:paraId="6E0116B2">
      <w:pPr>
        <w:pStyle w:val="2"/>
        <w:spacing w:before="289" w:line="186" w:lineRule="auto"/>
        <w:ind w:left="20"/>
        <w:rPr>
          <w:rFonts w:hint="eastAsia"/>
          <w:sz w:val="21"/>
          <w:szCs w:val="21"/>
          <w:lang w:eastAsia="zh-CN"/>
        </w:rPr>
      </w:pPr>
      <w:r>
        <w:rPr>
          <w:rFonts w:ascii="Arial" w:hAnsi="Arial" w:eastAsia="Arial" w:cs="Arial"/>
          <w:spacing w:val="-2"/>
          <w:sz w:val="19"/>
          <w:szCs w:val="19"/>
          <w:lang w:eastAsia="zh-CN"/>
        </w:rPr>
        <w:t>23.</w:t>
      </w:r>
      <w:r>
        <w:rPr>
          <w:rFonts w:ascii="Arial" w:hAnsi="Arial" w:eastAsia="Arial" w:cs="Arial"/>
          <w:spacing w:val="2"/>
          <w:sz w:val="19"/>
          <w:szCs w:val="19"/>
          <w:lang w:eastAsia="zh-CN"/>
        </w:rPr>
        <w:t xml:space="preserve">        </w:t>
      </w:r>
      <w:r>
        <w:rPr>
          <w:spacing w:val="-27"/>
          <w:sz w:val="21"/>
          <w:szCs w:val="21"/>
          <w:u w:val="single"/>
          <w:lang w:eastAsia="zh-CN"/>
        </w:rPr>
        <w:t xml:space="preserve"> </w:t>
      </w:r>
      <w:r>
        <w:rPr>
          <w:spacing w:val="-2"/>
          <w:sz w:val="21"/>
          <w:szCs w:val="21"/>
          <w:u w:val="single"/>
          <w:lang w:eastAsia="zh-CN"/>
        </w:rPr>
        <w:t>电气安装</w:t>
      </w:r>
    </w:p>
    <w:p w14:paraId="049734D6">
      <w:pPr>
        <w:pStyle w:val="2"/>
        <w:spacing w:before="275" w:line="205" w:lineRule="auto"/>
        <w:ind w:left="1309" w:hanging="580"/>
        <w:rPr>
          <w:rFonts w:ascii="Arial" w:hAnsi="Arial" w:eastAsia="Arial" w:cs="Arial"/>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下列电气安装工程，本承包单位应按有关电气安装标准提供，并安装保证电梯顺利运行</w:t>
      </w:r>
      <w:r>
        <w:rPr>
          <w:sz w:val="21"/>
          <w:szCs w:val="21"/>
          <w:lang w:eastAsia="zh-CN"/>
        </w:rPr>
        <w:t xml:space="preserve"> </w:t>
      </w:r>
      <w:r>
        <w:rPr>
          <w:spacing w:val="-2"/>
          <w:sz w:val="21"/>
          <w:szCs w:val="21"/>
          <w:lang w:eastAsia="zh-CN"/>
        </w:rPr>
        <w:t>时所须的设施</w:t>
      </w:r>
      <w:r>
        <w:rPr>
          <w:rFonts w:ascii="Arial" w:hAnsi="Arial" w:eastAsia="Arial" w:cs="Arial"/>
          <w:spacing w:val="-2"/>
          <w:sz w:val="21"/>
          <w:szCs w:val="21"/>
          <w:lang w:eastAsia="zh-CN"/>
        </w:rPr>
        <w:t>:</w:t>
      </w:r>
    </w:p>
    <w:p w14:paraId="7F72BAD4">
      <w:pPr>
        <w:pStyle w:val="2"/>
        <w:spacing w:before="4" w:line="185" w:lineRule="auto"/>
        <w:ind w:left="1308"/>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98"/>
          <w:sz w:val="21"/>
          <w:szCs w:val="21"/>
          <w:lang w:eastAsia="zh-CN"/>
        </w:rPr>
        <w:t xml:space="preserve"> </w:t>
      </w:r>
      <w:r>
        <w:rPr>
          <w:spacing w:val="-5"/>
          <w:sz w:val="21"/>
          <w:szCs w:val="21"/>
          <w:lang w:eastAsia="zh-CN"/>
        </w:rPr>
        <w:t>电梯用的断路器或熔丝开关。</w:t>
      </w:r>
    </w:p>
    <w:p w14:paraId="1D2786D3">
      <w:pPr>
        <w:pStyle w:val="2"/>
        <w:spacing w:before="31" w:line="186" w:lineRule="auto"/>
        <w:ind w:left="1308"/>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2"/>
          <w:sz w:val="21"/>
          <w:szCs w:val="21"/>
          <w:lang w:eastAsia="zh-CN"/>
        </w:rPr>
        <w:t xml:space="preserve"> </w:t>
      </w:r>
      <w:r>
        <w:rPr>
          <w:spacing w:val="-3"/>
          <w:sz w:val="21"/>
          <w:szCs w:val="21"/>
          <w:lang w:eastAsia="zh-CN"/>
        </w:rPr>
        <w:t>轿厢内照明和电气线路。</w:t>
      </w:r>
    </w:p>
    <w:p w14:paraId="4D2036FF">
      <w:pPr>
        <w:pStyle w:val="2"/>
        <w:spacing w:before="31" w:line="186" w:lineRule="auto"/>
        <w:ind w:left="1308"/>
        <w:rPr>
          <w:rFonts w:hint="eastAsia"/>
          <w:sz w:val="21"/>
          <w:szCs w:val="21"/>
          <w:lang w:eastAsia="zh-CN"/>
        </w:rPr>
      </w:pPr>
      <w:r>
        <w:rPr>
          <w:rFonts w:ascii="Wingdings" w:hAnsi="Wingdings" w:eastAsia="Wingdings" w:cs="Wingdings"/>
          <w:spacing w:val="-6"/>
          <w:sz w:val="21"/>
          <w:szCs w:val="21"/>
          <w:lang w:eastAsia="zh-CN"/>
        </w:rPr>
        <w:t>n</w:t>
      </w:r>
      <w:r>
        <w:rPr>
          <w:rFonts w:ascii="Wingdings" w:hAnsi="Wingdings" w:eastAsia="Wingdings" w:cs="Wingdings"/>
          <w:spacing w:val="98"/>
          <w:sz w:val="21"/>
          <w:szCs w:val="21"/>
          <w:lang w:eastAsia="zh-CN"/>
        </w:rPr>
        <w:t xml:space="preserve"> </w:t>
      </w:r>
      <w:r>
        <w:rPr>
          <w:spacing w:val="-6"/>
          <w:sz w:val="21"/>
          <w:szCs w:val="21"/>
          <w:lang w:eastAsia="zh-CN"/>
        </w:rPr>
        <w:t>电梯机房全部控制线路。</w:t>
      </w:r>
    </w:p>
    <w:p w14:paraId="19FF1A9D">
      <w:pPr>
        <w:pStyle w:val="2"/>
        <w:spacing w:before="31" w:line="186" w:lineRule="auto"/>
        <w:ind w:left="1308"/>
        <w:rPr>
          <w:rFonts w:hint="eastAsia"/>
          <w:sz w:val="21"/>
          <w:szCs w:val="21"/>
          <w:lang w:eastAsia="zh-CN"/>
        </w:rPr>
      </w:pPr>
      <w:r>
        <w:rPr>
          <w:rFonts w:ascii="Wingdings" w:hAnsi="Wingdings" w:eastAsia="Wingdings" w:cs="Wingdings"/>
          <w:spacing w:val="-6"/>
          <w:sz w:val="21"/>
          <w:szCs w:val="21"/>
          <w:lang w:eastAsia="zh-CN"/>
        </w:rPr>
        <w:t>n</w:t>
      </w:r>
      <w:r>
        <w:rPr>
          <w:rFonts w:ascii="Wingdings" w:hAnsi="Wingdings" w:eastAsia="Wingdings" w:cs="Wingdings"/>
          <w:spacing w:val="91"/>
          <w:sz w:val="21"/>
          <w:szCs w:val="21"/>
          <w:lang w:eastAsia="zh-CN"/>
        </w:rPr>
        <w:t xml:space="preserve"> </w:t>
      </w:r>
      <w:r>
        <w:rPr>
          <w:spacing w:val="-6"/>
          <w:sz w:val="21"/>
          <w:szCs w:val="21"/>
          <w:lang w:eastAsia="zh-CN"/>
        </w:rPr>
        <w:t>电梯的全部控制线路。</w:t>
      </w:r>
    </w:p>
    <w:p w14:paraId="474971F5">
      <w:pPr>
        <w:pStyle w:val="2"/>
        <w:spacing w:before="30" w:line="186" w:lineRule="auto"/>
        <w:ind w:left="1308"/>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4"/>
          <w:sz w:val="21"/>
          <w:szCs w:val="21"/>
          <w:lang w:eastAsia="zh-CN"/>
        </w:rPr>
        <w:t xml:space="preserve"> </w:t>
      </w:r>
      <w:r>
        <w:rPr>
          <w:spacing w:val="-4"/>
          <w:sz w:val="21"/>
          <w:szCs w:val="21"/>
          <w:lang w:eastAsia="zh-CN"/>
        </w:rPr>
        <w:t>机房格控制箱。</w:t>
      </w:r>
    </w:p>
    <w:p w14:paraId="30C04AB9">
      <w:pPr>
        <w:pStyle w:val="2"/>
        <w:spacing w:before="31" w:line="186" w:lineRule="auto"/>
        <w:ind w:left="1308"/>
        <w:rPr>
          <w:rFonts w:hint="eastAsia"/>
          <w:sz w:val="21"/>
          <w:szCs w:val="21"/>
          <w:lang w:eastAsia="zh-CN"/>
        </w:rPr>
      </w:pPr>
      <w:r>
        <w:rPr>
          <w:rFonts w:ascii="Wingdings" w:hAnsi="Wingdings" w:eastAsia="Wingdings" w:cs="Wingdings"/>
          <w:spacing w:val="-7"/>
          <w:sz w:val="21"/>
          <w:szCs w:val="21"/>
          <w:lang w:eastAsia="zh-CN"/>
        </w:rPr>
        <w:t>n</w:t>
      </w:r>
      <w:r>
        <w:rPr>
          <w:rFonts w:ascii="Wingdings" w:hAnsi="Wingdings" w:eastAsia="Wingdings" w:cs="Wingdings"/>
          <w:spacing w:val="64"/>
          <w:sz w:val="21"/>
          <w:szCs w:val="21"/>
          <w:lang w:eastAsia="zh-CN"/>
        </w:rPr>
        <w:t xml:space="preserve"> </w:t>
      </w:r>
      <w:r>
        <w:rPr>
          <w:spacing w:val="-7"/>
          <w:sz w:val="21"/>
          <w:szCs w:val="21"/>
          <w:lang w:eastAsia="zh-CN"/>
        </w:rPr>
        <w:t>信号线路。</w:t>
      </w:r>
    </w:p>
    <w:p w14:paraId="5B30F5DC">
      <w:pPr>
        <w:pStyle w:val="2"/>
        <w:spacing w:before="30" w:line="185" w:lineRule="auto"/>
        <w:ind w:left="1308"/>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7"/>
          <w:sz w:val="21"/>
          <w:szCs w:val="21"/>
          <w:lang w:eastAsia="zh-CN"/>
        </w:rPr>
        <w:t xml:space="preserve"> </w:t>
      </w:r>
      <w:r>
        <w:rPr>
          <w:spacing w:val="-3"/>
          <w:sz w:val="21"/>
          <w:szCs w:val="21"/>
          <w:lang w:eastAsia="zh-CN"/>
        </w:rPr>
        <w:t>井道内的照明及井底的防水插座。</w:t>
      </w:r>
    </w:p>
    <w:p w14:paraId="104DA23B">
      <w:pPr>
        <w:pStyle w:val="2"/>
        <w:spacing w:before="32" w:line="186" w:lineRule="auto"/>
        <w:ind w:left="13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2"/>
          <w:sz w:val="21"/>
          <w:szCs w:val="21"/>
          <w:lang w:eastAsia="zh-CN"/>
        </w:rPr>
        <w:t xml:space="preserve"> </w:t>
      </w:r>
      <w:r>
        <w:rPr>
          <w:spacing w:val="-1"/>
          <w:sz w:val="21"/>
          <w:szCs w:val="21"/>
          <w:lang w:eastAsia="zh-CN"/>
        </w:rPr>
        <w:t>在弱电控制室／消控中心的工作站及与电梯连接的电线管。</w:t>
      </w:r>
    </w:p>
    <w:p w14:paraId="33189A03">
      <w:pPr>
        <w:pStyle w:val="2"/>
        <w:spacing w:before="275" w:line="204" w:lineRule="auto"/>
        <w:ind w:left="1298" w:right="1" w:hanging="562"/>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熔丝开关，开关熔丝断路器和断路器应符合国标的要求。熔丝开关和</w:t>
      </w:r>
      <w:r>
        <w:rPr>
          <w:spacing w:val="2"/>
          <w:sz w:val="21"/>
          <w:szCs w:val="21"/>
          <w:lang w:eastAsia="zh-CN"/>
        </w:rPr>
        <w:t>开关熔丝器的熔丝</w:t>
      </w:r>
      <w:r>
        <w:rPr>
          <w:sz w:val="21"/>
          <w:szCs w:val="21"/>
          <w:lang w:eastAsia="zh-CN"/>
        </w:rPr>
        <w:t xml:space="preserve"> 应为高遮断容量管型并应符合国标。</w:t>
      </w:r>
    </w:p>
    <w:p w14:paraId="7D3BC97D">
      <w:pPr>
        <w:pStyle w:val="2"/>
        <w:spacing w:before="251" w:line="185" w:lineRule="auto"/>
        <w:jc w:val="right"/>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所有线路均应为</w:t>
      </w:r>
      <w:r>
        <w:rPr>
          <w:spacing w:val="49"/>
          <w:w w:val="101"/>
          <w:sz w:val="21"/>
          <w:szCs w:val="21"/>
          <w:lang w:eastAsia="zh-CN"/>
        </w:rPr>
        <w:t xml:space="preserve"> </w:t>
      </w:r>
      <w:r>
        <w:rPr>
          <w:rFonts w:ascii="Arial" w:hAnsi="Arial" w:eastAsia="Arial" w:cs="Arial"/>
          <w:sz w:val="21"/>
          <w:szCs w:val="21"/>
          <w:lang w:eastAsia="zh-CN"/>
        </w:rPr>
        <w:t>600/1000V</w:t>
      </w:r>
      <w:r>
        <w:rPr>
          <w:rFonts w:ascii="Arial" w:hAnsi="Arial" w:eastAsia="Arial" w:cs="Arial"/>
          <w:spacing w:val="52"/>
          <w:sz w:val="21"/>
          <w:szCs w:val="21"/>
          <w:lang w:eastAsia="zh-CN"/>
        </w:rPr>
        <w:t xml:space="preserve"> </w:t>
      </w:r>
      <w:r>
        <w:rPr>
          <w:rFonts w:ascii="Arial" w:hAnsi="Arial" w:eastAsia="Arial" w:cs="Arial"/>
          <w:sz w:val="21"/>
          <w:szCs w:val="21"/>
          <w:lang w:eastAsia="zh-CN"/>
        </w:rPr>
        <w:t>PVC</w:t>
      </w:r>
      <w:r>
        <w:rPr>
          <w:rFonts w:ascii="Arial" w:hAnsi="Arial" w:eastAsia="Arial" w:cs="Arial"/>
          <w:spacing w:val="41"/>
          <w:w w:val="101"/>
          <w:sz w:val="21"/>
          <w:szCs w:val="21"/>
          <w:lang w:eastAsia="zh-CN"/>
        </w:rPr>
        <w:t xml:space="preserve"> </w:t>
      </w:r>
      <w:r>
        <w:rPr>
          <w:sz w:val="21"/>
          <w:szCs w:val="21"/>
          <w:lang w:eastAsia="zh-CN"/>
        </w:rPr>
        <w:t>绝缘铜导线。对电力和照明线路其最小截面应相对应</w:t>
      </w:r>
    </w:p>
    <w:p w14:paraId="57903E5A">
      <w:pPr>
        <w:pStyle w:val="2"/>
        <w:spacing w:before="4" w:line="210" w:lineRule="auto"/>
        <w:ind w:left="1296" w:firstLine="6"/>
        <w:jc w:val="both"/>
        <w:rPr>
          <w:rFonts w:hint="eastAsia"/>
          <w:sz w:val="21"/>
          <w:szCs w:val="21"/>
          <w:lang w:eastAsia="zh-CN"/>
        </w:rPr>
      </w:pPr>
      <w:r>
        <w:rPr>
          <w:spacing w:val="10"/>
          <w:sz w:val="21"/>
          <w:szCs w:val="21"/>
          <w:lang w:eastAsia="zh-CN"/>
        </w:rPr>
        <w:t>为</w:t>
      </w:r>
      <w:r>
        <w:rPr>
          <w:spacing w:val="2"/>
          <w:sz w:val="21"/>
          <w:szCs w:val="21"/>
          <w:lang w:eastAsia="zh-CN"/>
        </w:rPr>
        <w:t xml:space="preserve">  </w:t>
      </w:r>
      <w:r>
        <w:rPr>
          <w:rFonts w:ascii="Arial" w:hAnsi="Arial" w:eastAsia="Arial" w:cs="Arial"/>
          <w:spacing w:val="10"/>
          <w:sz w:val="21"/>
          <w:szCs w:val="21"/>
          <w:lang w:eastAsia="zh-CN"/>
        </w:rPr>
        <w:t>2.5</w:t>
      </w:r>
      <w:r>
        <w:rPr>
          <w:rFonts w:ascii="Arial" w:hAnsi="Arial" w:eastAsia="Arial" w:cs="Arial"/>
          <w:sz w:val="21"/>
          <w:szCs w:val="21"/>
          <w:lang w:eastAsia="zh-CN"/>
        </w:rPr>
        <w:t>mm</w:t>
      </w:r>
      <w:r>
        <w:rPr>
          <w:rFonts w:ascii="Arial" w:hAnsi="Arial" w:eastAsia="Arial" w:cs="Arial"/>
          <w:spacing w:val="10"/>
          <w:position w:val="9"/>
          <w:sz w:val="13"/>
          <w:szCs w:val="13"/>
          <w:lang w:eastAsia="zh-CN"/>
        </w:rPr>
        <w:t xml:space="preserve">2  </w:t>
      </w:r>
      <w:r>
        <w:rPr>
          <w:spacing w:val="10"/>
          <w:sz w:val="21"/>
          <w:szCs w:val="21"/>
          <w:lang w:eastAsia="zh-CN"/>
        </w:rPr>
        <w:t xml:space="preserve">和  </w:t>
      </w:r>
      <w:r>
        <w:rPr>
          <w:rFonts w:ascii="Arial" w:hAnsi="Arial" w:eastAsia="Arial" w:cs="Arial"/>
          <w:spacing w:val="10"/>
          <w:sz w:val="21"/>
          <w:szCs w:val="21"/>
          <w:lang w:eastAsia="zh-CN"/>
        </w:rPr>
        <w:t>1.5</w:t>
      </w:r>
      <w:r>
        <w:rPr>
          <w:rFonts w:ascii="Arial" w:hAnsi="Arial" w:eastAsia="Arial" w:cs="Arial"/>
          <w:sz w:val="21"/>
          <w:szCs w:val="21"/>
          <w:lang w:eastAsia="zh-CN"/>
        </w:rPr>
        <w:t>mm</w:t>
      </w:r>
      <w:r>
        <w:rPr>
          <w:rFonts w:ascii="Arial" w:hAnsi="Arial" w:eastAsia="Arial" w:cs="Arial"/>
          <w:spacing w:val="10"/>
          <w:position w:val="9"/>
          <w:sz w:val="13"/>
          <w:szCs w:val="13"/>
          <w:lang w:eastAsia="zh-CN"/>
        </w:rPr>
        <w:t>2</w:t>
      </w:r>
      <w:r>
        <w:rPr>
          <w:rFonts w:ascii="Arial" w:hAnsi="Arial" w:eastAsia="Arial" w:cs="Arial"/>
          <w:spacing w:val="19"/>
          <w:w w:val="101"/>
          <w:position w:val="9"/>
          <w:sz w:val="13"/>
          <w:szCs w:val="13"/>
          <w:lang w:eastAsia="zh-CN"/>
        </w:rPr>
        <w:t xml:space="preserve"> </w:t>
      </w:r>
      <w:r>
        <w:rPr>
          <w:spacing w:val="10"/>
          <w:sz w:val="21"/>
          <w:szCs w:val="21"/>
          <w:lang w:eastAsia="zh-CN"/>
        </w:rPr>
        <w:t>，并应敷设于符</w:t>
      </w:r>
      <w:r>
        <w:rPr>
          <w:spacing w:val="9"/>
          <w:sz w:val="21"/>
          <w:szCs w:val="21"/>
          <w:lang w:eastAsia="zh-CN"/>
        </w:rPr>
        <w:t>合国标的钢制电线槽内。不能使用直径小于</w:t>
      </w:r>
      <w:r>
        <w:rPr>
          <w:sz w:val="21"/>
          <w:szCs w:val="21"/>
          <w:lang w:eastAsia="zh-CN"/>
        </w:rPr>
        <w:t xml:space="preserve"> </w:t>
      </w:r>
      <w:r>
        <w:rPr>
          <w:rFonts w:ascii="Arial" w:hAnsi="Arial" w:eastAsia="Arial" w:cs="Arial"/>
          <w:spacing w:val="1"/>
          <w:sz w:val="21"/>
          <w:szCs w:val="21"/>
          <w:lang w:eastAsia="zh-CN"/>
        </w:rPr>
        <w:t>20</w:t>
      </w:r>
      <w:r>
        <w:rPr>
          <w:rFonts w:ascii="Arial" w:hAnsi="Arial" w:eastAsia="Arial" w:cs="Arial"/>
          <w:sz w:val="21"/>
          <w:szCs w:val="21"/>
          <w:lang w:eastAsia="zh-CN"/>
        </w:rPr>
        <w:t xml:space="preserve">mm  </w:t>
      </w:r>
      <w:r>
        <w:rPr>
          <w:spacing w:val="1"/>
          <w:sz w:val="21"/>
          <w:szCs w:val="21"/>
          <w:lang w:eastAsia="zh-CN"/>
        </w:rPr>
        <w:t>的电线管。外露的电线管和线槽应牢固地固定于</w:t>
      </w:r>
      <w:r>
        <w:rPr>
          <w:sz w:val="21"/>
          <w:szCs w:val="21"/>
          <w:lang w:eastAsia="zh-CN"/>
        </w:rPr>
        <w:t>墙上，以免影响其它设备进入机</w:t>
      </w:r>
      <w:r>
        <w:rPr>
          <w:spacing w:val="1"/>
          <w:sz w:val="21"/>
          <w:szCs w:val="21"/>
          <w:lang w:eastAsia="zh-CN"/>
        </w:rPr>
        <w:t xml:space="preserve"> </w:t>
      </w:r>
      <w:r>
        <w:rPr>
          <w:spacing w:val="3"/>
          <w:sz w:val="21"/>
          <w:szCs w:val="21"/>
          <w:lang w:eastAsia="zh-CN"/>
        </w:rPr>
        <w:t>房。电线管或电线槽不应敷设在机房地板上</w:t>
      </w:r>
      <w:r>
        <w:rPr>
          <w:spacing w:val="2"/>
          <w:sz w:val="21"/>
          <w:szCs w:val="21"/>
          <w:lang w:eastAsia="zh-CN"/>
        </w:rPr>
        <w:t>。由固定的电线管或电线槽至设备间的终端</w:t>
      </w:r>
      <w:r>
        <w:rPr>
          <w:sz w:val="21"/>
          <w:szCs w:val="21"/>
          <w:lang w:eastAsia="zh-CN"/>
        </w:rPr>
        <w:t xml:space="preserve"> 线路可使用 </w:t>
      </w:r>
      <w:r>
        <w:rPr>
          <w:rFonts w:ascii="Arial" w:hAnsi="Arial" w:eastAsia="Arial" w:cs="Arial"/>
          <w:sz w:val="21"/>
          <w:szCs w:val="21"/>
          <w:lang w:eastAsia="zh-CN"/>
        </w:rPr>
        <w:t xml:space="preserve">PVC </w:t>
      </w:r>
      <w:r>
        <w:rPr>
          <w:sz w:val="21"/>
          <w:szCs w:val="21"/>
          <w:lang w:eastAsia="zh-CN"/>
        </w:rPr>
        <w:t xml:space="preserve">护套软钢电线管，但连接长度不应超过 </w:t>
      </w:r>
      <w:r>
        <w:rPr>
          <w:rFonts w:ascii="Arial" w:hAnsi="Arial" w:eastAsia="Arial" w:cs="Arial"/>
          <w:sz w:val="21"/>
          <w:szCs w:val="21"/>
          <w:lang w:eastAsia="zh-CN"/>
        </w:rPr>
        <w:t>500mm</w:t>
      </w:r>
      <w:r>
        <w:rPr>
          <w:sz w:val="21"/>
          <w:szCs w:val="21"/>
          <w:lang w:eastAsia="zh-CN"/>
        </w:rPr>
        <w:t>。</w:t>
      </w:r>
    </w:p>
    <w:p w14:paraId="4A9CDB97">
      <w:pPr>
        <w:pStyle w:val="2"/>
        <w:spacing w:before="249" w:line="205" w:lineRule="auto"/>
        <w:ind w:left="1295" w:right="10" w:hanging="566"/>
        <w:rPr>
          <w:rFonts w:hint="eastAsia"/>
          <w:sz w:val="21"/>
          <w:szCs w:val="21"/>
          <w:lang w:eastAsia="zh-CN"/>
        </w:rPr>
      </w:pPr>
      <w:r>
        <w:rPr>
          <w:rFonts w:ascii="Arial" w:hAnsi="Arial" w:eastAsia="Arial" w:cs="Arial"/>
          <w:spacing w:val="4"/>
          <w:sz w:val="21"/>
          <w:szCs w:val="21"/>
          <w:lang w:eastAsia="zh-CN"/>
        </w:rPr>
        <w:t xml:space="preserve">d.      </w:t>
      </w:r>
      <w:r>
        <w:rPr>
          <w:spacing w:val="4"/>
          <w:sz w:val="21"/>
          <w:szCs w:val="21"/>
          <w:lang w:eastAsia="zh-CN"/>
        </w:rPr>
        <w:t>所有控制回路均应以高断开容量（</w:t>
      </w:r>
      <w:r>
        <w:rPr>
          <w:rFonts w:ascii="Arial" w:hAnsi="Arial" w:eastAsia="Arial" w:cs="Arial"/>
          <w:sz w:val="21"/>
          <w:szCs w:val="21"/>
          <w:lang w:eastAsia="zh-CN"/>
        </w:rPr>
        <w:t>HRC</w:t>
      </w:r>
      <w:r>
        <w:rPr>
          <w:spacing w:val="4"/>
          <w:sz w:val="21"/>
          <w:szCs w:val="21"/>
          <w:lang w:eastAsia="zh-CN"/>
        </w:rPr>
        <w:t>）</w:t>
      </w:r>
      <w:r>
        <w:rPr>
          <w:spacing w:val="-42"/>
          <w:sz w:val="21"/>
          <w:szCs w:val="21"/>
          <w:lang w:eastAsia="zh-CN"/>
        </w:rPr>
        <w:t xml:space="preserve"> </w:t>
      </w:r>
      <w:r>
        <w:rPr>
          <w:spacing w:val="4"/>
          <w:sz w:val="21"/>
          <w:szCs w:val="21"/>
          <w:lang w:eastAsia="zh-CN"/>
        </w:rPr>
        <w:t>熔丝保护。控制回路应为单相、</w:t>
      </w:r>
      <w:r>
        <w:rPr>
          <w:spacing w:val="-19"/>
          <w:sz w:val="21"/>
          <w:szCs w:val="21"/>
          <w:lang w:eastAsia="zh-CN"/>
        </w:rPr>
        <w:t xml:space="preserve"> </w:t>
      </w:r>
      <w:r>
        <w:rPr>
          <w:rFonts w:ascii="Arial" w:hAnsi="Arial" w:eastAsia="Arial" w:cs="Arial"/>
          <w:spacing w:val="4"/>
          <w:sz w:val="21"/>
          <w:szCs w:val="21"/>
          <w:lang w:eastAsia="zh-CN"/>
        </w:rPr>
        <w:t>5</w:t>
      </w:r>
      <w:r>
        <w:rPr>
          <w:rFonts w:ascii="Arial" w:hAnsi="Arial" w:eastAsia="Arial" w:cs="Arial"/>
          <w:spacing w:val="3"/>
          <w:sz w:val="21"/>
          <w:szCs w:val="21"/>
          <w:lang w:eastAsia="zh-CN"/>
        </w:rPr>
        <w:t>0</w:t>
      </w:r>
      <w:r>
        <w:rPr>
          <w:rFonts w:ascii="Arial" w:hAnsi="Arial" w:eastAsia="Arial" w:cs="Arial"/>
          <w:sz w:val="21"/>
          <w:szCs w:val="21"/>
          <w:lang w:eastAsia="zh-CN"/>
        </w:rPr>
        <w:t>Hz</w:t>
      </w:r>
      <w:r>
        <w:rPr>
          <w:spacing w:val="3"/>
          <w:sz w:val="21"/>
          <w:szCs w:val="21"/>
          <w:lang w:eastAsia="zh-CN"/>
        </w:rPr>
        <w:t>，其电</w:t>
      </w:r>
      <w:r>
        <w:rPr>
          <w:sz w:val="21"/>
          <w:szCs w:val="21"/>
          <w:lang w:eastAsia="zh-CN"/>
        </w:rPr>
        <w:t xml:space="preserve"> </w:t>
      </w:r>
      <w:r>
        <w:rPr>
          <w:spacing w:val="-1"/>
          <w:sz w:val="21"/>
          <w:szCs w:val="21"/>
          <w:lang w:eastAsia="zh-CN"/>
        </w:rPr>
        <w:t xml:space="preserve">压不应高于 </w:t>
      </w:r>
      <w:r>
        <w:rPr>
          <w:rFonts w:ascii="Arial" w:hAnsi="Arial" w:eastAsia="Arial" w:cs="Arial"/>
          <w:spacing w:val="-1"/>
          <w:sz w:val="21"/>
          <w:szCs w:val="21"/>
          <w:lang w:eastAsia="zh-CN"/>
        </w:rPr>
        <w:t>220V</w:t>
      </w:r>
      <w:r>
        <w:rPr>
          <w:spacing w:val="-1"/>
          <w:sz w:val="21"/>
          <w:szCs w:val="21"/>
          <w:lang w:eastAsia="zh-CN"/>
        </w:rPr>
        <w:t>。</w:t>
      </w:r>
    </w:p>
    <w:p w14:paraId="6D9B77B4">
      <w:pPr>
        <w:pStyle w:val="2"/>
        <w:spacing w:before="252" w:line="204" w:lineRule="auto"/>
        <w:ind w:left="1296" w:hanging="566"/>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在线路终接或需与其它回路连接处应引至接线端子，接线端子排应编号。全部端子</w:t>
      </w:r>
      <w:r>
        <w:rPr>
          <w:spacing w:val="2"/>
          <w:sz w:val="21"/>
          <w:szCs w:val="21"/>
          <w:lang w:eastAsia="zh-CN"/>
        </w:rPr>
        <w:t>应装</w:t>
      </w:r>
      <w:r>
        <w:rPr>
          <w:sz w:val="21"/>
          <w:szCs w:val="21"/>
          <w:lang w:eastAsia="zh-CN"/>
        </w:rPr>
        <w:t xml:space="preserve"> </w:t>
      </w:r>
      <w:r>
        <w:rPr>
          <w:spacing w:val="-1"/>
          <w:sz w:val="21"/>
          <w:szCs w:val="21"/>
          <w:lang w:eastAsia="zh-CN"/>
        </w:rPr>
        <w:t>在金属或其它防火材料制成的箱内。</w:t>
      </w:r>
    </w:p>
    <w:p w14:paraId="55BD8CE3">
      <w:pPr>
        <w:pStyle w:val="2"/>
        <w:spacing w:before="251" w:line="186" w:lineRule="auto"/>
        <w:ind w:left="724"/>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控制电缆不能与电力电缆敷设在同一电线管／电线槽内。</w:t>
      </w:r>
    </w:p>
    <w:p w14:paraId="2FDEEBFC">
      <w:pPr>
        <w:pStyle w:val="2"/>
        <w:spacing w:before="275" w:line="204" w:lineRule="auto"/>
        <w:ind w:left="1321" w:right="10" w:hanging="592"/>
        <w:rPr>
          <w:rFonts w:hint="eastAsia"/>
          <w:sz w:val="21"/>
          <w:szCs w:val="21"/>
          <w:lang w:eastAsia="zh-CN"/>
        </w:rPr>
      </w:pPr>
      <w:r>
        <w:rPr>
          <w:rFonts w:ascii="Arial" w:hAnsi="Arial" w:eastAsia="Arial" w:cs="Arial"/>
          <w:spacing w:val="2"/>
          <w:sz w:val="21"/>
          <w:szCs w:val="21"/>
          <w:lang w:eastAsia="zh-CN"/>
        </w:rPr>
        <w:t xml:space="preserve">g.      </w:t>
      </w:r>
      <w:r>
        <w:rPr>
          <w:spacing w:val="2"/>
          <w:sz w:val="21"/>
          <w:szCs w:val="21"/>
          <w:lang w:eastAsia="zh-CN"/>
        </w:rPr>
        <w:t xml:space="preserve">轿厢升降的电缆应符合  </w:t>
      </w:r>
      <w:r>
        <w:rPr>
          <w:rFonts w:ascii="Arial" w:hAnsi="Arial" w:eastAsia="Arial" w:cs="Arial"/>
          <w:sz w:val="21"/>
          <w:szCs w:val="21"/>
          <w:lang w:eastAsia="zh-CN"/>
        </w:rPr>
        <w:t>GB</w:t>
      </w:r>
      <w:r>
        <w:rPr>
          <w:rFonts w:ascii="Arial" w:hAnsi="Arial" w:eastAsia="Arial" w:cs="Arial"/>
          <w:spacing w:val="2"/>
          <w:sz w:val="21"/>
          <w:szCs w:val="21"/>
          <w:lang w:eastAsia="zh-CN"/>
        </w:rPr>
        <w:t>8903</w:t>
      </w:r>
      <w:r>
        <w:rPr>
          <w:spacing w:val="2"/>
          <w:sz w:val="21"/>
          <w:szCs w:val="21"/>
          <w:lang w:eastAsia="zh-CN"/>
        </w:rPr>
        <w:t>，</w:t>
      </w:r>
      <w:r>
        <w:rPr>
          <w:spacing w:val="1"/>
          <w:sz w:val="21"/>
          <w:szCs w:val="21"/>
          <w:lang w:eastAsia="zh-CN"/>
        </w:rPr>
        <w:t>其安装应不使电缆导体或其端部受力。该电缆应无扭</w:t>
      </w:r>
      <w:r>
        <w:rPr>
          <w:sz w:val="21"/>
          <w:szCs w:val="21"/>
          <w:lang w:eastAsia="zh-CN"/>
        </w:rPr>
        <w:t xml:space="preserve"> </w:t>
      </w:r>
      <w:r>
        <w:rPr>
          <w:spacing w:val="-2"/>
          <w:sz w:val="21"/>
          <w:szCs w:val="21"/>
          <w:lang w:eastAsia="zh-CN"/>
        </w:rPr>
        <w:t>曲或弯折并不致受擦伤或受任何机械损伤。</w:t>
      </w:r>
    </w:p>
    <w:p w14:paraId="1505DA66">
      <w:pPr>
        <w:pStyle w:val="2"/>
        <w:spacing w:before="252" w:line="204" w:lineRule="auto"/>
        <w:ind w:left="1295" w:hanging="559"/>
        <w:rPr>
          <w:rFonts w:hint="eastAsia"/>
          <w:sz w:val="21"/>
          <w:szCs w:val="21"/>
          <w:lang w:eastAsia="zh-CN"/>
        </w:rPr>
      </w:pPr>
      <w:r>
        <w:rPr>
          <w:rFonts w:ascii="Arial" w:hAnsi="Arial" w:eastAsia="Arial" w:cs="Arial"/>
          <w:spacing w:val="3"/>
          <w:sz w:val="21"/>
          <w:szCs w:val="21"/>
          <w:lang w:eastAsia="zh-CN"/>
        </w:rPr>
        <w:t xml:space="preserve">h.      </w:t>
      </w:r>
      <w:r>
        <w:rPr>
          <w:spacing w:val="3"/>
          <w:sz w:val="21"/>
          <w:szCs w:val="21"/>
          <w:lang w:eastAsia="zh-CN"/>
        </w:rPr>
        <w:t>井道和轿厢终端箱之间的随行电缆应成环形悬挂在线轴上或其它适合</w:t>
      </w:r>
      <w:r>
        <w:rPr>
          <w:spacing w:val="2"/>
          <w:sz w:val="21"/>
          <w:szCs w:val="21"/>
          <w:lang w:eastAsia="zh-CN"/>
        </w:rPr>
        <w:t>的夹上。电缆外包</w:t>
      </w:r>
      <w:r>
        <w:rPr>
          <w:sz w:val="21"/>
          <w:szCs w:val="21"/>
          <w:lang w:eastAsia="zh-CN"/>
        </w:rPr>
        <w:t xml:space="preserve"> </w:t>
      </w:r>
      <w:r>
        <w:rPr>
          <w:spacing w:val="-3"/>
          <w:sz w:val="21"/>
          <w:szCs w:val="21"/>
          <w:lang w:eastAsia="zh-CN"/>
        </w:rPr>
        <w:t>层应耐火和防潮。</w:t>
      </w:r>
    </w:p>
    <w:p w14:paraId="716378C7">
      <w:pPr>
        <w:pStyle w:val="2"/>
        <w:spacing w:before="286" w:line="205" w:lineRule="auto"/>
        <w:ind w:left="1296" w:right="56" w:firstLine="2"/>
        <w:rPr>
          <w:rFonts w:hint="eastAsia"/>
          <w:sz w:val="21"/>
          <w:szCs w:val="21"/>
          <w:lang w:eastAsia="zh-CN"/>
        </w:rPr>
      </w:pPr>
      <w:r>
        <w:rPr>
          <w:spacing w:val="1"/>
          <w:sz w:val="21"/>
          <w:szCs w:val="21"/>
          <w:lang w:eastAsia="zh-CN"/>
        </w:rPr>
        <w:t>每组随行电缆除提供所须的控制、照明、电力，视频监控，信息发布系统和电梯信</w:t>
      </w:r>
      <w:r>
        <w:rPr>
          <w:sz w:val="21"/>
          <w:szCs w:val="21"/>
          <w:lang w:eastAsia="zh-CN"/>
        </w:rPr>
        <w:t xml:space="preserve">号回 </w:t>
      </w:r>
      <w:r>
        <w:rPr>
          <w:spacing w:val="-3"/>
          <w:sz w:val="21"/>
          <w:szCs w:val="21"/>
          <w:lang w:eastAsia="zh-CN"/>
        </w:rPr>
        <w:t>路外应至少留以下线缆：</w:t>
      </w:r>
    </w:p>
    <w:p w14:paraId="51CEC263">
      <w:pPr>
        <w:pStyle w:val="2"/>
        <w:spacing w:before="1" w:line="186" w:lineRule="auto"/>
        <w:ind w:left="1308"/>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85"/>
          <w:sz w:val="21"/>
          <w:szCs w:val="21"/>
          <w:lang w:eastAsia="zh-CN"/>
        </w:rPr>
        <w:t xml:space="preserve"> </w:t>
      </w:r>
      <w:r>
        <w:rPr>
          <w:rFonts w:ascii="Arial" w:hAnsi="Arial" w:eastAsia="Arial" w:cs="Arial"/>
          <w:spacing w:val="-3"/>
          <w:sz w:val="21"/>
          <w:szCs w:val="21"/>
          <w:lang w:eastAsia="zh-CN"/>
        </w:rPr>
        <w:t>1</w:t>
      </w:r>
      <w:r>
        <w:rPr>
          <w:spacing w:val="-3"/>
          <w:sz w:val="21"/>
          <w:szCs w:val="21"/>
          <w:lang w:eastAsia="zh-CN"/>
        </w:rPr>
        <w:t>根</w:t>
      </w:r>
      <w:r>
        <w:rPr>
          <w:rFonts w:ascii="Arial" w:hAnsi="Arial" w:eastAsia="Arial" w:cs="Arial"/>
          <w:spacing w:val="-3"/>
          <w:sz w:val="21"/>
          <w:szCs w:val="21"/>
          <w:lang w:eastAsia="zh-CN"/>
        </w:rPr>
        <w:t xml:space="preserve">8 </w:t>
      </w:r>
      <w:r>
        <w:rPr>
          <w:spacing w:val="-3"/>
          <w:sz w:val="21"/>
          <w:szCs w:val="21"/>
          <w:lang w:eastAsia="zh-CN"/>
        </w:rPr>
        <w:t>芯</w:t>
      </w:r>
      <w:r>
        <w:rPr>
          <w:rFonts w:ascii="Arial" w:hAnsi="Arial" w:eastAsia="Arial" w:cs="Arial"/>
          <w:spacing w:val="-3"/>
          <w:sz w:val="21"/>
          <w:szCs w:val="21"/>
          <w:lang w:eastAsia="zh-CN"/>
        </w:rPr>
        <w:t>62.5/125</w:t>
      </w:r>
      <w:r>
        <w:rPr>
          <w:spacing w:val="-3"/>
          <w:sz w:val="21"/>
          <w:szCs w:val="21"/>
          <w:lang w:eastAsia="zh-CN"/>
        </w:rPr>
        <w:t>微米多模光纤；</w:t>
      </w:r>
    </w:p>
    <w:p w14:paraId="765115F0">
      <w:pPr>
        <w:pStyle w:val="2"/>
        <w:spacing w:before="30" w:line="186" w:lineRule="auto"/>
        <w:ind w:left="1308"/>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93"/>
          <w:sz w:val="21"/>
          <w:szCs w:val="21"/>
          <w:lang w:eastAsia="zh-CN"/>
        </w:rPr>
        <w:t xml:space="preserve"> </w:t>
      </w:r>
      <w:r>
        <w:rPr>
          <w:rFonts w:ascii="Arial" w:hAnsi="Arial" w:eastAsia="Arial" w:cs="Arial"/>
          <w:spacing w:val="-4"/>
          <w:sz w:val="21"/>
          <w:szCs w:val="21"/>
          <w:lang w:eastAsia="zh-CN"/>
        </w:rPr>
        <w:t>1</w:t>
      </w:r>
      <w:r>
        <w:rPr>
          <w:spacing w:val="-4"/>
          <w:sz w:val="21"/>
          <w:szCs w:val="21"/>
          <w:lang w:eastAsia="zh-CN"/>
        </w:rPr>
        <w:t>根</w:t>
      </w:r>
      <w:r>
        <w:rPr>
          <w:rFonts w:ascii="Arial" w:hAnsi="Arial" w:eastAsia="Arial" w:cs="Arial"/>
          <w:spacing w:val="-4"/>
          <w:sz w:val="21"/>
          <w:szCs w:val="21"/>
          <w:lang w:eastAsia="zh-CN"/>
        </w:rPr>
        <w:t xml:space="preserve">8 </w:t>
      </w:r>
      <w:r>
        <w:rPr>
          <w:spacing w:val="-4"/>
          <w:sz w:val="21"/>
          <w:szCs w:val="21"/>
          <w:lang w:eastAsia="zh-CN"/>
        </w:rPr>
        <w:t>芯</w:t>
      </w:r>
      <w:r>
        <w:rPr>
          <w:rFonts w:ascii="Arial" w:hAnsi="Arial" w:eastAsia="Arial" w:cs="Arial"/>
          <w:spacing w:val="-4"/>
          <w:sz w:val="21"/>
          <w:szCs w:val="21"/>
          <w:lang w:eastAsia="zh-CN"/>
        </w:rPr>
        <w:t>8/125</w:t>
      </w:r>
      <w:r>
        <w:rPr>
          <w:spacing w:val="-4"/>
          <w:sz w:val="21"/>
          <w:szCs w:val="21"/>
          <w:lang w:eastAsia="zh-CN"/>
        </w:rPr>
        <w:t>微米单模光纤；</w:t>
      </w:r>
    </w:p>
    <w:p w14:paraId="138CF167">
      <w:pPr>
        <w:pStyle w:val="2"/>
        <w:spacing w:before="31" w:line="185" w:lineRule="auto"/>
        <w:ind w:left="1308"/>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4"/>
          <w:sz w:val="21"/>
          <w:szCs w:val="21"/>
          <w:lang w:eastAsia="zh-CN"/>
        </w:rPr>
        <w:t xml:space="preserve"> </w:t>
      </w:r>
      <w:r>
        <w:rPr>
          <w:rFonts w:ascii="Arial" w:hAnsi="Arial" w:eastAsia="Arial" w:cs="Arial"/>
          <w:spacing w:val="-5"/>
          <w:sz w:val="21"/>
          <w:szCs w:val="21"/>
          <w:lang w:eastAsia="zh-CN"/>
        </w:rPr>
        <w:t>4</w:t>
      </w:r>
      <w:r>
        <w:rPr>
          <w:spacing w:val="-5"/>
          <w:sz w:val="21"/>
          <w:szCs w:val="21"/>
          <w:lang w:eastAsia="zh-CN"/>
        </w:rPr>
        <w:t>根</w:t>
      </w:r>
      <w:r>
        <w:rPr>
          <w:rFonts w:ascii="Arial" w:hAnsi="Arial" w:eastAsia="Arial" w:cs="Arial"/>
          <w:spacing w:val="-5"/>
          <w:sz w:val="21"/>
          <w:szCs w:val="21"/>
          <w:lang w:eastAsia="zh-CN"/>
        </w:rPr>
        <w:t>6</w:t>
      </w:r>
      <w:r>
        <w:rPr>
          <w:spacing w:val="-5"/>
          <w:sz w:val="21"/>
          <w:szCs w:val="21"/>
          <w:lang w:eastAsia="zh-CN"/>
        </w:rPr>
        <w:t>类线缆。</w:t>
      </w:r>
    </w:p>
    <w:p w14:paraId="438B3A61">
      <w:pPr>
        <w:pStyle w:val="2"/>
        <w:spacing w:before="31" w:line="185" w:lineRule="auto"/>
        <w:ind w:left="1303"/>
        <w:rPr>
          <w:rFonts w:hint="eastAsia"/>
          <w:sz w:val="21"/>
          <w:szCs w:val="21"/>
          <w:lang w:eastAsia="zh-CN"/>
        </w:rPr>
      </w:pPr>
      <w:r>
        <w:rPr>
          <w:sz w:val="21"/>
          <w:szCs w:val="21"/>
          <w:lang w:eastAsia="zh-CN"/>
        </w:rPr>
        <w:t>光纤须满足高速电脑数据和影像讯号的需要。</w:t>
      </w:r>
    </w:p>
    <w:p w14:paraId="6ADC5153">
      <w:pPr>
        <w:pStyle w:val="2"/>
        <w:spacing w:before="278" w:line="187" w:lineRule="auto"/>
        <w:ind w:left="736"/>
        <w:rPr>
          <w:rFonts w:hint="eastAsia"/>
          <w:sz w:val="21"/>
          <w:szCs w:val="21"/>
          <w:lang w:eastAsia="zh-CN"/>
        </w:rPr>
      </w:pPr>
      <w:r>
        <w:rPr>
          <w:rFonts w:ascii="Arial" w:hAnsi="Arial" w:eastAsia="Arial" w:cs="Arial"/>
          <w:spacing w:val="-4"/>
          <w:sz w:val="21"/>
          <w:szCs w:val="21"/>
          <w:lang w:eastAsia="zh-CN"/>
        </w:rPr>
        <w:t>i.</w:t>
      </w:r>
      <w:r>
        <w:rPr>
          <w:rFonts w:ascii="Arial" w:hAnsi="Arial" w:eastAsia="Arial" w:cs="Arial"/>
          <w:spacing w:val="3"/>
          <w:sz w:val="21"/>
          <w:szCs w:val="21"/>
          <w:lang w:eastAsia="zh-CN"/>
        </w:rPr>
        <w:t xml:space="preserve">        </w:t>
      </w:r>
      <w:r>
        <w:rPr>
          <w:spacing w:val="-4"/>
          <w:sz w:val="21"/>
          <w:szCs w:val="21"/>
          <w:lang w:eastAsia="zh-CN"/>
        </w:rPr>
        <w:t>电磁干扰的分离</w:t>
      </w:r>
    </w:p>
    <w:p w14:paraId="7B4D4657">
      <w:pPr>
        <w:pStyle w:val="2"/>
        <w:spacing w:before="28" w:line="205" w:lineRule="auto"/>
        <w:ind w:left="1300"/>
        <w:rPr>
          <w:rFonts w:hint="eastAsia"/>
          <w:sz w:val="21"/>
          <w:szCs w:val="21"/>
          <w:lang w:eastAsia="zh-CN"/>
        </w:rPr>
      </w:pPr>
      <w:r>
        <w:rPr>
          <w:spacing w:val="2"/>
          <w:sz w:val="21"/>
          <w:szCs w:val="21"/>
          <w:lang w:eastAsia="zh-CN"/>
        </w:rPr>
        <w:t>带有不同种类信号或不同电压的设备如集装在一个共用的容器内，应按供应商的有关要</w:t>
      </w:r>
      <w:r>
        <w:rPr>
          <w:spacing w:val="15"/>
          <w:w w:val="101"/>
          <w:sz w:val="21"/>
          <w:szCs w:val="21"/>
          <w:lang w:eastAsia="zh-CN"/>
        </w:rPr>
        <w:t xml:space="preserve"> </w:t>
      </w:r>
      <w:r>
        <w:rPr>
          <w:spacing w:val="-1"/>
          <w:sz w:val="21"/>
          <w:szCs w:val="21"/>
          <w:lang w:eastAsia="zh-CN"/>
        </w:rPr>
        <w:t>求，有效地与任何其它一类的设备屏蔽以避免电磁干扰。</w:t>
      </w:r>
    </w:p>
    <w:p w14:paraId="26375422">
      <w:pPr>
        <w:pStyle w:val="2"/>
        <w:spacing w:before="249" w:line="177" w:lineRule="auto"/>
        <w:ind w:left="712"/>
        <w:rPr>
          <w:rFonts w:hint="eastAsia"/>
          <w:sz w:val="21"/>
          <w:szCs w:val="21"/>
          <w:lang w:eastAsia="zh-CN"/>
        </w:rPr>
      </w:pPr>
      <w:r>
        <w:rPr>
          <w:rFonts w:ascii="Arial" w:hAnsi="Arial" w:eastAsia="Arial" w:cs="Arial"/>
          <w:spacing w:val="-2"/>
          <w:sz w:val="21"/>
          <w:szCs w:val="21"/>
          <w:lang w:eastAsia="zh-CN"/>
        </w:rPr>
        <w:t>j.</w:t>
      </w:r>
      <w:r>
        <w:rPr>
          <w:rFonts w:ascii="Arial" w:hAnsi="Arial" w:eastAsia="Arial" w:cs="Arial"/>
          <w:spacing w:val="3"/>
          <w:sz w:val="21"/>
          <w:szCs w:val="21"/>
          <w:lang w:eastAsia="zh-CN"/>
        </w:rPr>
        <w:t xml:space="preserve">        </w:t>
      </w:r>
      <w:r>
        <w:rPr>
          <w:spacing w:val="-2"/>
          <w:sz w:val="21"/>
          <w:szCs w:val="21"/>
          <w:lang w:eastAsia="zh-CN"/>
        </w:rPr>
        <w:t>电缆的安排</w:t>
      </w:r>
    </w:p>
    <w:p w14:paraId="7A7BFED6">
      <w:pPr>
        <w:pStyle w:val="2"/>
        <w:spacing w:before="44" w:line="196" w:lineRule="auto"/>
        <w:ind w:left="1721" w:hanging="413"/>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4"/>
          <w:sz w:val="21"/>
          <w:szCs w:val="21"/>
          <w:lang w:eastAsia="zh-CN"/>
        </w:rPr>
        <w:t xml:space="preserve"> </w:t>
      </w:r>
      <w:r>
        <w:rPr>
          <w:spacing w:val="2"/>
          <w:sz w:val="21"/>
          <w:szCs w:val="21"/>
          <w:lang w:eastAsia="zh-CN"/>
        </w:rPr>
        <w:t>根据有关规范、图纸或规格说明书的要求提供一切必需的光纤插孔、插座、接</w:t>
      </w:r>
      <w:r>
        <w:rPr>
          <w:spacing w:val="1"/>
          <w:sz w:val="21"/>
          <w:szCs w:val="21"/>
          <w:lang w:eastAsia="zh-CN"/>
        </w:rPr>
        <w:t>头等</w:t>
      </w:r>
      <w:r>
        <w:rPr>
          <w:sz w:val="21"/>
          <w:szCs w:val="21"/>
          <w:lang w:eastAsia="zh-CN"/>
        </w:rPr>
        <w:t xml:space="preserve"> 等，并按照电缆的种类与入口方向把它们固定于安装板和安装带上。</w:t>
      </w:r>
    </w:p>
    <w:p w14:paraId="251257B1">
      <w:pPr>
        <w:pStyle w:val="2"/>
        <w:spacing w:before="30" w:line="194" w:lineRule="auto"/>
        <w:ind w:left="1720" w:hanging="412"/>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整齐地安排系统内所有线路的电缆导体，并按正规间距将所有导体固定</w:t>
      </w:r>
      <w:r>
        <w:rPr>
          <w:spacing w:val="1"/>
          <w:sz w:val="21"/>
          <w:szCs w:val="21"/>
          <w:lang w:eastAsia="zh-CN"/>
        </w:rPr>
        <w:t>以防止电缆</w:t>
      </w:r>
      <w:r>
        <w:rPr>
          <w:sz w:val="21"/>
          <w:szCs w:val="21"/>
          <w:lang w:eastAsia="zh-CN"/>
        </w:rPr>
        <w:t xml:space="preserve"> 在运行情况下可能的损坏（例如热膨胀、震动等）或引起其它电线短路。</w:t>
      </w:r>
    </w:p>
    <w:p w14:paraId="62889066">
      <w:pPr>
        <w:pStyle w:val="2"/>
        <w:spacing w:before="37" w:line="196" w:lineRule="auto"/>
        <w:ind w:left="1722" w:hanging="41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3"/>
          <w:sz w:val="21"/>
          <w:szCs w:val="21"/>
          <w:lang w:eastAsia="zh-CN"/>
        </w:rPr>
        <w:t xml:space="preserve"> </w:t>
      </w:r>
      <w:r>
        <w:rPr>
          <w:spacing w:val="2"/>
          <w:sz w:val="21"/>
          <w:szCs w:val="21"/>
          <w:lang w:eastAsia="zh-CN"/>
        </w:rPr>
        <w:t>轿厢闭路电视监控系统摄像机用视频信号电缆</w:t>
      </w:r>
      <w:r>
        <w:rPr>
          <w:spacing w:val="1"/>
          <w:sz w:val="21"/>
          <w:szCs w:val="21"/>
          <w:lang w:eastAsia="zh-CN"/>
        </w:rPr>
        <w:t>应采用</w:t>
      </w:r>
      <w:r>
        <w:rPr>
          <w:spacing w:val="54"/>
          <w:w w:val="101"/>
          <w:sz w:val="21"/>
          <w:szCs w:val="21"/>
          <w:lang w:eastAsia="zh-CN"/>
        </w:rPr>
        <w:t xml:space="preserve"> </w:t>
      </w:r>
      <w:r>
        <w:rPr>
          <w:rFonts w:ascii="Arial" w:hAnsi="Arial" w:eastAsia="Arial" w:cs="Arial"/>
          <w:spacing w:val="1"/>
          <w:sz w:val="21"/>
          <w:szCs w:val="21"/>
          <w:lang w:eastAsia="zh-CN"/>
        </w:rPr>
        <w:t>75</w:t>
      </w:r>
      <w:r>
        <w:rPr>
          <w:rFonts w:ascii="Arial" w:hAnsi="Arial" w:eastAsia="Arial" w:cs="Arial"/>
          <w:sz w:val="21"/>
          <w:szCs w:val="21"/>
          <w:lang w:eastAsia="zh-CN"/>
        </w:rPr>
        <w:t>ohm</w:t>
      </w:r>
      <w:r>
        <w:rPr>
          <w:rFonts w:ascii="Arial" w:hAnsi="Arial" w:eastAsia="Arial" w:cs="Arial"/>
          <w:spacing w:val="40"/>
          <w:w w:val="101"/>
          <w:sz w:val="21"/>
          <w:szCs w:val="21"/>
          <w:lang w:eastAsia="zh-CN"/>
        </w:rPr>
        <w:t xml:space="preserve"> </w:t>
      </w:r>
      <w:r>
        <w:rPr>
          <w:spacing w:val="1"/>
          <w:sz w:val="21"/>
          <w:szCs w:val="21"/>
          <w:lang w:eastAsia="zh-CN"/>
        </w:rPr>
        <w:t>特性阻扰软铜芯四层</w:t>
      </w:r>
      <w:r>
        <w:rPr>
          <w:sz w:val="21"/>
          <w:szCs w:val="21"/>
          <w:lang w:eastAsia="zh-CN"/>
        </w:rPr>
        <w:t xml:space="preserve"> </w:t>
      </w:r>
      <w:r>
        <w:rPr>
          <w:spacing w:val="-3"/>
          <w:sz w:val="21"/>
          <w:szCs w:val="21"/>
          <w:lang w:eastAsia="zh-CN"/>
        </w:rPr>
        <w:t>屏蔽低衰减视频电缆。</w:t>
      </w:r>
    </w:p>
    <w:p w14:paraId="5B247987">
      <w:pPr>
        <w:pStyle w:val="2"/>
        <w:spacing w:before="276" w:line="188" w:lineRule="auto"/>
        <w:ind w:left="736"/>
        <w:rPr>
          <w:rFonts w:hint="eastAsia"/>
          <w:sz w:val="21"/>
          <w:szCs w:val="21"/>
          <w:lang w:eastAsia="zh-CN"/>
        </w:rPr>
      </w:pPr>
      <w:r>
        <w:rPr>
          <w:rFonts w:ascii="Arial" w:hAnsi="Arial" w:eastAsia="Arial" w:cs="Arial"/>
          <w:spacing w:val="-5"/>
          <w:sz w:val="21"/>
          <w:szCs w:val="21"/>
          <w:lang w:eastAsia="zh-CN"/>
        </w:rPr>
        <w:t>k.</w:t>
      </w:r>
      <w:r>
        <w:rPr>
          <w:rFonts w:ascii="Arial" w:hAnsi="Arial" w:eastAsia="Arial" w:cs="Arial"/>
          <w:spacing w:val="4"/>
          <w:sz w:val="21"/>
          <w:szCs w:val="21"/>
          <w:lang w:eastAsia="zh-CN"/>
        </w:rPr>
        <w:t xml:space="preserve">       </w:t>
      </w:r>
      <w:r>
        <w:rPr>
          <w:spacing w:val="-5"/>
          <w:sz w:val="21"/>
          <w:szCs w:val="21"/>
          <w:lang w:eastAsia="zh-CN"/>
        </w:rPr>
        <w:t>电缆的终接</w:t>
      </w:r>
    </w:p>
    <w:p w14:paraId="72FA942D">
      <w:pPr>
        <w:pStyle w:val="2"/>
        <w:spacing w:before="27" w:line="186" w:lineRule="auto"/>
        <w:ind w:left="1296"/>
        <w:rPr>
          <w:rFonts w:hint="eastAsia"/>
          <w:sz w:val="21"/>
          <w:szCs w:val="21"/>
          <w:lang w:eastAsia="zh-CN"/>
        </w:rPr>
      </w:pPr>
      <w:r>
        <w:rPr>
          <w:sz w:val="21"/>
          <w:szCs w:val="21"/>
          <w:lang w:eastAsia="zh-CN"/>
        </w:rPr>
        <w:t>不要让已绝缘的导体触及未绝缘的有电部件或锐利</w:t>
      </w:r>
      <w:r>
        <w:rPr>
          <w:spacing w:val="-1"/>
          <w:sz w:val="21"/>
          <w:szCs w:val="21"/>
          <w:lang w:eastAsia="zh-CN"/>
        </w:rPr>
        <w:t>的边缘。</w:t>
      </w:r>
    </w:p>
    <w:p w14:paraId="29544FC7">
      <w:pPr>
        <w:pStyle w:val="2"/>
        <w:spacing w:before="276" w:line="187" w:lineRule="auto"/>
        <w:ind w:left="735"/>
        <w:rPr>
          <w:rFonts w:hint="eastAsia"/>
          <w:sz w:val="21"/>
          <w:szCs w:val="21"/>
          <w:lang w:eastAsia="zh-CN"/>
        </w:rPr>
      </w:pPr>
      <w:r>
        <w:rPr>
          <w:rFonts w:ascii="Arial" w:hAnsi="Arial" w:eastAsia="Arial" w:cs="Arial"/>
          <w:spacing w:val="-1"/>
          <w:sz w:val="21"/>
          <w:szCs w:val="21"/>
          <w:lang w:eastAsia="zh-CN"/>
        </w:rPr>
        <w:t xml:space="preserve">l.        </w:t>
      </w:r>
      <w:r>
        <w:rPr>
          <w:spacing w:val="-1"/>
          <w:sz w:val="21"/>
          <w:szCs w:val="21"/>
          <w:lang w:eastAsia="zh-CN"/>
        </w:rPr>
        <w:t>测试与投运</w:t>
      </w:r>
    </w:p>
    <w:p w14:paraId="46B3E94C">
      <w:pPr>
        <w:pStyle w:val="2"/>
        <w:spacing w:before="28" w:line="196" w:lineRule="auto"/>
        <w:ind w:left="1723" w:hanging="415"/>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2"/>
          <w:sz w:val="21"/>
          <w:szCs w:val="21"/>
          <w:lang w:eastAsia="zh-CN"/>
        </w:rPr>
        <w:t xml:space="preserve"> </w:t>
      </w:r>
      <w:r>
        <w:rPr>
          <w:spacing w:val="2"/>
          <w:sz w:val="21"/>
          <w:szCs w:val="21"/>
          <w:lang w:eastAsia="zh-CN"/>
        </w:rPr>
        <w:t>所有由承包单位安装的光纤电缆设施在被接收以前应进行全面的连续运行测试。所</w:t>
      </w:r>
      <w:r>
        <w:rPr>
          <w:sz w:val="21"/>
          <w:szCs w:val="21"/>
          <w:lang w:eastAsia="zh-CN"/>
        </w:rPr>
        <w:t xml:space="preserve"> 有的电缆缺陷，包括在制造厂内所产生的，都应由承包单位改正。</w:t>
      </w:r>
    </w:p>
    <w:p w14:paraId="3DFB630D">
      <w:pPr>
        <w:pStyle w:val="2"/>
        <w:spacing w:before="32" w:line="196" w:lineRule="auto"/>
        <w:ind w:left="1721" w:hanging="413"/>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3"/>
          <w:sz w:val="21"/>
          <w:szCs w:val="21"/>
          <w:lang w:eastAsia="zh-CN"/>
        </w:rPr>
        <w:t xml:space="preserve"> </w:t>
      </w:r>
      <w:r>
        <w:rPr>
          <w:spacing w:val="2"/>
          <w:sz w:val="21"/>
          <w:szCs w:val="21"/>
          <w:lang w:eastAsia="zh-CN"/>
        </w:rPr>
        <w:t>承包单位应提供测试设备、测试荷载、信号发生器及其它设备足以显示所安装的联</w:t>
      </w:r>
      <w:r>
        <w:rPr>
          <w:sz w:val="21"/>
          <w:szCs w:val="21"/>
          <w:lang w:eastAsia="zh-CN"/>
        </w:rPr>
        <w:t xml:space="preserve"> </w:t>
      </w:r>
      <w:r>
        <w:rPr>
          <w:spacing w:val="-1"/>
          <w:sz w:val="21"/>
          <w:szCs w:val="21"/>
          <w:lang w:eastAsia="zh-CN"/>
        </w:rPr>
        <w:t>接系统在现场安装完毕能符合运行要求所需。</w:t>
      </w:r>
    </w:p>
    <w:p w14:paraId="30FA04DF">
      <w:pPr>
        <w:pStyle w:val="2"/>
        <w:spacing w:before="275" w:line="204" w:lineRule="auto"/>
        <w:ind w:left="1295" w:hanging="559"/>
        <w:rPr>
          <w:rFonts w:hint="eastAsia"/>
          <w:sz w:val="21"/>
          <w:szCs w:val="21"/>
          <w:lang w:eastAsia="zh-CN"/>
        </w:rPr>
      </w:pPr>
      <w:r>
        <w:rPr>
          <w:rFonts w:ascii="Arial" w:hAnsi="Arial" w:eastAsia="Arial" w:cs="Arial"/>
          <w:spacing w:val="3"/>
          <w:sz w:val="21"/>
          <w:szCs w:val="21"/>
          <w:lang w:eastAsia="zh-CN"/>
        </w:rPr>
        <w:t xml:space="preserve">m.     </w:t>
      </w:r>
      <w:r>
        <w:rPr>
          <w:spacing w:val="3"/>
          <w:sz w:val="21"/>
          <w:szCs w:val="21"/>
          <w:lang w:eastAsia="zh-CN"/>
        </w:rPr>
        <w:t>接地应按批准的要求施工，并严格按当地供电局的规程和最新版本的英国电</w:t>
      </w:r>
      <w:r>
        <w:rPr>
          <w:spacing w:val="2"/>
          <w:sz w:val="21"/>
          <w:szCs w:val="21"/>
          <w:lang w:eastAsia="zh-CN"/>
        </w:rPr>
        <w:t>气工程师协</w:t>
      </w:r>
      <w:r>
        <w:rPr>
          <w:sz w:val="21"/>
          <w:szCs w:val="21"/>
          <w:lang w:eastAsia="zh-CN"/>
        </w:rPr>
        <w:t xml:space="preserve"> </w:t>
      </w:r>
      <w:r>
        <w:rPr>
          <w:spacing w:val="-2"/>
          <w:sz w:val="21"/>
          <w:szCs w:val="21"/>
          <w:lang w:eastAsia="zh-CN"/>
        </w:rPr>
        <w:t>会出版的条例之要求进行。</w:t>
      </w:r>
    </w:p>
    <w:p w14:paraId="22E9FE22">
      <w:pPr>
        <w:pStyle w:val="2"/>
        <w:spacing w:before="251" w:line="187" w:lineRule="auto"/>
        <w:jc w:val="right"/>
        <w:rPr>
          <w:rFonts w:hint="eastAsia"/>
          <w:sz w:val="21"/>
          <w:szCs w:val="21"/>
          <w:lang w:eastAsia="zh-CN"/>
        </w:rPr>
      </w:pPr>
      <w:r>
        <w:rPr>
          <w:rFonts w:ascii="Arial" w:hAnsi="Arial" w:eastAsia="Arial" w:cs="Arial"/>
          <w:spacing w:val="1"/>
          <w:sz w:val="21"/>
          <w:szCs w:val="21"/>
          <w:lang w:eastAsia="zh-CN"/>
        </w:rPr>
        <w:t xml:space="preserve">n.       </w:t>
      </w:r>
      <w:r>
        <w:rPr>
          <w:spacing w:val="1"/>
          <w:sz w:val="21"/>
          <w:szCs w:val="21"/>
          <w:lang w:eastAsia="zh-CN"/>
        </w:rPr>
        <w:t xml:space="preserve">电梯安装不应干扰无线电和电视讯号，应符合英国标准  </w:t>
      </w:r>
      <w:r>
        <w:rPr>
          <w:rFonts w:ascii="Arial" w:hAnsi="Arial" w:eastAsia="Arial" w:cs="Arial"/>
          <w:sz w:val="21"/>
          <w:szCs w:val="21"/>
          <w:lang w:eastAsia="zh-CN"/>
        </w:rPr>
        <w:t>BS</w:t>
      </w:r>
      <w:r>
        <w:rPr>
          <w:rFonts w:ascii="Arial" w:hAnsi="Arial" w:eastAsia="Arial" w:cs="Arial"/>
          <w:spacing w:val="1"/>
          <w:sz w:val="21"/>
          <w:szCs w:val="21"/>
          <w:lang w:eastAsia="zh-CN"/>
        </w:rPr>
        <w:t>800</w:t>
      </w:r>
      <w:r>
        <w:rPr>
          <w:rFonts w:ascii="Arial" w:hAnsi="Arial" w:eastAsia="Arial" w:cs="Arial"/>
          <w:spacing w:val="50"/>
          <w:w w:val="101"/>
          <w:sz w:val="21"/>
          <w:szCs w:val="21"/>
          <w:lang w:eastAsia="zh-CN"/>
        </w:rPr>
        <w:t xml:space="preserve"> </w:t>
      </w:r>
      <w:r>
        <w:rPr>
          <w:spacing w:val="1"/>
          <w:sz w:val="21"/>
          <w:szCs w:val="21"/>
          <w:lang w:eastAsia="zh-CN"/>
        </w:rPr>
        <w:t>所定的干扰限制。如干</w:t>
      </w:r>
    </w:p>
    <w:p w14:paraId="4DBCF666">
      <w:pPr>
        <w:pStyle w:val="2"/>
        <w:spacing w:before="31" w:line="369" w:lineRule="auto"/>
        <w:ind w:left="729" w:right="3422" w:firstLine="569"/>
        <w:rPr>
          <w:rFonts w:hint="eastAsia"/>
          <w:sz w:val="21"/>
          <w:szCs w:val="21"/>
          <w:lang w:eastAsia="zh-CN"/>
        </w:rPr>
      </w:pPr>
      <w:r>
        <w:rPr>
          <w:spacing w:val="-1"/>
          <w:sz w:val="21"/>
          <w:szCs w:val="21"/>
          <w:lang w:eastAsia="zh-CN"/>
        </w:rPr>
        <w:t>扰抑制部件故障时会导致线路不安全则不能应用。</w:t>
      </w:r>
      <w:r>
        <w:rPr>
          <w:spacing w:val="11"/>
          <w:sz w:val="21"/>
          <w:szCs w:val="21"/>
          <w:lang w:eastAsia="zh-CN"/>
        </w:rPr>
        <w:t xml:space="preserve"> </w:t>
      </w:r>
      <w:r>
        <w:rPr>
          <w:rFonts w:ascii="Arial" w:hAnsi="Arial" w:eastAsia="Arial" w:cs="Arial"/>
          <w:spacing w:val="-1"/>
          <w:sz w:val="21"/>
          <w:szCs w:val="21"/>
          <w:lang w:eastAsia="zh-CN"/>
        </w:rPr>
        <w:t xml:space="preserve">o.       </w:t>
      </w:r>
      <w:r>
        <w:rPr>
          <w:spacing w:val="-1"/>
          <w:sz w:val="21"/>
          <w:szCs w:val="21"/>
          <w:lang w:eastAsia="zh-CN"/>
        </w:rPr>
        <w:t xml:space="preserve">电梯安装应保证在满载时其功率因子不低于 </w:t>
      </w:r>
      <w:r>
        <w:rPr>
          <w:rFonts w:ascii="Arial" w:hAnsi="Arial" w:eastAsia="Arial" w:cs="Arial"/>
          <w:spacing w:val="-1"/>
          <w:sz w:val="21"/>
          <w:szCs w:val="21"/>
          <w:lang w:eastAsia="zh-CN"/>
        </w:rPr>
        <w:t>0.85</w:t>
      </w:r>
      <w:r>
        <w:rPr>
          <w:spacing w:val="-1"/>
          <w:sz w:val="21"/>
          <w:szCs w:val="21"/>
          <w:lang w:eastAsia="zh-CN"/>
        </w:rPr>
        <w:t>。</w:t>
      </w:r>
    </w:p>
    <w:p w14:paraId="2D314D9A">
      <w:pPr>
        <w:pStyle w:val="2"/>
        <w:spacing w:before="1" w:line="204" w:lineRule="auto"/>
        <w:ind w:left="1299" w:hanging="563"/>
        <w:rPr>
          <w:rFonts w:hint="eastAsia"/>
          <w:sz w:val="21"/>
          <w:szCs w:val="21"/>
          <w:lang w:eastAsia="zh-CN"/>
        </w:rPr>
      </w:pPr>
      <w:r>
        <w:rPr>
          <w:rFonts w:ascii="Arial" w:hAnsi="Arial" w:eastAsia="Arial" w:cs="Arial"/>
          <w:spacing w:val="3"/>
          <w:sz w:val="21"/>
          <w:szCs w:val="21"/>
          <w:lang w:eastAsia="zh-CN"/>
        </w:rPr>
        <w:t xml:space="preserve">p.      </w:t>
      </w:r>
      <w:r>
        <w:rPr>
          <w:spacing w:val="3"/>
          <w:sz w:val="21"/>
          <w:szCs w:val="21"/>
          <w:lang w:eastAsia="zh-CN"/>
        </w:rPr>
        <w:t>每根控制线路均应有编号、套箍或其它标记以分辨其所属之回路。回</w:t>
      </w:r>
      <w:r>
        <w:rPr>
          <w:spacing w:val="2"/>
          <w:sz w:val="21"/>
          <w:szCs w:val="21"/>
          <w:lang w:eastAsia="zh-CN"/>
        </w:rPr>
        <w:t>路编号应与线路图</w:t>
      </w:r>
      <w:r>
        <w:rPr>
          <w:sz w:val="21"/>
          <w:szCs w:val="21"/>
          <w:lang w:eastAsia="zh-CN"/>
        </w:rPr>
        <w:t xml:space="preserve"> </w:t>
      </w:r>
      <w:r>
        <w:rPr>
          <w:spacing w:val="-3"/>
          <w:sz w:val="21"/>
          <w:szCs w:val="21"/>
          <w:lang w:eastAsia="zh-CN"/>
        </w:rPr>
        <w:t>上所标的一致。</w:t>
      </w:r>
    </w:p>
    <w:p w14:paraId="30F867AB">
      <w:pPr>
        <w:pStyle w:val="2"/>
        <w:spacing w:before="252" w:line="199" w:lineRule="auto"/>
        <w:ind w:left="1296" w:hanging="567"/>
        <w:rPr>
          <w:rFonts w:hint="eastAsia"/>
          <w:sz w:val="21"/>
          <w:szCs w:val="21"/>
          <w:lang w:eastAsia="zh-CN"/>
        </w:rPr>
      </w:pPr>
      <w:r>
        <w:rPr>
          <w:rFonts w:ascii="Arial" w:hAnsi="Arial" w:eastAsia="Arial" w:cs="Arial"/>
          <w:spacing w:val="3"/>
          <w:sz w:val="21"/>
          <w:szCs w:val="21"/>
          <w:lang w:eastAsia="zh-CN"/>
        </w:rPr>
        <w:t xml:space="preserve">q.      </w:t>
      </w:r>
      <w:r>
        <w:rPr>
          <w:spacing w:val="3"/>
          <w:sz w:val="21"/>
          <w:szCs w:val="21"/>
          <w:lang w:eastAsia="zh-CN"/>
        </w:rPr>
        <w:t>钢梯、导轨、限速器、层门、门框、层站操纵板、轿厢结构钢架、缓冲器、轿厢操纵板</w:t>
      </w:r>
      <w:r>
        <w:rPr>
          <w:sz w:val="21"/>
          <w:szCs w:val="21"/>
          <w:lang w:eastAsia="zh-CN"/>
        </w:rPr>
        <w:t xml:space="preserve"> </w:t>
      </w:r>
      <w:r>
        <w:rPr>
          <w:spacing w:val="1"/>
          <w:sz w:val="21"/>
          <w:szCs w:val="21"/>
          <w:lang w:eastAsia="zh-CN"/>
        </w:rPr>
        <w:t>等金属装置、应三支以不少于</w:t>
      </w:r>
      <w:r>
        <w:rPr>
          <w:spacing w:val="33"/>
          <w:w w:val="101"/>
          <w:sz w:val="21"/>
          <w:szCs w:val="21"/>
          <w:lang w:eastAsia="zh-CN"/>
        </w:rPr>
        <w:t xml:space="preserve"> </w:t>
      </w:r>
      <w:r>
        <w:rPr>
          <w:rFonts w:ascii="Arial" w:hAnsi="Arial" w:eastAsia="Arial" w:cs="Arial"/>
          <w:spacing w:val="1"/>
          <w:sz w:val="21"/>
          <w:szCs w:val="21"/>
          <w:lang w:eastAsia="zh-CN"/>
        </w:rPr>
        <w:t>4</w:t>
      </w:r>
      <w:r>
        <w:rPr>
          <w:rFonts w:ascii="Arial" w:hAnsi="Arial" w:eastAsia="Arial" w:cs="Arial"/>
          <w:sz w:val="21"/>
          <w:szCs w:val="21"/>
          <w:lang w:eastAsia="zh-CN"/>
        </w:rPr>
        <w:t>mm</w:t>
      </w:r>
      <w:r>
        <w:rPr>
          <w:rFonts w:ascii="Arial" w:hAnsi="Arial" w:eastAsia="Arial" w:cs="Arial"/>
          <w:spacing w:val="1"/>
          <w:position w:val="10"/>
          <w:sz w:val="13"/>
          <w:szCs w:val="13"/>
          <w:lang w:eastAsia="zh-CN"/>
        </w:rPr>
        <w:t>2</w:t>
      </w:r>
      <w:r>
        <w:rPr>
          <w:rFonts w:ascii="Arial" w:hAnsi="Arial" w:eastAsia="Arial" w:cs="Arial"/>
          <w:spacing w:val="16"/>
          <w:w w:val="101"/>
          <w:position w:val="10"/>
          <w:sz w:val="13"/>
          <w:szCs w:val="13"/>
          <w:lang w:eastAsia="zh-CN"/>
        </w:rPr>
        <w:t xml:space="preserve"> </w:t>
      </w:r>
      <w:r>
        <w:rPr>
          <w:spacing w:val="1"/>
          <w:sz w:val="21"/>
          <w:szCs w:val="21"/>
          <w:lang w:eastAsia="zh-CN"/>
        </w:rPr>
        <w:t>之辅助等电位接驳导线接驳。可挠式导轨接头两端</w:t>
      </w:r>
      <w:r>
        <w:rPr>
          <w:sz w:val="21"/>
          <w:szCs w:val="21"/>
          <w:lang w:eastAsia="zh-CN"/>
        </w:rPr>
        <w:t xml:space="preserve"> </w:t>
      </w:r>
      <w:r>
        <w:rPr>
          <w:spacing w:val="-1"/>
          <w:sz w:val="21"/>
          <w:szCs w:val="21"/>
          <w:lang w:eastAsia="zh-CN"/>
        </w:rPr>
        <w:t xml:space="preserve">应以 </w:t>
      </w:r>
      <w:r>
        <w:rPr>
          <w:rFonts w:ascii="Arial" w:hAnsi="Arial" w:eastAsia="Arial" w:cs="Arial"/>
          <w:spacing w:val="-1"/>
          <w:sz w:val="21"/>
          <w:szCs w:val="21"/>
          <w:lang w:eastAsia="zh-CN"/>
        </w:rPr>
        <w:t>4mm</w:t>
      </w:r>
      <w:r>
        <w:rPr>
          <w:rFonts w:ascii="Arial" w:hAnsi="Arial" w:eastAsia="Arial" w:cs="Arial"/>
          <w:spacing w:val="-1"/>
          <w:position w:val="9"/>
          <w:sz w:val="13"/>
          <w:szCs w:val="13"/>
          <w:lang w:eastAsia="zh-CN"/>
        </w:rPr>
        <w:t xml:space="preserve">2 </w:t>
      </w:r>
      <w:r>
        <w:rPr>
          <w:spacing w:val="-1"/>
          <w:sz w:val="21"/>
          <w:szCs w:val="21"/>
          <w:lang w:eastAsia="zh-CN"/>
        </w:rPr>
        <w:t>之辅助等电位接驳导线连接。</w:t>
      </w:r>
    </w:p>
    <w:p w14:paraId="0F5936CD">
      <w:pPr>
        <w:pStyle w:val="2"/>
        <w:spacing w:before="276" w:line="205" w:lineRule="auto"/>
        <w:ind w:left="1299" w:hanging="563"/>
        <w:rPr>
          <w:rFonts w:hint="eastAsia"/>
          <w:sz w:val="21"/>
          <w:szCs w:val="21"/>
          <w:lang w:eastAsia="zh-CN"/>
        </w:rPr>
      </w:pPr>
      <w:r>
        <w:rPr>
          <w:rFonts w:ascii="Arial" w:hAnsi="Arial" w:eastAsia="Arial" w:cs="Arial"/>
          <w:spacing w:val="3"/>
          <w:sz w:val="21"/>
          <w:szCs w:val="21"/>
          <w:lang w:eastAsia="zh-CN"/>
        </w:rPr>
        <w:t xml:space="preserve">r.       </w:t>
      </w:r>
      <w:r>
        <w:rPr>
          <w:spacing w:val="3"/>
          <w:sz w:val="21"/>
          <w:szCs w:val="21"/>
          <w:lang w:eastAsia="zh-CN"/>
        </w:rPr>
        <w:t>承包单位应安装所有井道灯、底坑灯</w:t>
      </w:r>
      <w:r>
        <w:rPr>
          <w:spacing w:val="2"/>
          <w:sz w:val="21"/>
          <w:szCs w:val="21"/>
          <w:lang w:eastAsia="zh-CN"/>
        </w:rPr>
        <w:t>、防水插座及防水灯开关。灯与灯之间距离要符合</w:t>
      </w:r>
      <w:r>
        <w:rPr>
          <w:sz w:val="21"/>
          <w:szCs w:val="21"/>
          <w:lang w:eastAsia="zh-CN"/>
        </w:rPr>
        <w:t xml:space="preserve"> </w:t>
      </w:r>
      <w:r>
        <w:rPr>
          <w:rFonts w:ascii="Arial" w:hAnsi="Arial" w:eastAsia="Arial" w:cs="Arial"/>
          <w:sz w:val="21"/>
          <w:szCs w:val="21"/>
          <w:lang w:eastAsia="zh-CN"/>
        </w:rPr>
        <w:t>GB</w:t>
      </w:r>
      <w:r>
        <w:rPr>
          <w:rFonts w:ascii="Arial" w:hAnsi="Arial" w:eastAsia="Arial" w:cs="Arial"/>
          <w:spacing w:val="3"/>
          <w:sz w:val="21"/>
          <w:szCs w:val="21"/>
          <w:lang w:eastAsia="zh-CN"/>
        </w:rPr>
        <w:t>7588</w:t>
      </w:r>
      <w:r>
        <w:rPr>
          <w:spacing w:val="3"/>
          <w:sz w:val="21"/>
          <w:szCs w:val="21"/>
          <w:lang w:eastAsia="zh-CN"/>
        </w:rPr>
        <w:t>。所用灯饰应为防水型式并符合</w:t>
      </w:r>
      <w:r>
        <w:rPr>
          <w:spacing w:val="62"/>
          <w:sz w:val="21"/>
          <w:szCs w:val="21"/>
          <w:lang w:eastAsia="zh-CN"/>
        </w:rPr>
        <w:t xml:space="preserve"> </w:t>
      </w:r>
      <w:r>
        <w:rPr>
          <w:rFonts w:ascii="Arial" w:hAnsi="Arial" w:eastAsia="Arial" w:cs="Arial"/>
          <w:sz w:val="21"/>
          <w:szCs w:val="21"/>
          <w:lang w:eastAsia="zh-CN"/>
        </w:rPr>
        <w:t>GB</w:t>
      </w:r>
      <w:r>
        <w:rPr>
          <w:rFonts w:ascii="Arial" w:hAnsi="Arial" w:eastAsia="Arial" w:cs="Arial"/>
          <w:spacing w:val="3"/>
          <w:sz w:val="21"/>
          <w:szCs w:val="21"/>
          <w:lang w:eastAsia="zh-CN"/>
        </w:rPr>
        <w:t>758</w:t>
      </w:r>
      <w:r>
        <w:rPr>
          <w:rFonts w:ascii="Arial" w:hAnsi="Arial" w:eastAsia="Arial" w:cs="Arial"/>
          <w:spacing w:val="2"/>
          <w:sz w:val="21"/>
          <w:szCs w:val="21"/>
          <w:lang w:eastAsia="zh-CN"/>
        </w:rPr>
        <w:t>8</w:t>
      </w:r>
      <w:r>
        <w:rPr>
          <w:spacing w:val="2"/>
          <w:sz w:val="21"/>
          <w:szCs w:val="21"/>
          <w:lang w:eastAsia="zh-CN"/>
        </w:rPr>
        <w:t>。应以底坑及机房内之防水型二路灯</w:t>
      </w:r>
      <w:r>
        <w:rPr>
          <w:sz w:val="21"/>
          <w:szCs w:val="21"/>
          <w:lang w:eastAsia="zh-CN"/>
        </w:rPr>
        <w:t xml:space="preserve"> 开关操纵井道灯。</w:t>
      </w:r>
      <w:r>
        <w:rPr>
          <w:spacing w:val="-26"/>
          <w:sz w:val="21"/>
          <w:szCs w:val="21"/>
          <w:lang w:eastAsia="zh-CN"/>
        </w:rPr>
        <w:t xml:space="preserve"> </w:t>
      </w:r>
      <w:r>
        <w:rPr>
          <w:sz w:val="21"/>
          <w:szCs w:val="21"/>
          <w:lang w:eastAsia="zh-CN"/>
        </w:rPr>
        <w:t>井道照明灯系统需是二地开关控制，设于井底及井道最高点</w:t>
      </w:r>
      <w:r>
        <w:rPr>
          <w:spacing w:val="41"/>
          <w:sz w:val="21"/>
          <w:szCs w:val="21"/>
          <w:lang w:eastAsia="zh-CN"/>
        </w:rPr>
        <w:t xml:space="preserve"> </w:t>
      </w:r>
      <w:r>
        <w:rPr>
          <w:rFonts w:ascii="Arial" w:hAnsi="Arial" w:eastAsia="Arial" w:cs="Arial"/>
          <w:sz w:val="21"/>
          <w:szCs w:val="21"/>
          <w:lang w:eastAsia="zh-CN"/>
        </w:rPr>
        <w:t xml:space="preserve">0.5m  </w:t>
      </w:r>
      <w:r>
        <w:rPr>
          <w:sz w:val="21"/>
          <w:szCs w:val="21"/>
          <w:lang w:eastAsia="zh-CN"/>
        </w:rPr>
        <w:t>以</w:t>
      </w:r>
      <w:r>
        <w:rPr>
          <w:spacing w:val="1"/>
          <w:sz w:val="21"/>
          <w:szCs w:val="21"/>
          <w:lang w:eastAsia="zh-CN"/>
        </w:rPr>
        <w:t>内使轿顶面及底坑地面以上</w:t>
      </w:r>
      <w:r>
        <w:rPr>
          <w:spacing w:val="64"/>
          <w:sz w:val="21"/>
          <w:szCs w:val="21"/>
          <w:lang w:eastAsia="zh-CN"/>
        </w:rPr>
        <w:t xml:space="preserve"> </w:t>
      </w:r>
      <w:r>
        <w:rPr>
          <w:rFonts w:ascii="Arial" w:hAnsi="Arial" w:eastAsia="Arial" w:cs="Arial"/>
          <w:spacing w:val="1"/>
          <w:sz w:val="21"/>
          <w:szCs w:val="21"/>
          <w:lang w:eastAsia="zh-CN"/>
        </w:rPr>
        <w:t>1m</w:t>
      </w:r>
      <w:r>
        <w:rPr>
          <w:rFonts w:ascii="Arial" w:hAnsi="Arial" w:eastAsia="Arial" w:cs="Arial"/>
          <w:spacing w:val="46"/>
          <w:sz w:val="21"/>
          <w:szCs w:val="21"/>
          <w:lang w:eastAsia="zh-CN"/>
        </w:rPr>
        <w:t xml:space="preserve"> </w:t>
      </w:r>
      <w:r>
        <w:rPr>
          <w:spacing w:val="1"/>
          <w:sz w:val="21"/>
          <w:szCs w:val="21"/>
          <w:lang w:eastAsia="zh-CN"/>
        </w:rPr>
        <w:t>处的照度不低于</w:t>
      </w:r>
      <w:r>
        <w:rPr>
          <w:spacing w:val="45"/>
          <w:w w:val="101"/>
          <w:sz w:val="21"/>
          <w:szCs w:val="21"/>
          <w:lang w:eastAsia="zh-CN"/>
        </w:rPr>
        <w:t xml:space="preserve"> </w:t>
      </w:r>
      <w:r>
        <w:rPr>
          <w:rFonts w:ascii="Arial" w:hAnsi="Arial" w:eastAsia="Arial" w:cs="Arial"/>
          <w:spacing w:val="1"/>
          <w:sz w:val="21"/>
          <w:szCs w:val="21"/>
          <w:lang w:eastAsia="zh-CN"/>
        </w:rPr>
        <w:t>50</w:t>
      </w:r>
      <w:r>
        <w:rPr>
          <w:rFonts w:ascii="Arial" w:hAnsi="Arial" w:eastAsia="Arial" w:cs="Arial"/>
          <w:sz w:val="21"/>
          <w:szCs w:val="21"/>
          <w:lang w:eastAsia="zh-CN"/>
        </w:rPr>
        <w:t>Lx</w:t>
      </w:r>
      <w:r>
        <w:rPr>
          <w:spacing w:val="1"/>
          <w:sz w:val="21"/>
          <w:szCs w:val="21"/>
          <w:lang w:eastAsia="zh-CN"/>
        </w:rPr>
        <w:t>。井道照明灯的开关须是防水型</w:t>
      </w:r>
      <w:r>
        <w:rPr>
          <w:sz w:val="21"/>
          <w:szCs w:val="21"/>
          <w:lang w:eastAsia="zh-CN"/>
        </w:rPr>
        <w:t xml:space="preserve"> </w:t>
      </w:r>
      <w:r>
        <w:rPr>
          <w:spacing w:val="2"/>
          <w:sz w:val="21"/>
          <w:szCs w:val="21"/>
          <w:lang w:eastAsia="zh-CN"/>
        </w:rPr>
        <w:t>号。井道灯须是牛眼灯泡型，保护指数为</w:t>
      </w:r>
      <w:r>
        <w:rPr>
          <w:spacing w:val="57"/>
          <w:w w:val="101"/>
          <w:sz w:val="21"/>
          <w:szCs w:val="21"/>
          <w:lang w:eastAsia="zh-CN"/>
        </w:rPr>
        <w:t xml:space="preserve"> </w:t>
      </w:r>
      <w:r>
        <w:rPr>
          <w:rFonts w:ascii="Arial" w:hAnsi="Arial" w:eastAsia="Arial" w:cs="Arial"/>
          <w:sz w:val="21"/>
          <w:szCs w:val="21"/>
          <w:lang w:eastAsia="zh-CN"/>
        </w:rPr>
        <w:t>IP</w:t>
      </w:r>
      <w:r>
        <w:rPr>
          <w:rFonts w:ascii="Arial" w:hAnsi="Arial" w:eastAsia="Arial" w:cs="Arial"/>
          <w:spacing w:val="2"/>
          <w:sz w:val="21"/>
          <w:szCs w:val="21"/>
          <w:lang w:eastAsia="zh-CN"/>
        </w:rPr>
        <w:t>23</w:t>
      </w:r>
      <w:r>
        <w:rPr>
          <w:spacing w:val="2"/>
          <w:sz w:val="21"/>
          <w:szCs w:val="21"/>
          <w:lang w:eastAsia="zh-CN"/>
        </w:rPr>
        <w:t>，并且功率因数不</w:t>
      </w:r>
      <w:r>
        <w:rPr>
          <w:spacing w:val="1"/>
          <w:sz w:val="21"/>
          <w:szCs w:val="21"/>
          <w:lang w:eastAsia="zh-CN"/>
        </w:rPr>
        <w:t>小于</w:t>
      </w:r>
      <w:r>
        <w:rPr>
          <w:spacing w:val="56"/>
          <w:sz w:val="21"/>
          <w:szCs w:val="21"/>
          <w:lang w:eastAsia="zh-CN"/>
        </w:rPr>
        <w:t xml:space="preserve"> </w:t>
      </w:r>
      <w:r>
        <w:rPr>
          <w:rFonts w:ascii="Arial" w:hAnsi="Arial" w:eastAsia="Arial" w:cs="Arial"/>
          <w:spacing w:val="1"/>
          <w:sz w:val="21"/>
          <w:szCs w:val="21"/>
          <w:lang w:eastAsia="zh-CN"/>
        </w:rPr>
        <w:t>0.85</w:t>
      </w:r>
      <w:r>
        <w:rPr>
          <w:spacing w:val="1"/>
          <w:sz w:val="21"/>
          <w:szCs w:val="21"/>
          <w:lang w:eastAsia="zh-CN"/>
        </w:rPr>
        <w:t>。其他承包</w:t>
      </w:r>
      <w:r>
        <w:rPr>
          <w:sz w:val="21"/>
          <w:szCs w:val="21"/>
          <w:lang w:eastAsia="zh-CN"/>
        </w:rPr>
        <w:t xml:space="preserve"> 单位在电梯机房将设有分配箱，以供本承包单位接驳之用。</w:t>
      </w:r>
    </w:p>
    <w:p w14:paraId="176A01D0">
      <w:pPr>
        <w:pStyle w:val="2"/>
        <w:spacing w:before="248" w:line="188" w:lineRule="auto"/>
        <w:ind w:left="728"/>
        <w:rPr>
          <w:rFonts w:hint="eastAsia"/>
          <w:sz w:val="21"/>
          <w:szCs w:val="21"/>
          <w:lang w:eastAsia="zh-CN"/>
        </w:rPr>
      </w:pPr>
      <w:r>
        <w:rPr>
          <w:rFonts w:ascii="Arial" w:hAnsi="Arial" w:eastAsia="Arial" w:cs="Arial"/>
          <w:spacing w:val="-5"/>
          <w:sz w:val="21"/>
          <w:szCs w:val="21"/>
          <w:lang w:eastAsia="zh-CN"/>
        </w:rPr>
        <w:t>s.</w:t>
      </w:r>
      <w:r>
        <w:rPr>
          <w:rFonts w:ascii="Arial" w:hAnsi="Arial" w:eastAsia="Arial" w:cs="Arial"/>
          <w:spacing w:val="3"/>
          <w:sz w:val="21"/>
          <w:szCs w:val="21"/>
          <w:lang w:eastAsia="zh-CN"/>
        </w:rPr>
        <w:t xml:space="preserve">       </w:t>
      </w:r>
      <w:r>
        <w:rPr>
          <w:spacing w:val="-5"/>
          <w:sz w:val="21"/>
          <w:szCs w:val="21"/>
          <w:lang w:eastAsia="zh-CN"/>
        </w:rPr>
        <w:t>电线槽</w:t>
      </w:r>
    </w:p>
    <w:p w14:paraId="70BD5B3A">
      <w:pPr>
        <w:pStyle w:val="2"/>
        <w:spacing w:before="271" w:line="173" w:lineRule="auto"/>
        <w:ind w:left="1322"/>
        <w:rPr>
          <w:rFonts w:hint="eastAsia"/>
          <w:sz w:val="21"/>
          <w:szCs w:val="21"/>
          <w:lang w:eastAsia="zh-CN"/>
        </w:rPr>
      </w:pPr>
      <w:r>
        <w:rPr>
          <w:sz w:val="21"/>
          <w:szCs w:val="21"/>
          <w:lang w:eastAsia="zh-CN"/>
        </w:rPr>
        <w:t xml:space="preserve">电线槽及其附件以热镀锌钢板制成。产品长度不得短于 </w:t>
      </w:r>
      <w:r>
        <w:rPr>
          <w:rFonts w:ascii="Arial" w:hAnsi="Arial" w:eastAsia="Arial" w:cs="Arial"/>
          <w:sz w:val="21"/>
          <w:szCs w:val="21"/>
          <w:lang w:eastAsia="zh-CN"/>
        </w:rPr>
        <w:t>2m</w:t>
      </w:r>
      <w:r>
        <w:rPr>
          <w:sz w:val="21"/>
          <w:szCs w:val="21"/>
          <w:lang w:eastAsia="zh-CN"/>
        </w:rPr>
        <w:t>，镀</w:t>
      </w:r>
      <w:r>
        <w:rPr>
          <w:spacing w:val="-1"/>
          <w:sz w:val="21"/>
          <w:szCs w:val="21"/>
          <w:lang w:eastAsia="zh-CN"/>
        </w:rPr>
        <w:t>锌钢板厚度如下：</w:t>
      </w:r>
    </w:p>
    <w:tbl>
      <w:tblPr>
        <w:tblStyle w:val="7"/>
        <w:tblW w:w="8084" w:type="dxa"/>
        <w:tblInd w:w="12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70"/>
        <w:gridCol w:w="4114"/>
      </w:tblGrid>
      <w:tr w14:paraId="536B6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3970" w:type="dxa"/>
          </w:tcPr>
          <w:p w14:paraId="764F8ACB">
            <w:pPr>
              <w:pStyle w:val="8"/>
              <w:spacing w:before="41" w:line="166" w:lineRule="auto"/>
              <w:ind w:left="1529"/>
              <w:rPr>
                <w:rFonts w:hint="eastAsia" w:ascii="微软雅黑" w:hAnsi="微软雅黑" w:eastAsia="微软雅黑" w:cs="微软雅黑"/>
                <w:sz w:val="16"/>
                <w:szCs w:val="16"/>
              </w:rPr>
            </w:pPr>
            <w:r>
              <w:rPr>
                <w:rFonts w:ascii="微软雅黑" w:hAnsi="微软雅黑" w:eastAsia="微软雅黑" w:cs="微软雅黑"/>
                <w:sz w:val="16"/>
                <w:szCs w:val="16"/>
              </w:rPr>
              <w:t>规格（</w:t>
            </w:r>
            <w:r>
              <w:rPr>
                <w:sz w:val="16"/>
                <w:szCs w:val="16"/>
              </w:rPr>
              <w:t>mm</w:t>
            </w:r>
            <w:r>
              <w:rPr>
                <w:rFonts w:ascii="微软雅黑" w:hAnsi="微软雅黑" w:eastAsia="微软雅黑" w:cs="微软雅黑"/>
                <w:sz w:val="16"/>
                <w:szCs w:val="16"/>
              </w:rPr>
              <w:t>）</w:t>
            </w:r>
          </w:p>
        </w:tc>
        <w:tc>
          <w:tcPr>
            <w:tcW w:w="4114" w:type="dxa"/>
          </w:tcPr>
          <w:p w14:paraId="3C9DAADD">
            <w:pPr>
              <w:pStyle w:val="8"/>
              <w:spacing w:before="41" w:line="166" w:lineRule="auto"/>
              <w:ind w:left="1275"/>
              <w:rPr>
                <w:rFonts w:hint="eastAsia" w:ascii="微软雅黑" w:hAnsi="微软雅黑" w:eastAsia="微软雅黑" w:cs="微软雅黑"/>
                <w:sz w:val="16"/>
                <w:szCs w:val="16"/>
                <w:lang w:eastAsia="zh-CN"/>
              </w:rPr>
            </w:pPr>
            <w:r>
              <w:rPr>
                <w:rFonts w:ascii="微软雅黑" w:hAnsi="微软雅黑" w:eastAsia="微软雅黑" w:cs="微软雅黑"/>
                <w:sz w:val="16"/>
                <w:szCs w:val="16"/>
                <w:lang w:eastAsia="zh-CN"/>
              </w:rPr>
              <w:t>镀锌钢板厚度（</w:t>
            </w:r>
            <w:r>
              <w:rPr>
                <w:sz w:val="16"/>
                <w:szCs w:val="16"/>
                <w:lang w:eastAsia="zh-CN"/>
              </w:rPr>
              <w:t>mm</w:t>
            </w:r>
            <w:r>
              <w:rPr>
                <w:rFonts w:ascii="微软雅黑" w:hAnsi="微软雅黑" w:eastAsia="微软雅黑" w:cs="微软雅黑"/>
                <w:sz w:val="16"/>
                <w:szCs w:val="16"/>
                <w:lang w:eastAsia="zh-CN"/>
              </w:rPr>
              <w:t>）</w:t>
            </w:r>
          </w:p>
        </w:tc>
      </w:tr>
      <w:tr w14:paraId="24ECE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 w:hRule="atLeast"/>
        </w:trPr>
        <w:tc>
          <w:tcPr>
            <w:tcW w:w="3970" w:type="dxa"/>
          </w:tcPr>
          <w:p w14:paraId="5828E665">
            <w:pPr>
              <w:pStyle w:val="8"/>
              <w:spacing w:before="32" w:line="191" w:lineRule="auto"/>
              <w:ind w:left="1727"/>
              <w:rPr>
                <w:sz w:val="16"/>
                <w:szCs w:val="16"/>
              </w:rPr>
            </w:pPr>
            <w:r>
              <w:rPr>
                <w:spacing w:val="-3"/>
                <w:sz w:val="16"/>
                <w:szCs w:val="16"/>
              </w:rPr>
              <w:t>50 x</w:t>
            </w:r>
            <w:r>
              <w:rPr>
                <w:spacing w:val="9"/>
                <w:sz w:val="16"/>
                <w:szCs w:val="16"/>
              </w:rPr>
              <w:t xml:space="preserve"> </w:t>
            </w:r>
            <w:r>
              <w:rPr>
                <w:spacing w:val="-3"/>
                <w:sz w:val="16"/>
                <w:szCs w:val="16"/>
              </w:rPr>
              <w:t>50</w:t>
            </w:r>
          </w:p>
        </w:tc>
        <w:tc>
          <w:tcPr>
            <w:tcW w:w="4114" w:type="dxa"/>
          </w:tcPr>
          <w:p w14:paraId="588879B2">
            <w:pPr>
              <w:pStyle w:val="8"/>
              <w:spacing w:before="34" w:line="189" w:lineRule="auto"/>
              <w:ind w:left="1960"/>
              <w:rPr>
                <w:sz w:val="16"/>
                <w:szCs w:val="16"/>
              </w:rPr>
            </w:pPr>
            <w:r>
              <w:rPr>
                <w:spacing w:val="-6"/>
                <w:sz w:val="16"/>
                <w:szCs w:val="16"/>
              </w:rPr>
              <w:t>1.0</w:t>
            </w:r>
          </w:p>
        </w:tc>
      </w:tr>
      <w:tr w14:paraId="39825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 w:hRule="atLeast"/>
        </w:trPr>
        <w:tc>
          <w:tcPr>
            <w:tcW w:w="3970" w:type="dxa"/>
          </w:tcPr>
          <w:p w14:paraId="73CCA1DF">
            <w:pPr>
              <w:pStyle w:val="8"/>
              <w:spacing w:before="33" w:line="190" w:lineRule="auto"/>
              <w:ind w:left="1728"/>
              <w:rPr>
                <w:sz w:val="16"/>
                <w:szCs w:val="16"/>
              </w:rPr>
            </w:pPr>
            <w:r>
              <w:rPr>
                <w:spacing w:val="-3"/>
                <w:sz w:val="16"/>
                <w:szCs w:val="16"/>
              </w:rPr>
              <w:t>75 x</w:t>
            </w:r>
            <w:r>
              <w:rPr>
                <w:spacing w:val="8"/>
                <w:sz w:val="16"/>
                <w:szCs w:val="16"/>
              </w:rPr>
              <w:t xml:space="preserve"> </w:t>
            </w:r>
            <w:r>
              <w:rPr>
                <w:spacing w:val="-3"/>
                <w:sz w:val="16"/>
                <w:szCs w:val="16"/>
              </w:rPr>
              <w:t>50</w:t>
            </w:r>
          </w:p>
        </w:tc>
        <w:tc>
          <w:tcPr>
            <w:tcW w:w="4114" w:type="dxa"/>
          </w:tcPr>
          <w:p w14:paraId="31AFA882">
            <w:pPr>
              <w:pStyle w:val="8"/>
              <w:spacing w:before="34" w:line="188" w:lineRule="auto"/>
              <w:ind w:left="1960"/>
              <w:rPr>
                <w:sz w:val="16"/>
                <w:szCs w:val="16"/>
              </w:rPr>
            </w:pPr>
            <w:r>
              <w:rPr>
                <w:spacing w:val="-6"/>
                <w:sz w:val="16"/>
                <w:szCs w:val="16"/>
              </w:rPr>
              <w:t>1.2</w:t>
            </w:r>
          </w:p>
        </w:tc>
      </w:tr>
      <w:tr w14:paraId="04908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 w:hRule="atLeast"/>
        </w:trPr>
        <w:tc>
          <w:tcPr>
            <w:tcW w:w="3970" w:type="dxa"/>
          </w:tcPr>
          <w:p w14:paraId="4C47790E">
            <w:pPr>
              <w:pStyle w:val="8"/>
              <w:spacing w:before="33" w:line="190" w:lineRule="auto"/>
              <w:ind w:left="1728"/>
              <w:rPr>
                <w:sz w:val="16"/>
                <w:szCs w:val="16"/>
              </w:rPr>
            </w:pPr>
            <w:r>
              <w:rPr>
                <w:spacing w:val="-3"/>
                <w:sz w:val="16"/>
                <w:szCs w:val="16"/>
              </w:rPr>
              <w:t>75 x</w:t>
            </w:r>
            <w:r>
              <w:rPr>
                <w:spacing w:val="8"/>
                <w:sz w:val="16"/>
                <w:szCs w:val="16"/>
              </w:rPr>
              <w:t xml:space="preserve"> </w:t>
            </w:r>
            <w:r>
              <w:rPr>
                <w:spacing w:val="-3"/>
                <w:sz w:val="16"/>
                <w:szCs w:val="16"/>
              </w:rPr>
              <w:t>75</w:t>
            </w:r>
          </w:p>
        </w:tc>
        <w:tc>
          <w:tcPr>
            <w:tcW w:w="4114" w:type="dxa"/>
          </w:tcPr>
          <w:p w14:paraId="4945F379">
            <w:pPr>
              <w:pStyle w:val="8"/>
              <w:spacing w:before="34" w:line="188" w:lineRule="auto"/>
              <w:ind w:left="1960"/>
              <w:rPr>
                <w:sz w:val="16"/>
                <w:szCs w:val="16"/>
              </w:rPr>
            </w:pPr>
            <w:r>
              <w:rPr>
                <w:spacing w:val="-6"/>
                <w:sz w:val="16"/>
                <w:szCs w:val="16"/>
              </w:rPr>
              <w:t>1.2</w:t>
            </w:r>
          </w:p>
        </w:tc>
      </w:tr>
      <w:tr w14:paraId="2C07F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 w:hRule="atLeast"/>
        </w:trPr>
        <w:tc>
          <w:tcPr>
            <w:tcW w:w="3970" w:type="dxa"/>
          </w:tcPr>
          <w:p w14:paraId="5F1C423B">
            <w:pPr>
              <w:pStyle w:val="8"/>
              <w:spacing w:before="34" w:line="189" w:lineRule="auto"/>
              <w:ind w:left="1695"/>
              <w:rPr>
                <w:sz w:val="16"/>
                <w:szCs w:val="16"/>
              </w:rPr>
            </w:pPr>
            <w:r>
              <w:rPr>
                <w:spacing w:val="-4"/>
                <w:sz w:val="16"/>
                <w:szCs w:val="16"/>
              </w:rPr>
              <w:t>100 x</w:t>
            </w:r>
            <w:r>
              <w:rPr>
                <w:spacing w:val="8"/>
                <w:sz w:val="16"/>
                <w:szCs w:val="16"/>
              </w:rPr>
              <w:t xml:space="preserve"> </w:t>
            </w:r>
            <w:r>
              <w:rPr>
                <w:spacing w:val="-4"/>
                <w:sz w:val="16"/>
                <w:szCs w:val="16"/>
              </w:rPr>
              <w:t>75</w:t>
            </w:r>
          </w:p>
        </w:tc>
        <w:tc>
          <w:tcPr>
            <w:tcW w:w="4114" w:type="dxa"/>
          </w:tcPr>
          <w:p w14:paraId="07E53DA8">
            <w:pPr>
              <w:pStyle w:val="8"/>
              <w:spacing w:before="35" w:line="187" w:lineRule="auto"/>
              <w:ind w:left="1960"/>
              <w:rPr>
                <w:sz w:val="16"/>
                <w:szCs w:val="16"/>
              </w:rPr>
            </w:pPr>
            <w:r>
              <w:rPr>
                <w:spacing w:val="-6"/>
                <w:sz w:val="16"/>
                <w:szCs w:val="16"/>
              </w:rPr>
              <w:t>1.2</w:t>
            </w:r>
          </w:p>
        </w:tc>
      </w:tr>
      <w:tr w14:paraId="1AFC8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 w:hRule="atLeast"/>
        </w:trPr>
        <w:tc>
          <w:tcPr>
            <w:tcW w:w="3970" w:type="dxa"/>
          </w:tcPr>
          <w:p w14:paraId="6DA38908">
            <w:pPr>
              <w:pStyle w:val="8"/>
              <w:spacing w:before="34" w:line="189" w:lineRule="auto"/>
              <w:ind w:left="1649"/>
              <w:rPr>
                <w:sz w:val="16"/>
                <w:szCs w:val="16"/>
              </w:rPr>
            </w:pPr>
            <w:r>
              <w:rPr>
                <w:spacing w:val="-4"/>
                <w:sz w:val="16"/>
                <w:szCs w:val="16"/>
              </w:rPr>
              <w:t>100 x</w:t>
            </w:r>
            <w:r>
              <w:rPr>
                <w:spacing w:val="17"/>
                <w:w w:val="102"/>
                <w:sz w:val="16"/>
                <w:szCs w:val="16"/>
              </w:rPr>
              <w:t xml:space="preserve"> </w:t>
            </w:r>
            <w:r>
              <w:rPr>
                <w:spacing w:val="-4"/>
                <w:sz w:val="16"/>
                <w:szCs w:val="16"/>
              </w:rPr>
              <w:t>100</w:t>
            </w:r>
          </w:p>
        </w:tc>
        <w:tc>
          <w:tcPr>
            <w:tcW w:w="4114" w:type="dxa"/>
          </w:tcPr>
          <w:p w14:paraId="0022EC9A">
            <w:pPr>
              <w:pStyle w:val="8"/>
              <w:spacing w:before="35" w:line="187" w:lineRule="auto"/>
              <w:ind w:left="1960"/>
              <w:rPr>
                <w:sz w:val="16"/>
                <w:szCs w:val="16"/>
              </w:rPr>
            </w:pPr>
            <w:r>
              <w:rPr>
                <w:spacing w:val="-6"/>
                <w:sz w:val="16"/>
                <w:szCs w:val="16"/>
              </w:rPr>
              <w:t>1.4</w:t>
            </w:r>
          </w:p>
        </w:tc>
      </w:tr>
      <w:tr w14:paraId="230A6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 w:hRule="atLeast"/>
        </w:trPr>
        <w:tc>
          <w:tcPr>
            <w:tcW w:w="3970" w:type="dxa"/>
          </w:tcPr>
          <w:p w14:paraId="2636CA56">
            <w:pPr>
              <w:pStyle w:val="8"/>
              <w:spacing w:before="34" w:line="188" w:lineRule="auto"/>
              <w:ind w:left="1649"/>
              <w:rPr>
                <w:sz w:val="16"/>
                <w:szCs w:val="16"/>
              </w:rPr>
            </w:pPr>
            <w:r>
              <w:rPr>
                <w:spacing w:val="-5"/>
                <w:sz w:val="16"/>
                <w:szCs w:val="16"/>
              </w:rPr>
              <w:t>150 x</w:t>
            </w:r>
            <w:r>
              <w:rPr>
                <w:spacing w:val="19"/>
                <w:w w:val="102"/>
                <w:sz w:val="16"/>
                <w:szCs w:val="16"/>
              </w:rPr>
              <w:t xml:space="preserve"> </w:t>
            </w:r>
            <w:r>
              <w:rPr>
                <w:spacing w:val="-5"/>
                <w:sz w:val="16"/>
                <w:szCs w:val="16"/>
              </w:rPr>
              <w:t>100</w:t>
            </w:r>
          </w:p>
        </w:tc>
        <w:tc>
          <w:tcPr>
            <w:tcW w:w="4114" w:type="dxa"/>
          </w:tcPr>
          <w:p w14:paraId="24DA709D">
            <w:pPr>
              <w:pStyle w:val="8"/>
              <w:spacing w:before="36" w:line="186" w:lineRule="auto"/>
              <w:ind w:left="1960"/>
              <w:rPr>
                <w:sz w:val="16"/>
                <w:szCs w:val="16"/>
              </w:rPr>
            </w:pPr>
            <w:r>
              <w:rPr>
                <w:spacing w:val="-6"/>
                <w:sz w:val="16"/>
                <w:szCs w:val="16"/>
              </w:rPr>
              <w:t>1.4</w:t>
            </w:r>
          </w:p>
        </w:tc>
      </w:tr>
      <w:tr w14:paraId="17AC2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3970" w:type="dxa"/>
          </w:tcPr>
          <w:p w14:paraId="60938B12">
            <w:pPr>
              <w:pStyle w:val="8"/>
              <w:spacing w:before="35" w:line="192" w:lineRule="auto"/>
              <w:ind w:left="1649"/>
              <w:rPr>
                <w:sz w:val="16"/>
                <w:szCs w:val="16"/>
              </w:rPr>
            </w:pPr>
            <w:r>
              <w:rPr>
                <w:spacing w:val="-5"/>
                <w:sz w:val="16"/>
                <w:szCs w:val="16"/>
              </w:rPr>
              <w:t>150 x</w:t>
            </w:r>
            <w:r>
              <w:rPr>
                <w:spacing w:val="19"/>
                <w:w w:val="102"/>
                <w:sz w:val="16"/>
                <w:szCs w:val="16"/>
              </w:rPr>
              <w:t xml:space="preserve"> </w:t>
            </w:r>
            <w:r>
              <w:rPr>
                <w:spacing w:val="-5"/>
                <w:sz w:val="16"/>
                <w:szCs w:val="16"/>
              </w:rPr>
              <w:t>150</w:t>
            </w:r>
          </w:p>
        </w:tc>
        <w:tc>
          <w:tcPr>
            <w:tcW w:w="4114" w:type="dxa"/>
          </w:tcPr>
          <w:p w14:paraId="410A0426">
            <w:pPr>
              <w:pStyle w:val="8"/>
              <w:spacing w:before="37" w:line="190" w:lineRule="auto"/>
              <w:ind w:left="1960"/>
              <w:rPr>
                <w:sz w:val="16"/>
                <w:szCs w:val="16"/>
              </w:rPr>
            </w:pPr>
            <w:r>
              <w:rPr>
                <w:spacing w:val="-6"/>
                <w:sz w:val="16"/>
                <w:szCs w:val="16"/>
              </w:rPr>
              <w:t>1.6</w:t>
            </w:r>
          </w:p>
        </w:tc>
      </w:tr>
    </w:tbl>
    <w:p w14:paraId="5F85E82F">
      <w:pPr>
        <w:pStyle w:val="2"/>
        <w:spacing w:before="294" w:line="185" w:lineRule="auto"/>
        <w:ind w:left="1296"/>
        <w:rPr>
          <w:rFonts w:hint="eastAsia"/>
          <w:sz w:val="21"/>
          <w:szCs w:val="21"/>
          <w:lang w:eastAsia="zh-CN"/>
        </w:rPr>
      </w:pPr>
      <w:r>
        <w:rPr>
          <w:sz w:val="21"/>
          <w:szCs w:val="21"/>
          <w:lang w:eastAsia="zh-CN"/>
        </w:rPr>
        <w:t>线槽盖须为快装式，以防掉螺钉固定</w:t>
      </w:r>
    </w:p>
    <w:p w14:paraId="7EBB4E5B">
      <w:pPr>
        <w:pStyle w:val="2"/>
        <w:spacing w:before="276" w:line="205" w:lineRule="auto"/>
        <w:ind w:left="1301" w:right="3" w:hanging="4"/>
        <w:rPr>
          <w:rFonts w:hint="eastAsia"/>
          <w:sz w:val="21"/>
          <w:szCs w:val="21"/>
          <w:lang w:eastAsia="zh-CN"/>
        </w:rPr>
      </w:pPr>
      <w:r>
        <w:rPr>
          <w:spacing w:val="2"/>
          <w:sz w:val="21"/>
          <w:szCs w:val="21"/>
          <w:lang w:eastAsia="zh-CN"/>
        </w:rPr>
        <w:t>垂直安装的线槽内应附有包以绝缘护套的钢栓支架，以便支撑线槽内的导线重量。钢栓</w:t>
      </w:r>
      <w:r>
        <w:rPr>
          <w:spacing w:val="18"/>
          <w:sz w:val="21"/>
          <w:szCs w:val="21"/>
          <w:lang w:eastAsia="zh-CN"/>
        </w:rPr>
        <w:t xml:space="preserve"> </w:t>
      </w:r>
      <w:r>
        <w:rPr>
          <w:sz w:val="21"/>
          <w:szCs w:val="21"/>
          <w:lang w:eastAsia="zh-CN"/>
        </w:rPr>
        <w:t xml:space="preserve">支架须固牢在线槽背后的底座上，间距为 </w:t>
      </w:r>
      <w:r>
        <w:rPr>
          <w:rFonts w:ascii="Arial" w:hAnsi="Arial" w:eastAsia="Arial" w:cs="Arial"/>
          <w:sz w:val="21"/>
          <w:szCs w:val="21"/>
          <w:lang w:eastAsia="zh-CN"/>
        </w:rPr>
        <w:t>3m</w:t>
      </w:r>
      <w:r>
        <w:rPr>
          <w:sz w:val="21"/>
          <w:szCs w:val="21"/>
          <w:lang w:eastAsia="zh-CN"/>
        </w:rPr>
        <w:t>。</w:t>
      </w:r>
    </w:p>
    <w:p w14:paraId="4089D98D">
      <w:pPr>
        <w:pStyle w:val="2"/>
        <w:spacing w:before="250" w:line="205" w:lineRule="auto"/>
        <w:ind w:left="1298" w:right="3" w:hanging="2"/>
        <w:rPr>
          <w:rFonts w:hint="eastAsia"/>
          <w:sz w:val="21"/>
          <w:szCs w:val="21"/>
          <w:lang w:eastAsia="zh-CN"/>
        </w:rPr>
      </w:pPr>
      <w:r>
        <w:rPr>
          <w:spacing w:val="3"/>
          <w:sz w:val="21"/>
          <w:szCs w:val="21"/>
          <w:lang w:eastAsia="zh-CN"/>
        </w:rPr>
        <w:t>线槽末端以凸缘和配电气装置衔接，并以螺</w:t>
      </w:r>
      <w:r>
        <w:rPr>
          <w:spacing w:val="2"/>
          <w:sz w:val="21"/>
          <w:szCs w:val="21"/>
          <w:lang w:eastAsia="zh-CN"/>
        </w:rPr>
        <w:t>钉固定。两电线槽以连接片相连，并以镀铬</w:t>
      </w:r>
      <w:r>
        <w:rPr>
          <w:sz w:val="21"/>
          <w:szCs w:val="21"/>
          <w:lang w:eastAsia="zh-CN"/>
        </w:rPr>
        <w:t xml:space="preserve"> </w:t>
      </w:r>
      <w:r>
        <w:rPr>
          <w:spacing w:val="-2"/>
          <w:sz w:val="21"/>
          <w:szCs w:val="21"/>
          <w:lang w:eastAsia="zh-CN"/>
        </w:rPr>
        <w:t>大头螺钉、螺母和防振垫片固紧。</w:t>
      </w:r>
    </w:p>
    <w:p w14:paraId="10E2BF36">
      <w:pPr>
        <w:pStyle w:val="2"/>
        <w:spacing w:before="248" w:line="185" w:lineRule="auto"/>
        <w:ind w:left="1296"/>
        <w:rPr>
          <w:rFonts w:hint="eastAsia"/>
          <w:sz w:val="21"/>
          <w:szCs w:val="21"/>
          <w:lang w:eastAsia="zh-CN"/>
        </w:rPr>
      </w:pPr>
      <w:r>
        <w:rPr>
          <w:sz w:val="21"/>
          <w:szCs w:val="21"/>
          <w:lang w:eastAsia="zh-CN"/>
        </w:rPr>
        <w:t>线槽的衔接处要以镀锡铜连片搭接固定，以保证接地信道的导电性。</w:t>
      </w:r>
    </w:p>
    <w:p w14:paraId="191DD16E">
      <w:pPr>
        <w:pStyle w:val="2"/>
        <w:spacing w:before="275" w:line="206" w:lineRule="auto"/>
        <w:ind w:left="1299" w:right="3" w:hanging="3"/>
        <w:rPr>
          <w:rFonts w:hint="eastAsia"/>
          <w:sz w:val="21"/>
          <w:szCs w:val="21"/>
          <w:lang w:eastAsia="zh-CN"/>
        </w:rPr>
      </w:pPr>
      <w:r>
        <w:rPr>
          <w:spacing w:val="3"/>
          <w:sz w:val="21"/>
          <w:szCs w:val="21"/>
          <w:lang w:eastAsia="zh-CN"/>
        </w:rPr>
        <w:t>线槽若通过防火分区，则须采用防火阻燃线</w:t>
      </w:r>
      <w:r>
        <w:rPr>
          <w:spacing w:val="2"/>
          <w:sz w:val="21"/>
          <w:szCs w:val="21"/>
          <w:lang w:eastAsia="zh-CN"/>
        </w:rPr>
        <w:t>槽，所采用的防火阻燃槽必须为当地消防局</w:t>
      </w:r>
      <w:r>
        <w:rPr>
          <w:sz w:val="21"/>
          <w:szCs w:val="21"/>
          <w:lang w:eastAsia="zh-CN"/>
        </w:rPr>
        <w:t xml:space="preserve"> </w:t>
      </w:r>
      <w:r>
        <w:rPr>
          <w:spacing w:val="-2"/>
          <w:sz w:val="21"/>
          <w:szCs w:val="21"/>
          <w:lang w:eastAsia="zh-CN"/>
        </w:rPr>
        <w:t>及有关部门认可之产品。</w:t>
      </w:r>
    </w:p>
    <w:p w14:paraId="2B501E02">
      <w:pPr>
        <w:pStyle w:val="2"/>
        <w:spacing w:before="247" w:line="205" w:lineRule="auto"/>
        <w:ind w:left="1301" w:right="8" w:hanging="5"/>
        <w:rPr>
          <w:rFonts w:hint="eastAsia"/>
          <w:sz w:val="21"/>
          <w:szCs w:val="21"/>
          <w:lang w:eastAsia="zh-CN"/>
        </w:rPr>
      </w:pPr>
      <w:r>
        <w:rPr>
          <w:spacing w:val="4"/>
          <w:sz w:val="21"/>
          <w:szCs w:val="21"/>
          <w:lang w:eastAsia="zh-CN"/>
        </w:rPr>
        <w:t xml:space="preserve">所有安装在电梯机房地面的线槽，结构必须牢固，其厚度应不少于  </w:t>
      </w:r>
      <w:r>
        <w:rPr>
          <w:rFonts w:ascii="Arial" w:hAnsi="Arial" w:eastAsia="Arial" w:cs="Arial"/>
          <w:spacing w:val="4"/>
          <w:sz w:val="21"/>
          <w:szCs w:val="21"/>
          <w:lang w:eastAsia="zh-CN"/>
        </w:rPr>
        <w:t>1.6</w:t>
      </w:r>
      <w:r>
        <w:rPr>
          <w:rFonts w:ascii="Arial" w:hAnsi="Arial" w:eastAsia="Arial" w:cs="Arial"/>
          <w:sz w:val="21"/>
          <w:szCs w:val="21"/>
          <w:lang w:eastAsia="zh-CN"/>
        </w:rPr>
        <w:t>mm</w:t>
      </w:r>
      <w:r>
        <w:rPr>
          <w:spacing w:val="4"/>
          <w:sz w:val="21"/>
          <w:szCs w:val="21"/>
          <w:lang w:eastAsia="zh-CN"/>
        </w:rPr>
        <w:t>，面盖必须</w:t>
      </w:r>
      <w:r>
        <w:rPr>
          <w:spacing w:val="7"/>
          <w:sz w:val="21"/>
          <w:szCs w:val="21"/>
          <w:lang w:eastAsia="zh-CN"/>
        </w:rPr>
        <w:t xml:space="preserve"> </w:t>
      </w:r>
      <w:r>
        <w:rPr>
          <w:spacing w:val="-1"/>
          <w:sz w:val="21"/>
          <w:szCs w:val="21"/>
          <w:lang w:eastAsia="zh-CN"/>
        </w:rPr>
        <w:t xml:space="preserve">为热浸铅水，厚度不少于 </w:t>
      </w:r>
      <w:r>
        <w:rPr>
          <w:rFonts w:ascii="Arial" w:hAnsi="Arial" w:eastAsia="Arial" w:cs="Arial"/>
          <w:spacing w:val="-1"/>
          <w:sz w:val="21"/>
          <w:szCs w:val="21"/>
          <w:lang w:eastAsia="zh-CN"/>
        </w:rPr>
        <w:t>3mm</w:t>
      </w:r>
      <w:r>
        <w:rPr>
          <w:spacing w:val="-1"/>
          <w:sz w:val="21"/>
          <w:szCs w:val="21"/>
          <w:lang w:eastAsia="zh-CN"/>
        </w:rPr>
        <w:t>。</w:t>
      </w:r>
    </w:p>
    <w:p w14:paraId="6E5E5510">
      <w:pPr>
        <w:pStyle w:val="2"/>
        <w:spacing w:before="249" w:line="187" w:lineRule="auto"/>
        <w:ind w:left="726"/>
        <w:rPr>
          <w:rFonts w:hint="eastAsia"/>
          <w:sz w:val="21"/>
          <w:szCs w:val="21"/>
          <w:lang w:eastAsia="zh-CN"/>
        </w:rPr>
      </w:pPr>
      <w:r>
        <w:rPr>
          <w:rFonts w:ascii="Arial" w:hAnsi="Arial" w:eastAsia="Arial" w:cs="Arial"/>
          <w:spacing w:val="-1"/>
          <w:sz w:val="21"/>
          <w:szCs w:val="21"/>
          <w:lang w:eastAsia="zh-CN"/>
        </w:rPr>
        <w:t>t.</w:t>
      </w:r>
      <w:r>
        <w:rPr>
          <w:rFonts w:ascii="Arial" w:hAnsi="Arial" w:eastAsia="Arial" w:cs="Arial"/>
          <w:spacing w:val="7"/>
          <w:sz w:val="21"/>
          <w:szCs w:val="21"/>
          <w:lang w:eastAsia="zh-CN"/>
        </w:rPr>
        <w:t xml:space="preserve">       </w:t>
      </w:r>
      <w:r>
        <w:rPr>
          <w:spacing w:val="-1"/>
          <w:sz w:val="21"/>
          <w:szCs w:val="21"/>
          <w:lang w:eastAsia="zh-CN"/>
        </w:rPr>
        <w:t>金属电线管</w:t>
      </w:r>
    </w:p>
    <w:p w14:paraId="15425F6E">
      <w:pPr>
        <w:pStyle w:val="2"/>
        <w:spacing w:before="274" w:line="196" w:lineRule="auto"/>
        <w:ind w:left="1721" w:right="3" w:hanging="413"/>
        <w:rPr>
          <w:rFonts w:hint="eastAsia"/>
          <w:sz w:val="21"/>
          <w:szCs w:val="21"/>
          <w:lang w:eastAsia="zh-CN"/>
        </w:rPr>
      </w:pPr>
      <w:r>
        <w:rPr>
          <w:rFonts w:ascii="Wingdings" w:hAnsi="Wingdings" w:eastAsia="Wingdings" w:cs="Wingdings"/>
          <w:spacing w:val="8"/>
          <w:sz w:val="21"/>
          <w:szCs w:val="21"/>
          <w:lang w:eastAsia="zh-CN"/>
        </w:rPr>
        <w:t xml:space="preserve">n </w:t>
      </w:r>
      <w:r>
        <w:rPr>
          <w:spacing w:val="8"/>
          <w:sz w:val="21"/>
          <w:szCs w:val="21"/>
          <w:lang w:eastAsia="zh-CN"/>
        </w:rPr>
        <w:t>各型号的金属电线管须为重量级，</w:t>
      </w:r>
      <w:r>
        <w:rPr>
          <w:spacing w:val="-34"/>
          <w:sz w:val="21"/>
          <w:szCs w:val="21"/>
          <w:lang w:eastAsia="zh-CN"/>
        </w:rPr>
        <w:t xml:space="preserve"> </w:t>
      </w:r>
      <w:r>
        <w:rPr>
          <w:spacing w:val="8"/>
          <w:sz w:val="21"/>
          <w:szCs w:val="21"/>
          <w:lang w:eastAsia="zh-CN"/>
        </w:rPr>
        <w:t>热浸镀锌钢管，</w:t>
      </w:r>
      <w:r>
        <w:rPr>
          <w:spacing w:val="-39"/>
          <w:sz w:val="21"/>
          <w:szCs w:val="21"/>
          <w:lang w:eastAsia="zh-CN"/>
        </w:rPr>
        <w:t xml:space="preserve"> </w:t>
      </w:r>
      <w:r>
        <w:rPr>
          <w:spacing w:val="8"/>
          <w:sz w:val="21"/>
          <w:szCs w:val="21"/>
          <w:lang w:eastAsia="zh-CN"/>
        </w:rPr>
        <w:t>符合国标。电线管采用丝</w:t>
      </w:r>
      <w:r>
        <w:rPr>
          <w:spacing w:val="7"/>
          <w:sz w:val="21"/>
          <w:szCs w:val="21"/>
          <w:lang w:eastAsia="zh-CN"/>
        </w:rPr>
        <w:t>扣连</w:t>
      </w:r>
      <w:r>
        <w:rPr>
          <w:sz w:val="21"/>
          <w:szCs w:val="21"/>
          <w:lang w:eastAsia="zh-CN"/>
        </w:rPr>
        <w:t xml:space="preserve"> </w:t>
      </w:r>
      <w:r>
        <w:rPr>
          <w:spacing w:val="-9"/>
          <w:sz w:val="21"/>
          <w:szCs w:val="21"/>
          <w:lang w:eastAsia="zh-CN"/>
        </w:rPr>
        <w:t>接。</w:t>
      </w:r>
    </w:p>
    <w:p w14:paraId="254795B1">
      <w:pPr>
        <w:pStyle w:val="2"/>
        <w:spacing w:before="29" w:line="196" w:lineRule="auto"/>
        <w:ind w:left="1731" w:right="20" w:hanging="423"/>
        <w:rPr>
          <w:rFonts w:hint="eastAsia"/>
          <w:sz w:val="21"/>
          <w:szCs w:val="21"/>
          <w:lang w:eastAsia="zh-CN"/>
        </w:rPr>
      </w:pPr>
      <w:r>
        <w:rPr>
          <w:rFonts w:ascii="Wingdings" w:hAnsi="Wingdings" w:eastAsia="Wingdings" w:cs="Wingdings"/>
          <w:spacing w:val="15"/>
          <w:sz w:val="21"/>
          <w:szCs w:val="21"/>
          <w:lang w:eastAsia="zh-CN"/>
        </w:rPr>
        <w:t xml:space="preserve">n </w:t>
      </w:r>
      <w:r>
        <w:rPr>
          <w:spacing w:val="15"/>
          <w:sz w:val="21"/>
          <w:szCs w:val="21"/>
          <w:lang w:eastAsia="zh-CN"/>
        </w:rPr>
        <w:t>金属软管及其附件须符合国标，经镀锌处理，软管外套以具防水、阻燃性能的</w:t>
      </w:r>
      <w:r>
        <w:rPr>
          <w:sz w:val="21"/>
          <w:szCs w:val="21"/>
          <w:lang w:eastAsia="zh-CN"/>
        </w:rPr>
        <w:t xml:space="preserve"> </w:t>
      </w:r>
      <w:r>
        <w:rPr>
          <w:rFonts w:ascii="Arial" w:hAnsi="Arial" w:eastAsia="Arial" w:cs="Arial"/>
          <w:sz w:val="21"/>
          <w:szCs w:val="21"/>
          <w:lang w:eastAsia="zh-CN"/>
        </w:rPr>
        <w:t xml:space="preserve">PVC </w:t>
      </w:r>
      <w:r>
        <w:rPr>
          <w:sz w:val="21"/>
          <w:szCs w:val="21"/>
          <w:lang w:eastAsia="zh-CN"/>
        </w:rPr>
        <w:t>外护层，软管两端须套上黄铜管接头。穿线时须在</w:t>
      </w:r>
      <w:r>
        <w:rPr>
          <w:spacing w:val="-1"/>
          <w:sz w:val="21"/>
          <w:szCs w:val="21"/>
          <w:lang w:eastAsia="zh-CN"/>
        </w:rPr>
        <w:t>管内附一根独立的地线。</w:t>
      </w:r>
    </w:p>
    <w:p w14:paraId="4F1B9648">
      <w:pPr>
        <w:pStyle w:val="2"/>
        <w:spacing w:before="31" w:line="187" w:lineRule="auto"/>
        <w:ind w:left="1308"/>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5"/>
          <w:sz w:val="21"/>
          <w:szCs w:val="21"/>
          <w:lang w:eastAsia="zh-CN"/>
        </w:rPr>
        <w:t xml:space="preserve"> </w:t>
      </w:r>
      <w:r>
        <w:rPr>
          <w:spacing w:val="-2"/>
          <w:sz w:val="21"/>
          <w:szCs w:val="21"/>
          <w:lang w:eastAsia="zh-CN"/>
        </w:rPr>
        <w:t xml:space="preserve">软管的最小管径为 </w:t>
      </w:r>
      <w:r>
        <w:rPr>
          <w:rFonts w:ascii="Arial" w:hAnsi="Arial" w:eastAsia="Arial" w:cs="Arial"/>
          <w:spacing w:val="-2"/>
          <w:sz w:val="21"/>
          <w:szCs w:val="21"/>
          <w:lang w:eastAsia="zh-CN"/>
        </w:rPr>
        <w:t>20mm</w:t>
      </w:r>
      <w:r>
        <w:rPr>
          <w:spacing w:val="-2"/>
          <w:sz w:val="21"/>
          <w:szCs w:val="21"/>
          <w:lang w:eastAsia="zh-CN"/>
        </w:rPr>
        <w:t>。</w:t>
      </w:r>
    </w:p>
    <w:p w14:paraId="417D8B84">
      <w:pPr>
        <w:pStyle w:val="2"/>
        <w:spacing w:before="275" w:line="188" w:lineRule="auto"/>
        <w:ind w:left="735"/>
        <w:rPr>
          <w:rFonts w:hint="eastAsia"/>
          <w:sz w:val="21"/>
          <w:szCs w:val="21"/>
          <w:lang w:eastAsia="zh-CN"/>
        </w:rPr>
      </w:pPr>
      <w:r>
        <w:rPr>
          <w:rFonts w:ascii="Arial" w:hAnsi="Arial" w:eastAsia="Arial" w:cs="Arial"/>
          <w:spacing w:val="-3"/>
          <w:sz w:val="21"/>
          <w:szCs w:val="21"/>
          <w:lang w:eastAsia="zh-CN"/>
        </w:rPr>
        <w:t>u.</w:t>
      </w:r>
      <w:r>
        <w:rPr>
          <w:rFonts w:ascii="Arial" w:hAnsi="Arial" w:eastAsia="Arial" w:cs="Arial"/>
          <w:spacing w:val="8"/>
          <w:sz w:val="21"/>
          <w:szCs w:val="21"/>
          <w:lang w:eastAsia="zh-CN"/>
        </w:rPr>
        <w:t xml:space="preserve">      </w:t>
      </w:r>
      <w:r>
        <w:rPr>
          <w:spacing w:val="-3"/>
          <w:sz w:val="21"/>
          <w:szCs w:val="21"/>
          <w:lang w:eastAsia="zh-CN"/>
        </w:rPr>
        <w:t>过路盒</w:t>
      </w:r>
    </w:p>
    <w:p w14:paraId="3B83894C">
      <w:pPr>
        <w:pStyle w:val="2"/>
        <w:spacing w:before="273" w:line="186" w:lineRule="auto"/>
        <w:ind w:left="1314"/>
        <w:rPr>
          <w:rFonts w:hint="eastAsia"/>
          <w:sz w:val="21"/>
          <w:szCs w:val="21"/>
          <w:lang w:eastAsia="zh-CN"/>
        </w:rPr>
      </w:pPr>
      <w:r>
        <w:rPr>
          <w:rFonts w:ascii="Arial" w:hAnsi="Arial" w:eastAsia="Arial" w:cs="Arial"/>
          <w:spacing w:val="-6"/>
          <w:sz w:val="21"/>
          <w:szCs w:val="21"/>
          <w:lang w:eastAsia="zh-CN"/>
        </w:rPr>
        <w:t>1.</w:t>
      </w:r>
      <w:r>
        <w:rPr>
          <w:rFonts w:ascii="Arial" w:hAnsi="Arial" w:eastAsia="Arial" w:cs="Arial"/>
          <w:spacing w:val="10"/>
          <w:sz w:val="21"/>
          <w:szCs w:val="21"/>
          <w:lang w:eastAsia="zh-CN"/>
        </w:rPr>
        <w:t xml:space="preserve">    </w:t>
      </w:r>
      <w:r>
        <w:rPr>
          <w:spacing w:val="-6"/>
          <w:sz w:val="21"/>
          <w:szCs w:val="21"/>
          <w:lang w:eastAsia="zh-CN"/>
        </w:rPr>
        <w:t>圆形过路盒</w:t>
      </w:r>
    </w:p>
    <w:p w14:paraId="0DF2F9D0">
      <w:pPr>
        <w:pStyle w:val="2"/>
        <w:spacing w:before="31" w:line="196" w:lineRule="auto"/>
        <w:ind w:left="2149" w:right="2" w:hanging="416"/>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92"/>
          <w:sz w:val="21"/>
          <w:szCs w:val="21"/>
          <w:lang w:eastAsia="zh-CN"/>
        </w:rPr>
        <w:t xml:space="preserve"> </w:t>
      </w:r>
      <w:r>
        <w:rPr>
          <w:spacing w:val="1"/>
          <w:sz w:val="21"/>
          <w:szCs w:val="21"/>
          <w:lang w:eastAsia="zh-CN"/>
        </w:rPr>
        <w:t>圆形过路盒由镀锌钢板制成，有带内螺纹的管臂，</w:t>
      </w:r>
      <w:r>
        <w:rPr>
          <w:spacing w:val="-30"/>
          <w:sz w:val="21"/>
          <w:szCs w:val="21"/>
          <w:lang w:eastAsia="zh-CN"/>
        </w:rPr>
        <w:t xml:space="preserve"> </w:t>
      </w:r>
      <w:r>
        <w:rPr>
          <w:spacing w:val="1"/>
          <w:sz w:val="21"/>
          <w:szCs w:val="21"/>
          <w:lang w:eastAsia="zh-CN"/>
        </w:rPr>
        <w:t>以便可与</w:t>
      </w:r>
      <w:r>
        <w:rPr>
          <w:spacing w:val="52"/>
          <w:sz w:val="21"/>
          <w:szCs w:val="21"/>
          <w:lang w:eastAsia="zh-CN"/>
        </w:rPr>
        <w:t xml:space="preserve"> </w:t>
      </w:r>
      <w:r>
        <w:rPr>
          <w:rFonts w:ascii="Arial" w:hAnsi="Arial" w:eastAsia="Arial" w:cs="Arial"/>
          <w:spacing w:val="1"/>
          <w:sz w:val="21"/>
          <w:szCs w:val="21"/>
          <w:lang w:eastAsia="zh-CN"/>
        </w:rPr>
        <w:t>20</w:t>
      </w:r>
      <w:r>
        <w:rPr>
          <w:rFonts w:ascii="Arial" w:hAnsi="Arial" w:eastAsia="Arial" w:cs="Arial"/>
          <w:sz w:val="21"/>
          <w:szCs w:val="21"/>
          <w:lang w:eastAsia="zh-CN"/>
        </w:rPr>
        <w:t xml:space="preserve">mm  </w:t>
      </w:r>
      <w:r>
        <w:rPr>
          <w:spacing w:val="1"/>
          <w:sz w:val="21"/>
          <w:szCs w:val="21"/>
          <w:lang w:eastAsia="zh-CN"/>
        </w:rPr>
        <w:t>的电线穿</w:t>
      </w:r>
      <w:r>
        <w:rPr>
          <w:sz w:val="21"/>
          <w:szCs w:val="21"/>
          <w:lang w:eastAsia="zh-CN"/>
        </w:rPr>
        <w:t xml:space="preserve"> </w:t>
      </w:r>
      <w:r>
        <w:rPr>
          <w:spacing w:val="-7"/>
          <w:sz w:val="21"/>
          <w:szCs w:val="21"/>
          <w:lang w:eastAsia="zh-CN"/>
        </w:rPr>
        <w:t>管衔接。</w:t>
      </w:r>
    </w:p>
    <w:p w14:paraId="24FE6530">
      <w:pPr>
        <w:pStyle w:val="2"/>
        <w:spacing w:before="29" w:line="185" w:lineRule="auto"/>
        <w:ind w:left="1733"/>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76"/>
          <w:sz w:val="21"/>
          <w:szCs w:val="21"/>
          <w:lang w:eastAsia="zh-CN"/>
        </w:rPr>
        <w:t xml:space="preserve"> </w:t>
      </w:r>
      <w:r>
        <w:rPr>
          <w:sz w:val="21"/>
          <w:szCs w:val="21"/>
          <w:lang w:eastAsia="zh-CN"/>
        </w:rPr>
        <w:t>浅的过路盒用于表面安装，埋于混凝土内的过路盒则采用深的过路盒。</w:t>
      </w:r>
    </w:p>
    <w:p w14:paraId="3F3105F0">
      <w:pPr>
        <w:pStyle w:val="2"/>
        <w:spacing w:before="32" w:line="185" w:lineRule="auto"/>
        <w:ind w:left="1733"/>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86"/>
          <w:sz w:val="21"/>
          <w:szCs w:val="21"/>
          <w:lang w:eastAsia="zh-CN"/>
        </w:rPr>
        <w:t xml:space="preserve"> </w:t>
      </w:r>
      <w:r>
        <w:rPr>
          <w:spacing w:val="-3"/>
          <w:sz w:val="21"/>
          <w:szCs w:val="21"/>
          <w:lang w:eastAsia="zh-CN"/>
        </w:rPr>
        <w:t>圆形过路盒内应焊有黄铜地线接线柱。</w:t>
      </w:r>
    </w:p>
    <w:p w14:paraId="44E7B905">
      <w:pPr>
        <w:pStyle w:val="2"/>
        <w:spacing w:before="276" w:line="186" w:lineRule="auto"/>
        <w:ind w:left="1297"/>
        <w:rPr>
          <w:rFonts w:hint="eastAsia"/>
          <w:sz w:val="21"/>
          <w:szCs w:val="21"/>
          <w:lang w:eastAsia="zh-CN"/>
        </w:rPr>
      </w:pPr>
      <w:r>
        <w:rPr>
          <w:rFonts w:ascii="Arial" w:hAnsi="Arial" w:eastAsia="Arial" w:cs="Arial"/>
          <w:spacing w:val="-1"/>
          <w:sz w:val="21"/>
          <w:szCs w:val="21"/>
          <w:lang w:eastAsia="zh-CN"/>
        </w:rPr>
        <w:t>2.</w:t>
      </w:r>
      <w:r>
        <w:rPr>
          <w:rFonts w:ascii="Arial" w:hAnsi="Arial" w:eastAsia="Arial" w:cs="Arial"/>
          <w:spacing w:val="5"/>
          <w:sz w:val="21"/>
          <w:szCs w:val="21"/>
          <w:lang w:eastAsia="zh-CN"/>
        </w:rPr>
        <w:t xml:space="preserve">    </w:t>
      </w:r>
      <w:r>
        <w:rPr>
          <w:spacing w:val="-1"/>
          <w:sz w:val="21"/>
          <w:szCs w:val="21"/>
          <w:lang w:eastAsia="zh-CN"/>
        </w:rPr>
        <w:t>方形过路盒</w:t>
      </w:r>
    </w:p>
    <w:p w14:paraId="0AB488A9">
      <w:pPr>
        <w:pStyle w:val="2"/>
        <w:spacing w:before="283" w:line="200" w:lineRule="auto"/>
        <w:ind w:left="2148" w:hanging="415"/>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84"/>
          <w:sz w:val="21"/>
          <w:szCs w:val="21"/>
          <w:lang w:eastAsia="zh-CN"/>
        </w:rPr>
        <w:t xml:space="preserve"> </w:t>
      </w:r>
      <w:r>
        <w:rPr>
          <w:spacing w:val="2"/>
          <w:sz w:val="21"/>
          <w:szCs w:val="21"/>
          <w:lang w:eastAsia="zh-CN"/>
        </w:rPr>
        <w:t>方形过路盒由铸铁制成，为了可与管径</w:t>
      </w:r>
      <w:r>
        <w:rPr>
          <w:spacing w:val="55"/>
          <w:w w:val="101"/>
          <w:sz w:val="21"/>
          <w:szCs w:val="21"/>
          <w:lang w:eastAsia="zh-CN"/>
        </w:rPr>
        <w:t xml:space="preserve"> </w:t>
      </w:r>
      <w:r>
        <w:rPr>
          <w:rFonts w:ascii="Arial" w:hAnsi="Arial" w:eastAsia="Arial" w:cs="Arial"/>
          <w:spacing w:val="2"/>
          <w:sz w:val="21"/>
          <w:szCs w:val="21"/>
          <w:lang w:eastAsia="zh-CN"/>
        </w:rPr>
        <w:t>32</w:t>
      </w:r>
      <w:r>
        <w:rPr>
          <w:rFonts w:ascii="Arial" w:hAnsi="Arial" w:eastAsia="Arial" w:cs="Arial"/>
          <w:sz w:val="21"/>
          <w:szCs w:val="21"/>
          <w:lang w:eastAsia="zh-CN"/>
        </w:rPr>
        <w:t>mm</w:t>
      </w:r>
      <w:r>
        <w:rPr>
          <w:rFonts w:ascii="Arial" w:hAnsi="Arial" w:eastAsia="Arial" w:cs="Arial"/>
          <w:spacing w:val="2"/>
          <w:sz w:val="21"/>
          <w:szCs w:val="21"/>
          <w:lang w:eastAsia="zh-CN"/>
        </w:rPr>
        <w:t xml:space="preserve">  </w:t>
      </w:r>
      <w:r>
        <w:rPr>
          <w:spacing w:val="2"/>
          <w:sz w:val="21"/>
          <w:szCs w:val="21"/>
          <w:lang w:eastAsia="zh-CN"/>
        </w:rPr>
        <w:t>以上的电线穿管衔接，盒体的</w:t>
      </w:r>
      <w:r>
        <w:rPr>
          <w:sz w:val="21"/>
          <w:szCs w:val="21"/>
          <w:lang w:eastAsia="zh-CN"/>
        </w:rPr>
        <w:t xml:space="preserve"> 最小深度为</w:t>
      </w:r>
      <w:r>
        <w:rPr>
          <w:spacing w:val="58"/>
          <w:sz w:val="21"/>
          <w:szCs w:val="21"/>
          <w:lang w:eastAsia="zh-CN"/>
        </w:rPr>
        <w:t xml:space="preserve"> </w:t>
      </w:r>
      <w:r>
        <w:rPr>
          <w:rFonts w:ascii="Arial" w:hAnsi="Arial" w:eastAsia="Arial" w:cs="Arial"/>
          <w:sz w:val="21"/>
          <w:szCs w:val="21"/>
          <w:lang w:eastAsia="zh-CN"/>
        </w:rPr>
        <w:t>50mm</w:t>
      </w:r>
      <w:r>
        <w:rPr>
          <w:sz w:val="21"/>
          <w:szCs w:val="21"/>
          <w:lang w:eastAsia="zh-CN"/>
        </w:rPr>
        <w:t xml:space="preserve">，箱的尺寸应有足够的空间，使通过穿管的最粗导线有足够 </w:t>
      </w:r>
      <w:r>
        <w:rPr>
          <w:spacing w:val="-5"/>
          <w:sz w:val="21"/>
          <w:szCs w:val="21"/>
          <w:lang w:eastAsia="zh-CN"/>
        </w:rPr>
        <w:t>的转弯半径。</w:t>
      </w:r>
    </w:p>
    <w:p w14:paraId="663DB426">
      <w:pPr>
        <w:pStyle w:val="2"/>
        <w:spacing w:before="30" w:line="185" w:lineRule="auto"/>
        <w:ind w:left="1733"/>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4"/>
          <w:sz w:val="21"/>
          <w:szCs w:val="21"/>
          <w:lang w:eastAsia="zh-CN"/>
        </w:rPr>
        <w:t xml:space="preserve"> </w:t>
      </w:r>
      <w:r>
        <w:rPr>
          <w:spacing w:val="-1"/>
          <w:sz w:val="21"/>
          <w:szCs w:val="21"/>
          <w:lang w:eastAsia="zh-CN"/>
        </w:rPr>
        <w:t>与电线穿管衔接时，须在盒上钻出相应直径的孔洞。</w:t>
      </w:r>
    </w:p>
    <w:p w14:paraId="4874005B">
      <w:pPr>
        <w:pStyle w:val="2"/>
        <w:spacing w:before="31" w:line="185" w:lineRule="auto"/>
        <w:ind w:left="1733"/>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3"/>
          <w:sz w:val="21"/>
          <w:szCs w:val="21"/>
          <w:lang w:eastAsia="zh-CN"/>
        </w:rPr>
        <w:t xml:space="preserve"> </w:t>
      </w:r>
      <w:r>
        <w:rPr>
          <w:spacing w:val="-1"/>
          <w:sz w:val="21"/>
          <w:szCs w:val="21"/>
          <w:lang w:eastAsia="zh-CN"/>
        </w:rPr>
        <w:t>过路盒与电线穿管间以管接头和六角黄铜螺丝帽套管固紧联接。</w:t>
      </w:r>
    </w:p>
    <w:p w14:paraId="5CBFC9B5">
      <w:pPr>
        <w:pStyle w:val="2"/>
        <w:spacing w:before="277" w:line="189" w:lineRule="auto"/>
        <w:ind w:left="725"/>
        <w:rPr>
          <w:rFonts w:hint="eastAsia"/>
          <w:sz w:val="21"/>
          <w:szCs w:val="21"/>
          <w:lang w:eastAsia="zh-CN"/>
        </w:rPr>
      </w:pPr>
      <w:r>
        <w:rPr>
          <w:rFonts w:ascii="Arial" w:hAnsi="Arial" w:eastAsia="Arial" w:cs="Arial"/>
          <w:spacing w:val="-5"/>
          <w:sz w:val="21"/>
          <w:szCs w:val="21"/>
          <w:lang w:eastAsia="zh-CN"/>
        </w:rPr>
        <w:t>v.</w:t>
      </w:r>
      <w:r>
        <w:rPr>
          <w:rFonts w:ascii="Arial" w:hAnsi="Arial" w:eastAsia="Arial" w:cs="Arial"/>
          <w:spacing w:val="3"/>
          <w:sz w:val="21"/>
          <w:szCs w:val="21"/>
          <w:lang w:eastAsia="zh-CN"/>
        </w:rPr>
        <w:t xml:space="preserve">       </w:t>
      </w:r>
      <w:r>
        <w:rPr>
          <w:spacing w:val="-5"/>
          <w:sz w:val="21"/>
          <w:szCs w:val="21"/>
          <w:lang w:eastAsia="zh-CN"/>
        </w:rPr>
        <w:t>出线盒</w:t>
      </w:r>
    </w:p>
    <w:p w14:paraId="549D11CD">
      <w:pPr>
        <w:pStyle w:val="2"/>
        <w:spacing w:before="270" w:line="185" w:lineRule="auto"/>
        <w:ind w:left="13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7"/>
          <w:sz w:val="21"/>
          <w:szCs w:val="21"/>
          <w:lang w:eastAsia="zh-CN"/>
        </w:rPr>
        <w:t xml:space="preserve"> </w:t>
      </w:r>
      <w:r>
        <w:rPr>
          <w:spacing w:val="-1"/>
          <w:sz w:val="21"/>
          <w:szCs w:val="21"/>
          <w:lang w:eastAsia="zh-CN"/>
        </w:rPr>
        <w:t>出线盒用于引出电线，并固定插座、接线</w:t>
      </w:r>
      <w:r>
        <w:rPr>
          <w:spacing w:val="-2"/>
          <w:sz w:val="21"/>
          <w:szCs w:val="21"/>
          <w:lang w:eastAsia="zh-CN"/>
        </w:rPr>
        <w:t>座或灯开关等用。</w:t>
      </w:r>
    </w:p>
    <w:p w14:paraId="091FB6ED">
      <w:pPr>
        <w:pStyle w:val="2"/>
        <w:spacing w:before="31" w:line="196" w:lineRule="auto"/>
        <w:ind w:left="1723" w:hanging="415"/>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5"/>
          <w:sz w:val="21"/>
          <w:szCs w:val="21"/>
          <w:lang w:eastAsia="zh-CN"/>
        </w:rPr>
        <w:t xml:space="preserve"> </w:t>
      </w:r>
      <w:r>
        <w:rPr>
          <w:sz w:val="21"/>
          <w:szCs w:val="21"/>
          <w:lang w:eastAsia="zh-CN"/>
        </w:rPr>
        <w:t>盒体由钢板冲压制成，有足够可敲开式的</w:t>
      </w:r>
      <w:r>
        <w:rPr>
          <w:spacing w:val="-1"/>
          <w:sz w:val="21"/>
          <w:szCs w:val="21"/>
          <w:lang w:eastAsia="zh-CN"/>
        </w:rPr>
        <w:t>预制孔洞，</w:t>
      </w:r>
      <w:r>
        <w:rPr>
          <w:spacing w:val="27"/>
          <w:w w:val="101"/>
          <w:sz w:val="21"/>
          <w:szCs w:val="21"/>
          <w:lang w:eastAsia="zh-CN"/>
        </w:rPr>
        <w:t xml:space="preserve"> </w:t>
      </w:r>
      <w:r>
        <w:rPr>
          <w:spacing w:val="-1"/>
          <w:sz w:val="21"/>
          <w:szCs w:val="21"/>
          <w:lang w:eastAsia="zh-CN"/>
        </w:rPr>
        <w:t>经热浸镀锌处理，盒底部须装</w:t>
      </w:r>
      <w:r>
        <w:rPr>
          <w:sz w:val="21"/>
          <w:szCs w:val="21"/>
          <w:lang w:eastAsia="zh-CN"/>
        </w:rPr>
        <w:t xml:space="preserve"> </w:t>
      </w:r>
      <w:r>
        <w:rPr>
          <w:spacing w:val="-3"/>
          <w:sz w:val="21"/>
          <w:szCs w:val="21"/>
          <w:lang w:eastAsia="zh-CN"/>
        </w:rPr>
        <w:t>有黄铜接地接线柱。</w:t>
      </w:r>
    </w:p>
    <w:p w14:paraId="3E8BF8F5">
      <w:pPr>
        <w:pStyle w:val="2"/>
        <w:spacing w:before="277" w:line="187" w:lineRule="auto"/>
        <w:ind w:left="722"/>
        <w:rPr>
          <w:rFonts w:hint="eastAsia"/>
          <w:sz w:val="21"/>
          <w:szCs w:val="21"/>
          <w:lang w:eastAsia="zh-CN"/>
        </w:rPr>
      </w:pPr>
      <w:r>
        <w:rPr>
          <w:rFonts w:ascii="Arial" w:hAnsi="Arial" w:eastAsia="Arial" w:cs="Arial"/>
          <w:spacing w:val="-1"/>
          <w:sz w:val="21"/>
          <w:szCs w:val="21"/>
          <w:lang w:eastAsia="zh-CN"/>
        </w:rPr>
        <w:t>w.</w:t>
      </w:r>
      <w:r>
        <w:rPr>
          <w:rFonts w:ascii="Arial" w:hAnsi="Arial" w:eastAsia="Arial" w:cs="Arial"/>
          <w:spacing w:val="2"/>
          <w:sz w:val="21"/>
          <w:szCs w:val="21"/>
          <w:lang w:eastAsia="zh-CN"/>
        </w:rPr>
        <w:t xml:space="preserve">      </w:t>
      </w:r>
      <w:r>
        <w:rPr>
          <w:spacing w:val="-1"/>
          <w:sz w:val="21"/>
          <w:szCs w:val="21"/>
          <w:lang w:eastAsia="zh-CN"/>
        </w:rPr>
        <w:t>其它</w:t>
      </w:r>
    </w:p>
    <w:p w14:paraId="0B5C4C0F">
      <w:pPr>
        <w:pStyle w:val="2"/>
        <w:spacing w:before="272" w:line="196" w:lineRule="auto"/>
        <w:ind w:left="1722" w:hanging="41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3"/>
          <w:sz w:val="21"/>
          <w:szCs w:val="21"/>
          <w:lang w:eastAsia="zh-CN"/>
        </w:rPr>
        <w:t xml:space="preserve"> </w:t>
      </w:r>
      <w:r>
        <w:rPr>
          <w:spacing w:val="2"/>
          <w:sz w:val="21"/>
          <w:szCs w:val="21"/>
          <w:lang w:eastAsia="zh-CN"/>
        </w:rPr>
        <w:t>所有户外使用的过路盒、出线盒及电线管附件均为防水型。有可靠的防水性能，并</w:t>
      </w:r>
      <w:r>
        <w:rPr>
          <w:sz w:val="21"/>
          <w:szCs w:val="21"/>
          <w:lang w:eastAsia="zh-CN"/>
        </w:rPr>
        <w:t xml:space="preserve"> </w:t>
      </w:r>
      <w:r>
        <w:rPr>
          <w:spacing w:val="-1"/>
          <w:sz w:val="21"/>
          <w:szCs w:val="21"/>
          <w:lang w:eastAsia="zh-CN"/>
        </w:rPr>
        <w:t>应用于招标图指定的户内其它地方。</w:t>
      </w:r>
    </w:p>
    <w:p w14:paraId="0CFEA083">
      <w:pPr>
        <w:pStyle w:val="2"/>
        <w:spacing w:before="32" w:line="187" w:lineRule="auto"/>
        <w:ind w:left="1308"/>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83"/>
          <w:sz w:val="21"/>
          <w:szCs w:val="21"/>
          <w:lang w:eastAsia="zh-CN"/>
        </w:rPr>
        <w:t xml:space="preserve"> </w:t>
      </w:r>
      <w:r>
        <w:rPr>
          <w:sz w:val="21"/>
          <w:szCs w:val="21"/>
          <w:lang w:eastAsia="zh-CN"/>
        </w:rPr>
        <w:t>固定电线穿管的鞍座由可锻铁制成，须使被固定的电线管离开固定表</w:t>
      </w:r>
      <w:r>
        <w:rPr>
          <w:spacing w:val="-1"/>
          <w:sz w:val="21"/>
          <w:szCs w:val="21"/>
          <w:lang w:eastAsia="zh-CN"/>
        </w:rPr>
        <w:t xml:space="preserve">面约 </w:t>
      </w:r>
      <w:r>
        <w:rPr>
          <w:rFonts w:ascii="Arial" w:hAnsi="Arial" w:eastAsia="Arial" w:cs="Arial"/>
          <w:spacing w:val="-1"/>
          <w:sz w:val="21"/>
          <w:szCs w:val="21"/>
          <w:lang w:eastAsia="zh-CN"/>
        </w:rPr>
        <w:t>10mm</w:t>
      </w:r>
      <w:r>
        <w:rPr>
          <w:spacing w:val="-1"/>
          <w:sz w:val="21"/>
          <w:szCs w:val="21"/>
          <w:lang w:eastAsia="zh-CN"/>
        </w:rPr>
        <w:t>。</w:t>
      </w:r>
    </w:p>
    <w:p w14:paraId="648B8ABC">
      <w:pPr>
        <w:pStyle w:val="2"/>
        <w:spacing w:before="30" w:line="195" w:lineRule="auto"/>
        <w:ind w:left="1724" w:hanging="416"/>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99"/>
          <w:sz w:val="21"/>
          <w:szCs w:val="21"/>
          <w:lang w:eastAsia="zh-CN"/>
        </w:rPr>
        <w:t xml:space="preserve"> </w:t>
      </w:r>
      <w:r>
        <w:rPr>
          <w:spacing w:val="1"/>
          <w:sz w:val="21"/>
          <w:szCs w:val="21"/>
          <w:lang w:eastAsia="zh-CN"/>
        </w:rPr>
        <w:t>电线管与各类箱体成电气装置衔接时，须使用镀锌内螺纹管接配合六角头外螺纹黄</w:t>
      </w:r>
      <w:r>
        <w:rPr>
          <w:sz w:val="21"/>
          <w:szCs w:val="21"/>
          <w:lang w:eastAsia="zh-CN"/>
        </w:rPr>
        <w:t xml:space="preserve"> </w:t>
      </w:r>
      <w:r>
        <w:rPr>
          <w:spacing w:val="-2"/>
          <w:sz w:val="21"/>
          <w:szCs w:val="21"/>
          <w:lang w:eastAsia="zh-CN"/>
        </w:rPr>
        <w:t>铜套管或黄铜根母、锁母。</w:t>
      </w:r>
    </w:p>
    <w:p w14:paraId="3529208F">
      <w:pPr>
        <w:pStyle w:val="2"/>
        <w:spacing w:before="278" w:line="187" w:lineRule="auto"/>
        <w:ind w:left="723"/>
        <w:rPr>
          <w:rFonts w:hint="eastAsia"/>
          <w:sz w:val="21"/>
          <w:szCs w:val="21"/>
          <w:lang w:eastAsia="zh-CN"/>
        </w:rPr>
      </w:pPr>
      <w:r>
        <w:rPr>
          <w:rFonts w:ascii="Arial" w:hAnsi="Arial" w:eastAsia="Arial" w:cs="Arial"/>
          <w:spacing w:val="-2"/>
          <w:sz w:val="21"/>
          <w:szCs w:val="21"/>
          <w:lang w:eastAsia="zh-CN"/>
        </w:rPr>
        <w:t>x.</w:t>
      </w:r>
      <w:r>
        <w:rPr>
          <w:rFonts w:ascii="Arial" w:hAnsi="Arial" w:eastAsia="Arial" w:cs="Arial"/>
          <w:spacing w:val="2"/>
          <w:sz w:val="21"/>
          <w:szCs w:val="21"/>
          <w:lang w:eastAsia="zh-CN"/>
        </w:rPr>
        <w:t xml:space="preserve">       </w:t>
      </w:r>
      <w:r>
        <w:rPr>
          <w:spacing w:val="-2"/>
          <w:sz w:val="21"/>
          <w:szCs w:val="21"/>
          <w:lang w:eastAsia="zh-CN"/>
        </w:rPr>
        <w:t>防水灯具</w:t>
      </w:r>
    </w:p>
    <w:p w14:paraId="00A7FD58">
      <w:pPr>
        <w:pStyle w:val="2"/>
        <w:spacing w:before="273" w:line="205" w:lineRule="auto"/>
        <w:ind w:left="1296" w:firstLine="13"/>
        <w:rPr>
          <w:rFonts w:hint="eastAsia"/>
          <w:sz w:val="21"/>
          <w:szCs w:val="21"/>
          <w:lang w:eastAsia="zh-CN"/>
        </w:rPr>
      </w:pPr>
      <w:r>
        <w:rPr>
          <w:spacing w:val="2"/>
          <w:sz w:val="21"/>
          <w:szCs w:val="21"/>
          <w:lang w:eastAsia="zh-CN"/>
        </w:rPr>
        <w:t>防水灯具须完全地密封和防锈，有良好的光反射。由氯丁橡胶衬垫进行防水和防尘。灯</w:t>
      </w:r>
      <w:r>
        <w:rPr>
          <w:spacing w:val="6"/>
          <w:sz w:val="21"/>
          <w:szCs w:val="21"/>
          <w:lang w:eastAsia="zh-CN"/>
        </w:rPr>
        <w:t xml:space="preserve"> </w:t>
      </w:r>
      <w:r>
        <w:rPr>
          <w:sz w:val="21"/>
          <w:szCs w:val="21"/>
          <w:lang w:eastAsia="zh-CN"/>
        </w:rPr>
        <w:t xml:space="preserve">罩须为弹出式防撞罩，以便于维修其内的灯管。防护等级为 </w:t>
      </w:r>
      <w:r>
        <w:rPr>
          <w:rFonts w:ascii="Arial" w:hAnsi="Arial" w:eastAsia="Arial" w:cs="Arial"/>
          <w:sz w:val="21"/>
          <w:szCs w:val="21"/>
          <w:lang w:eastAsia="zh-CN"/>
        </w:rPr>
        <w:t>IP65</w:t>
      </w:r>
      <w:r>
        <w:rPr>
          <w:sz w:val="21"/>
          <w:szCs w:val="21"/>
          <w:lang w:eastAsia="zh-CN"/>
        </w:rPr>
        <w:t>。</w:t>
      </w:r>
    </w:p>
    <w:p w14:paraId="35127FBB">
      <w:pPr>
        <w:pStyle w:val="2"/>
        <w:spacing w:before="248" w:line="365" w:lineRule="auto"/>
        <w:ind w:left="725" w:right="5365" w:firstLine="596"/>
        <w:rPr>
          <w:rFonts w:hint="eastAsia"/>
          <w:sz w:val="21"/>
          <w:szCs w:val="21"/>
          <w:lang w:eastAsia="zh-CN"/>
        </w:rPr>
      </w:pPr>
      <w:r>
        <w:rPr>
          <w:spacing w:val="-4"/>
          <w:sz w:val="21"/>
          <w:szCs w:val="21"/>
          <w:lang w:eastAsia="zh-CN"/>
        </w:rPr>
        <w:t>电梯井内的灯具应为防水型。</w:t>
      </w:r>
      <w:r>
        <w:rPr>
          <w:spacing w:val="6"/>
          <w:sz w:val="21"/>
          <w:szCs w:val="21"/>
          <w:lang w:eastAsia="zh-CN"/>
        </w:rPr>
        <w:t xml:space="preserve"> </w:t>
      </w:r>
      <w:r>
        <w:rPr>
          <w:rFonts w:ascii="Arial" w:hAnsi="Arial" w:eastAsia="Arial" w:cs="Arial"/>
          <w:spacing w:val="-2"/>
          <w:sz w:val="21"/>
          <w:szCs w:val="21"/>
          <w:lang w:eastAsia="zh-CN"/>
        </w:rPr>
        <w:t>y.</w:t>
      </w:r>
      <w:r>
        <w:rPr>
          <w:rFonts w:ascii="Arial" w:hAnsi="Arial" w:eastAsia="Arial" w:cs="Arial"/>
          <w:spacing w:val="2"/>
          <w:sz w:val="21"/>
          <w:szCs w:val="21"/>
          <w:lang w:eastAsia="zh-CN"/>
        </w:rPr>
        <w:t xml:space="preserve">       </w:t>
      </w:r>
      <w:r>
        <w:rPr>
          <w:spacing w:val="-2"/>
          <w:sz w:val="21"/>
          <w:szCs w:val="21"/>
          <w:lang w:eastAsia="zh-CN"/>
        </w:rPr>
        <w:t>防水插座及插头</w:t>
      </w:r>
    </w:p>
    <w:p w14:paraId="3124697B">
      <w:pPr>
        <w:pStyle w:val="2"/>
        <w:spacing w:before="14" w:line="185" w:lineRule="auto"/>
        <w:ind w:left="1309"/>
        <w:rPr>
          <w:rFonts w:hint="eastAsia"/>
          <w:sz w:val="21"/>
          <w:szCs w:val="21"/>
          <w:lang w:eastAsia="zh-CN"/>
        </w:rPr>
      </w:pPr>
      <w:r>
        <w:rPr>
          <w:sz w:val="21"/>
          <w:szCs w:val="21"/>
          <w:lang w:eastAsia="zh-CN"/>
        </w:rPr>
        <w:t>防水插座须为镀锌铁或铜制附保护罩的壳体。密封保护罩上附紧扣环或压</w:t>
      </w:r>
      <w:r>
        <w:rPr>
          <w:spacing w:val="-1"/>
          <w:sz w:val="21"/>
          <w:szCs w:val="21"/>
          <w:lang w:eastAsia="zh-CN"/>
        </w:rPr>
        <w:t>紧螺钉。</w:t>
      </w:r>
    </w:p>
    <w:p w14:paraId="65584264">
      <w:pPr>
        <w:pStyle w:val="2"/>
        <w:spacing w:before="277" w:line="205" w:lineRule="auto"/>
        <w:ind w:left="1299" w:firstLine="10"/>
        <w:rPr>
          <w:rFonts w:hint="eastAsia"/>
          <w:sz w:val="21"/>
          <w:szCs w:val="21"/>
          <w:lang w:eastAsia="zh-CN"/>
        </w:rPr>
      </w:pPr>
      <w:r>
        <w:rPr>
          <w:spacing w:val="2"/>
          <w:sz w:val="21"/>
          <w:szCs w:val="21"/>
          <w:lang w:eastAsia="zh-CN"/>
        </w:rPr>
        <w:t>防水插座须与防水插头配套使用，</w:t>
      </w:r>
      <w:r>
        <w:rPr>
          <w:spacing w:val="-37"/>
          <w:sz w:val="21"/>
          <w:szCs w:val="21"/>
          <w:lang w:eastAsia="zh-CN"/>
        </w:rPr>
        <w:t xml:space="preserve"> </w:t>
      </w:r>
      <w:r>
        <w:rPr>
          <w:spacing w:val="2"/>
          <w:sz w:val="21"/>
          <w:szCs w:val="21"/>
          <w:lang w:eastAsia="zh-CN"/>
        </w:rPr>
        <w:t>防水插头亦为镀锌铁或铜制壳体。应</w:t>
      </w:r>
      <w:r>
        <w:rPr>
          <w:spacing w:val="1"/>
          <w:sz w:val="21"/>
          <w:szCs w:val="21"/>
          <w:lang w:eastAsia="zh-CN"/>
        </w:rPr>
        <w:t xml:space="preserve">为  </w:t>
      </w:r>
      <w:r>
        <w:rPr>
          <w:rFonts w:ascii="Arial" w:hAnsi="Arial" w:eastAsia="Arial" w:cs="Arial"/>
          <w:spacing w:val="1"/>
          <w:sz w:val="21"/>
          <w:szCs w:val="21"/>
          <w:lang w:eastAsia="zh-CN"/>
        </w:rPr>
        <w:t xml:space="preserve">16A  </w:t>
      </w:r>
      <w:r>
        <w:rPr>
          <w:spacing w:val="1"/>
          <w:sz w:val="21"/>
          <w:szCs w:val="21"/>
          <w:lang w:eastAsia="zh-CN"/>
        </w:rPr>
        <w:t>防水插</w:t>
      </w:r>
      <w:r>
        <w:rPr>
          <w:sz w:val="21"/>
          <w:szCs w:val="21"/>
          <w:lang w:eastAsia="zh-CN"/>
        </w:rPr>
        <w:t xml:space="preserve"> </w:t>
      </w:r>
      <w:r>
        <w:rPr>
          <w:spacing w:val="-1"/>
          <w:sz w:val="21"/>
          <w:szCs w:val="21"/>
          <w:lang w:eastAsia="zh-CN"/>
        </w:rPr>
        <w:t xml:space="preserve">座，设有 </w:t>
      </w:r>
      <w:r>
        <w:rPr>
          <w:rFonts w:ascii="Arial" w:hAnsi="Arial" w:eastAsia="Arial" w:cs="Arial"/>
          <w:spacing w:val="-1"/>
          <w:sz w:val="21"/>
          <w:szCs w:val="21"/>
          <w:lang w:eastAsia="zh-CN"/>
        </w:rPr>
        <w:t xml:space="preserve">30mA </w:t>
      </w:r>
      <w:r>
        <w:rPr>
          <w:spacing w:val="-1"/>
          <w:sz w:val="21"/>
          <w:szCs w:val="21"/>
          <w:lang w:eastAsia="zh-CN"/>
        </w:rPr>
        <w:t xml:space="preserve">漏电断路器。防护等级 </w:t>
      </w:r>
      <w:r>
        <w:rPr>
          <w:rFonts w:ascii="Arial" w:hAnsi="Arial" w:eastAsia="Arial" w:cs="Arial"/>
          <w:spacing w:val="-1"/>
          <w:sz w:val="21"/>
          <w:szCs w:val="21"/>
          <w:lang w:eastAsia="zh-CN"/>
        </w:rPr>
        <w:t>IP65</w:t>
      </w:r>
      <w:r>
        <w:rPr>
          <w:spacing w:val="-1"/>
          <w:sz w:val="21"/>
          <w:szCs w:val="21"/>
          <w:lang w:eastAsia="zh-CN"/>
        </w:rPr>
        <w:t>。</w:t>
      </w:r>
    </w:p>
    <w:p w14:paraId="7C014879">
      <w:pPr>
        <w:pStyle w:val="2"/>
        <w:spacing w:before="249" w:line="369" w:lineRule="auto"/>
        <w:ind w:left="726" w:right="4732" w:firstLine="595"/>
        <w:rPr>
          <w:rFonts w:hint="eastAsia"/>
          <w:sz w:val="21"/>
          <w:szCs w:val="21"/>
          <w:lang w:eastAsia="zh-CN"/>
        </w:rPr>
      </w:pPr>
      <w:r>
        <w:rPr>
          <w:spacing w:val="-3"/>
          <w:sz w:val="21"/>
          <w:szCs w:val="21"/>
          <w:lang w:eastAsia="zh-CN"/>
        </w:rPr>
        <w:t>电梯井内的插座及插头应为防水型。</w:t>
      </w:r>
      <w:r>
        <w:rPr>
          <w:spacing w:val="6"/>
          <w:sz w:val="21"/>
          <w:szCs w:val="21"/>
          <w:lang w:eastAsia="zh-CN"/>
        </w:rPr>
        <w:t xml:space="preserve"> </w:t>
      </w:r>
      <w:r>
        <w:rPr>
          <w:rFonts w:ascii="Arial" w:hAnsi="Arial" w:eastAsia="Arial" w:cs="Arial"/>
          <w:spacing w:val="-3"/>
          <w:sz w:val="21"/>
          <w:szCs w:val="21"/>
          <w:lang w:eastAsia="zh-CN"/>
        </w:rPr>
        <w:t>z.</w:t>
      </w:r>
      <w:r>
        <w:rPr>
          <w:rFonts w:ascii="Arial" w:hAnsi="Arial" w:eastAsia="Arial" w:cs="Arial"/>
          <w:spacing w:val="2"/>
          <w:sz w:val="21"/>
          <w:szCs w:val="21"/>
          <w:lang w:eastAsia="zh-CN"/>
        </w:rPr>
        <w:t xml:space="preserve">       </w:t>
      </w:r>
      <w:r>
        <w:rPr>
          <w:spacing w:val="-3"/>
          <w:sz w:val="21"/>
          <w:szCs w:val="21"/>
          <w:lang w:eastAsia="zh-CN"/>
        </w:rPr>
        <w:t>防水灯开关</w:t>
      </w:r>
    </w:p>
    <w:p w14:paraId="2D69F1AC">
      <w:pPr>
        <w:pStyle w:val="2"/>
        <w:spacing w:before="1" w:line="185" w:lineRule="auto"/>
        <w:ind w:left="1300"/>
        <w:rPr>
          <w:rFonts w:hint="eastAsia"/>
          <w:sz w:val="21"/>
          <w:szCs w:val="21"/>
          <w:lang w:eastAsia="zh-CN"/>
        </w:rPr>
      </w:pPr>
      <w:r>
        <w:rPr>
          <w:sz w:val="21"/>
          <w:szCs w:val="21"/>
          <w:lang w:eastAsia="zh-CN"/>
        </w:rPr>
        <w:t xml:space="preserve">整体开关须密封于防水塑料箱内，有热塑性塑料盖。防护等级 </w:t>
      </w:r>
      <w:r>
        <w:rPr>
          <w:rFonts w:ascii="Arial" w:hAnsi="Arial" w:eastAsia="Arial" w:cs="Arial"/>
          <w:sz w:val="21"/>
          <w:szCs w:val="21"/>
          <w:lang w:eastAsia="zh-CN"/>
        </w:rPr>
        <w:t>IP65</w:t>
      </w:r>
      <w:r>
        <w:rPr>
          <w:sz w:val="21"/>
          <w:szCs w:val="21"/>
          <w:lang w:eastAsia="zh-CN"/>
        </w:rPr>
        <w:t>。</w:t>
      </w:r>
    </w:p>
    <w:p w14:paraId="02B783EF">
      <w:pPr>
        <w:pStyle w:val="2"/>
        <w:spacing w:before="276" w:line="186" w:lineRule="auto"/>
        <w:ind w:left="20"/>
        <w:rPr>
          <w:rFonts w:hint="eastAsia"/>
          <w:sz w:val="21"/>
          <w:szCs w:val="21"/>
          <w:lang w:eastAsia="zh-CN"/>
        </w:rPr>
      </w:pPr>
      <w:r>
        <w:rPr>
          <w:rFonts w:ascii="Arial" w:hAnsi="Arial" w:eastAsia="Arial" w:cs="Arial"/>
          <w:spacing w:val="-2"/>
          <w:sz w:val="19"/>
          <w:szCs w:val="19"/>
          <w:lang w:eastAsia="zh-CN"/>
        </w:rPr>
        <w:t>24.</w:t>
      </w:r>
      <w:r>
        <w:rPr>
          <w:rFonts w:ascii="Arial" w:hAnsi="Arial" w:eastAsia="Arial" w:cs="Arial"/>
          <w:spacing w:val="3"/>
          <w:sz w:val="19"/>
          <w:szCs w:val="19"/>
          <w:lang w:eastAsia="zh-CN"/>
        </w:rPr>
        <w:t xml:space="preserve">        </w:t>
      </w:r>
      <w:r>
        <w:rPr>
          <w:spacing w:val="-26"/>
          <w:sz w:val="21"/>
          <w:szCs w:val="21"/>
          <w:u w:val="single"/>
          <w:lang w:eastAsia="zh-CN"/>
        </w:rPr>
        <w:t xml:space="preserve"> </w:t>
      </w:r>
      <w:r>
        <w:rPr>
          <w:spacing w:val="-2"/>
          <w:sz w:val="21"/>
          <w:szCs w:val="21"/>
          <w:u w:val="single"/>
          <w:lang w:eastAsia="zh-CN"/>
        </w:rPr>
        <w:t>电机控制箱及设备</w:t>
      </w:r>
    </w:p>
    <w:p w14:paraId="38DDD6BF">
      <w:pPr>
        <w:pStyle w:val="2"/>
        <w:spacing w:before="275" w:line="186" w:lineRule="auto"/>
        <w:ind w:left="729"/>
        <w:rPr>
          <w:rFonts w:ascii="Arial" w:hAnsi="Arial" w:eastAsia="Arial" w:cs="Arial"/>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每台电梯应有控制，继电器和起动器用以乘载下列各项控制</w:t>
      </w:r>
      <w:r>
        <w:rPr>
          <w:spacing w:val="1"/>
          <w:sz w:val="21"/>
          <w:szCs w:val="21"/>
          <w:lang w:eastAsia="zh-CN"/>
        </w:rPr>
        <w:t>设备，但不仅限于</w:t>
      </w:r>
      <w:r>
        <w:rPr>
          <w:rFonts w:ascii="Arial" w:hAnsi="Arial" w:eastAsia="Arial" w:cs="Arial"/>
          <w:spacing w:val="1"/>
          <w:sz w:val="21"/>
          <w:szCs w:val="21"/>
          <w:lang w:eastAsia="zh-CN"/>
        </w:rPr>
        <w:t>:</w:t>
      </w:r>
    </w:p>
    <w:p w14:paraId="09E090B4">
      <w:pPr>
        <w:pStyle w:val="2"/>
        <w:spacing w:before="30" w:line="197" w:lineRule="auto"/>
        <w:ind w:left="1308" w:right="6601"/>
        <w:rPr>
          <w:rFonts w:hint="eastAsia"/>
          <w:sz w:val="21"/>
          <w:szCs w:val="21"/>
          <w:lang w:eastAsia="zh-CN"/>
        </w:rPr>
      </w:pPr>
      <w:r>
        <w:rPr>
          <w:rFonts w:ascii="Wingdings" w:hAnsi="Wingdings" w:eastAsia="Wingdings" w:cs="Wingdings"/>
          <w:spacing w:val="-8"/>
          <w:sz w:val="21"/>
          <w:szCs w:val="21"/>
          <w:lang w:eastAsia="zh-CN"/>
        </w:rPr>
        <w:t>n</w:t>
      </w:r>
      <w:r>
        <w:rPr>
          <w:rFonts w:ascii="Wingdings" w:hAnsi="Wingdings" w:eastAsia="Wingdings" w:cs="Wingdings"/>
          <w:spacing w:val="93"/>
          <w:sz w:val="21"/>
          <w:szCs w:val="21"/>
          <w:lang w:eastAsia="zh-CN"/>
        </w:rPr>
        <w:t xml:space="preserve"> </w:t>
      </w:r>
      <w:r>
        <w:rPr>
          <w:spacing w:val="-8"/>
          <w:sz w:val="21"/>
          <w:szCs w:val="21"/>
          <w:lang w:eastAsia="zh-CN"/>
        </w:rPr>
        <w:t>电机控制器</w:t>
      </w:r>
      <w:r>
        <w:rPr>
          <w:sz w:val="21"/>
          <w:szCs w:val="21"/>
          <w:lang w:eastAsia="zh-CN"/>
        </w:rPr>
        <w:t xml:space="preserve"> </w:t>
      </w:r>
      <w:r>
        <w:rPr>
          <w:rFonts w:ascii="Wingdings" w:hAnsi="Wingdings" w:eastAsia="Wingdings" w:cs="Wingdings"/>
          <w:spacing w:val="-5"/>
          <w:sz w:val="21"/>
          <w:szCs w:val="21"/>
          <w:lang w:eastAsia="zh-CN"/>
        </w:rPr>
        <w:t>n</w:t>
      </w:r>
      <w:r>
        <w:rPr>
          <w:rFonts w:ascii="Wingdings" w:hAnsi="Wingdings" w:eastAsia="Wingdings" w:cs="Wingdings"/>
          <w:spacing w:val="62"/>
          <w:sz w:val="21"/>
          <w:szCs w:val="21"/>
          <w:lang w:eastAsia="zh-CN"/>
        </w:rPr>
        <w:t xml:space="preserve"> </w:t>
      </w:r>
      <w:r>
        <w:rPr>
          <w:spacing w:val="-5"/>
          <w:sz w:val="21"/>
          <w:szCs w:val="21"/>
          <w:lang w:eastAsia="zh-CN"/>
        </w:rPr>
        <w:t>选择器</w:t>
      </w:r>
    </w:p>
    <w:p w14:paraId="14821F9C">
      <w:pPr>
        <w:pStyle w:val="2"/>
        <w:spacing w:before="28" w:line="186" w:lineRule="auto"/>
        <w:ind w:left="1308"/>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3"/>
          <w:sz w:val="21"/>
          <w:szCs w:val="21"/>
          <w:lang w:eastAsia="zh-CN"/>
        </w:rPr>
        <w:t xml:space="preserve"> </w:t>
      </w:r>
      <w:r>
        <w:rPr>
          <w:spacing w:val="-5"/>
          <w:sz w:val="21"/>
          <w:szCs w:val="21"/>
          <w:lang w:eastAsia="zh-CN"/>
        </w:rPr>
        <w:t>接触器</w:t>
      </w:r>
    </w:p>
    <w:p w14:paraId="134B0826">
      <w:pPr>
        <w:pStyle w:val="2"/>
        <w:spacing w:before="30" w:line="186" w:lineRule="auto"/>
        <w:ind w:left="1308"/>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7"/>
          <w:sz w:val="21"/>
          <w:szCs w:val="21"/>
          <w:lang w:eastAsia="zh-CN"/>
        </w:rPr>
        <w:t xml:space="preserve"> </w:t>
      </w:r>
      <w:r>
        <w:rPr>
          <w:spacing w:val="-3"/>
          <w:sz w:val="21"/>
          <w:szCs w:val="21"/>
          <w:lang w:eastAsia="zh-CN"/>
        </w:rPr>
        <w:t>继电器和线圈</w:t>
      </w:r>
    </w:p>
    <w:p w14:paraId="734AFA14">
      <w:pPr>
        <w:pStyle w:val="2"/>
        <w:spacing w:before="284" w:line="186" w:lineRule="auto"/>
        <w:ind w:left="1308"/>
        <w:rPr>
          <w:rFonts w:hint="eastAsia"/>
          <w:sz w:val="21"/>
          <w:szCs w:val="21"/>
          <w:lang w:eastAsia="zh-CN"/>
        </w:rPr>
      </w:pPr>
      <w:r>
        <w:rPr>
          <w:rFonts w:ascii="Wingdings" w:hAnsi="Wingdings" w:eastAsia="Wingdings" w:cs="Wingdings"/>
          <w:spacing w:val="-6"/>
          <w:sz w:val="21"/>
          <w:szCs w:val="21"/>
          <w:lang w:eastAsia="zh-CN"/>
        </w:rPr>
        <w:t>n</w:t>
      </w:r>
      <w:r>
        <w:rPr>
          <w:rFonts w:ascii="Wingdings" w:hAnsi="Wingdings" w:eastAsia="Wingdings" w:cs="Wingdings"/>
          <w:spacing w:val="92"/>
          <w:sz w:val="21"/>
          <w:szCs w:val="21"/>
          <w:lang w:eastAsia="zh-CN"/>
        </w:rPr>
        <w:t xml:space="preserve"> </w:t>
      </w:r>
      <w:r>
        <w:rPr>
          <w:spacing w:val="-6"/>
          <w:sz w:val="21"/>
          <w:szCs w:val="21"/>
          <w:lang w:eastAsia="zh-CN"/>
        </w:rPr>
        <w:t>电气保护装置</w:t>
      </w:r>
    </w:p>
    <w:p w14:paraId="113D6365">
      <w:pPr>
        <w:pStyle w:val="2"/>
        <w:spacing w:before="30" w:line="196" w:lineRule="auto"/>
        <w:ind w:left="1308" w:right="533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4"/>
          <w:sz w:val="21"/>
          <w:szCs w:val="21"/>
          <w:lang w:eastAsia="zh-CN"/>
        </w:rPr>
        <w:t xml:space="preserve"> </w:t>
      </w:r>
      <w:r>
        <w:rPr>
          <w:spacing w:val="-1"/>
          <w:sz w:val="21"/>
          <w:szCs w:val="21"/>
          <w:lang w:eastAsia="zh-CN"/>
        </w:rPr>
        <w:t>起动器、开关和熔丝断器</w:t>
      </w:r>
      <w:r>
        <w:rPr>
          <w:sz w:val="21"/>
          <w:szCs w:val="21"/>
          <w:lang w:eastAsia="zh-CN"/>
        </w:rPr>
        <w:t xml:space="preserve"> </w:t>
      </w:r>
      <w:r>
        <w:rPr>
          <w:rFonts w:ascii="Wingdings" w:hAnsi="Wingdings" w:eastAsia="Wingdings" w:cs="Wingdings"/>
          <w:spacing w:val="-6"/>
          <w:sz w:val="21"/>
          <w:szCs w:val="21"/>
          <w:lang w:eastAsia="zh-CN"/>
        </w:rPr>
        <w:t>n</w:t>
      </w:r>
      <w:r>
        <w:rPr>
          <w:rFonts w:ascii="Wingdings" w:hAnsi="Wingdings" w:eastAsia="Wingdings" w:cs="Wingdings"/>
          <w:spacing w:val="68"/>
          <w:sz w:val="21"/>
          <w:szCs w:val="21"/>
          <w:lang w:eastAsia="zh-CN"/>
        </w:rPr>
        <w:t xml:space="preserve"> </w:t>
      </w:r>
      <w:r>
        <w:rPr>
          <w:spacing w:val="-6"/>
          <w:sz w:val="21"/>
          <w:szCs w:val="21"/>
          <w:lang w:eastAsia="zh-CN"/>
        </w:rPr>
        <w:t>变压器</w:t>
      </w:r>
    </w:p>
    <w:p w14:paraId="38376801">
      <w:pPr>
        <w:pStyle w:val="2"/>
        <w:spacing w:before="275" w:line="187" w:lineRule="auto"/>
        <w:ind w:left="736"/>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控制屏应为全封闭防尘型，由厚度不小于</w:t>
      </w:r>
      <w:r>
        <w:rPr>
          <w:spacing w:val="14"/>
          <w:sz w:val="21"/>
          <w:szCs w:val="21"/>
          <w:lang w:eastAsia="zh-CN"/>
        </w:rPr>
        <w:t xml:space="preserve"> </w:t>
      </w:r>
      <w:r>
        <w:rPr>
          <w:rFonts w:ascii="Arial" w:hAnsi="Arial" w:eastAsia="Arial" w:cs="Arial"/>
          <w:sz w:val="21"/>
          <w:szCs w:val="21"/>
          <w:lang w:eastAsia="zh-CN"/>
        </w:rPr>
        <w:t>1.6mm</w:t>
      </w:r>
      <w:r>
        <w:rPr>
          <w:rFonts w:ascii="Arial" w:hAnsi="Arial" w:eastAsia="Arial" w:cs="Arial"/>
          <w:spacing w:val="11"/>
          <w:sz w:val="21"/>
          <w:szCs w:val="21"/>
          <w:lang w:eastAsia="zh-CN"/>
        </w:rPr>
        <w:t xml:space="preserve"> </w:t>
      </w:r>
      <w:r>
        <w:rPr>
          <w:sz w:val="21"/>
          <w:szCs w:val="21"/>
          <w:lang w:eastAsia="zh-CN"/>
        </w:rPr>
        <w:t>的钢</w:t>
      </w:r>
      <w:r>
        <w:rPr>
          <w:spacing w:val="-1"/>
          <w:sz w:val="21"/>
          <w:szCs w:val="21"/>
          <w:lang w:eastAsia="zh-CN"/>
        </w:rPr>
        <w:t>板装成。</w:t>
      </w:r>
    </w:p>
    <w:p w14:paraId="6E14FEDA">
      <w:pPr>
        <w:pStyle w:val="2"/>
        <w:spacing w:before="275" w:line="186" w:lineRule="auto"/>
        <w:ind w:left="730"/>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所有连接均应用焊接、底部平整。</w:t>
      </w:r>
    </w:p>
    <w:p w14:paraId="3ACE31DB">
      <w:pPr>
        <w:pStyle w:val="2"/>
        <w:spacing w:before="31" w:line="205" w:lineRule="auto"/>
        <w:ind w:left="1312" w:hanging="583"/>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制作完毕后应涂以一层防锈底漆和喷以两层喷漆。控制屏应装于自承式架上并设附有锁</w:t>
      </w:r>
      <w:r>
        <w:rPr>
          <w:sz w:val="21"/>
          <w:szCs w:val="21"/>
          <w:lang w:eastAsia="zh-CN"/>
        </w:rPr>
        <w:t xml:space="preserve"> </w:t>
      </w:r>
      <w:r>
        <w:rPr>
          <w:spacing w:val="2"/>
          <w:sz w:val="21"/>
          <w:szCs w:val="21"/>
          <w:lang w:eastAsia="zh-CN"/>
        </w:rPr>
        <w:t>的门，整个盘体装在软木或橡胶防震垫上。各盘体均应加上标志以显示该盘体属于那台</w:t>
      </w:r>
      <w:r>
        <w:rPr>
          <w:spacing w:val="3"/>
          <w:sz w:val="21"/>
          <w:szCs w:val="21"/>
          <w:lang w:eastAsia="zh-CN"/>
        </w:rPr>
        <w:t xml:space="preserve"> </w:t>
      </w:r>
      <w:r>
        <w:rPr>
          <w:spacing w:val="-7"/>
          <w:sz w:val="21"/>
          <w:szCs w:val="21"/>
          <w:lang w:eastAsia="zh-CN"/>
        </w:rPr>
        <w:t>电梯。</w:t>
      </w:r>
    </w:p>
    <w:p w14:paraId="7365539E">
      <w:pPr>
        <w:pStyle w:val="2"/>
        <w:spacing w:before="249" w:line="188" w:lineRule="auto"/>
        <w:ind w:left="730"/>
        <w:rPr>
          <w:rFonts w:hint="eastAsia"/>
          <w:sz w:val="21"/>
          <w:szCs w:val="21"/>
          <w:lang w:eastAsia="zh-CN"/>
        </w:rPr>
      </w:pPr>
      <w:r>
        <w:rPr>
          <w:rFonts w:ascii="Arial" w:hAnsi="Arial" w:eastAsia="Arial" w:cs="Arial"/>
          <w:spacing w:val="-2"/>
          <w:sz w:val="21"/>
          <w:szCs w:val="21"/>
          <w:lang w:eastAsia="zh-CN"/>
        </w:rPr>
        <w:t>e.</w:t>
      </w:r>
      <w:r>
        <w:rPr>
          <w:rFonts w:ascii="Arial" w:hAnsi="Arial" w:eastAsia="Arial" w:cs="Arial"/>
          <w:spacing w:val="8"/>
          <w:sz w:val="21"/>
          <w:szCs w:val="21"/>
          <w:lang w:eastAsia="zh-CN"/>
        </w:rPr>
        <w:t xml:space="preserve">      </w:t>
      </w:r>
      <w:r>
        <w:rPr>
          <w:spacing w:val="-2"/>
          <w:sz w:val="21"/>
          <w:szCs w:val="21"/>
          <w:lang w:eastAsia="zh-CN"/>
        </w:rPr>
        <w:t>控制器</w:t>
      </w:r>
    </w:p>
    <w:p w14:paraId="0750F1AE">
      <w:pPr>
        <w:pStyle w:val="2"/>
        <w:spacing w:before="271" w:line="206" w:lineRule="auto"/>
        <w:ind w:left="1298"/>
        <w:jc w:val="both"/>
        <w:rPr>
          <w:rFonts w:hint="eastAsia"/>
          <w:sz w:val="21"/>
          <w:szCs w:val="21"/>
          <w:lang w:eastAsia="zh-CN"/>
        </w:rPr>
      </w:pPr>
      <w:r>
        <w:rPr>
          <w:spacing w:val="2"/>
          <w:sz w:val="21"/>
          <w:szCs w:val="21"/>
          <w:lang w:eastAsia="zh-CN"/>
        </w:rPr>
        <w:t>控制器的设计应不致使电机和设备遭受过高电流而损坏。控制器应与其它使电梯有效运</w:t>
      </w:r>
      <w:r>
        <w:rPr>
          <w:spacing w:val="18"/>
          <w:sz w:val="21"/>
          <w:szCs w:val="21"/>
          <w:lang w:eastAsia="zh-CN"/>
        </w:rPr>
        <w:t xml:space="preserve"> </w:t>
      </w:r>
      <w:r>
        <w:rPr>
          <w:spacing w:val="2"/>
          <w:sz w:val="21"/>
          <w:szCs w:val="21"/>
          <w:lang w:eastAsia="zh-CN"/>
        </w:rPr>
        <w:t>转所需的设备成套。所有的速度控制器应能使电梯升降时均能平滑加速和减速，并应在</w:t>
      </w:r>
      <w:r>
        <w:rPr>
          <w:spacing w:val="16"/>
          <w:w w:val="101"/>
          <w:sz w:val="21"/>
          <w:szCs w:val="21"/>
          <w:lang w:eastAsia="zh-CN"/>
        </w:rPr>
        <w:t xml:space="preserve"> </w:t>
      </w:r>
      <w:r>
        <w:rPr>
          <w:spacing w:val="-1"/>
          <w:sz w:val="21"/>
          <w:szCs w:val="21"/>
          <w:lang w:eastAsia="zh-CN"/>
        </w:rPr>
        <w:t>最后调整测试运转后永久保持其调整的位置。</w:t>
      </w:r>
    </w:p>
    <w:p w14:paraId="1F0F0217">
      <w:pPr>
        <w:pStyle w:val="2"/>
        <w:spacing w:before="2" w:line="185" w:lineRule="auto"/>
        <w:ind w:left="1299"/>
        <w:rPr>
          <w:rFonts w:hint="eastAsia"/>
          <w:sz w:val="21"/>
          <w:szCs w:val="21"/>
          <w:lang w:eastAsia="zh-CN"/>
        </w:rPr>
      </w:pPr>
      <w:r>
        <w:rPr>
          <w:spacing w:val="-3"/>
          <w:sz w:val="21"/>
          <w:szCs w:val="21"/>
          <w:lang w:eastAsia="zh-CN"/>
        </w:rPr>
        <w:t>加速及减速度不应少于下列要求：</w:t>
      </w:r>
    </w:p>
    <w:p w14:paraId="6D3EEB0A">
      <w:pPr>
        <w:pStyle w:val="2"/>
        <w:spacing w:before="1" w:line="206" w:lineRule="auto"/>
        <w:ind w:left="1308"/>
        <w:rPr>
          <w:rFonts w:hint="eastAsia"/>
          <w:sz w:val="21"/>
          <w:szCs w:val="21"/>
        </w:rPr>
      </w:pPr>
      <w:r>
        <w:rPr>
          <w:rFonts w:ascii="Wingdings" w:hAnsi="Wingdings" w:eastAsia="Wingdings" w:cs="Wingdings"/>
          <w:spacing w:val="-1"/>
          <w:sz w:val="21"/>
          <w:szCs w:val="21"/>
        </w:rPr>
        <w:t>n</w:t>
      </w:r>
      <w:r>
        <w:rPr>
          <w:rFonts w:ascii="Wingdings" w:hAnsi="Wingdings" w:eastAsia="Wingdings" w:cs="Wingdings"/>
          <w:spacing w:val="80"/>
          <w:sz w:val="21"/>
          <w:szCs w:val="21"/>
        </w:rPr>
        <w:t xml:space="preserve"> </w:t>
      </w:r>
      <w:r>
        <w:rPr>
          <w:spacing w:val="-1"/>
          <w:sz w:val="21"/>
          <w:szCs w:val="21"/>
        </w:rPr>
        <w:t xml:space="preserve">当额定速度低于 </w:t>
      </w:r>
      <w:r>
        <w:rPr>
          <w:rFonts w:ascii="Arial" w:hAnsi="Arial" w:eastAsia="Arial" w:cs="Arial"/>
          <w:spacing w:val="-1"/>
          <w:sz w:val="21"/>
          <w:szCs w:val="21"/>
        </w:rPr>
        <w:t>2.5m/s</w:t>
      </w:r>
      <w:r>
        <w:rPr>
          <w:rFonts w:ascii="Arial" w:hAnsi="Arial" w:eastAsia="Arial" w:cs="Arial"/>
          <w:spacing w:val="18"/>
          <w:sz w:val="21"/>
          <w:szCs w:val="21"/>
        </w:rPr>
        <w:t xml:space="preserve"> </w:t>
      </w:r>
      <w:r>
        <w:rPr>
          <w:spacing w:val="-1"/>
          <w:sz w:val="21"/>
          <w:szCs w:val="21"/>
        </w:rPr>
        <w:t xml:space="preserve">时，电梯加速及减速度不应低于 </w:t>
      </w:r>
      <w:r>
        <w:rPr>
          <w:rFonts w:ascii="Arial" w:hAnsi="Arial" w:eastAsia="Arial" w:cs="Arial"/>
          <w:spacing w:val="-1"/>
          <w:sz w:val="21"/>
          <w:szCs w:val="21"/>
        </w:rPr>
        <w:t>0.8m/s</w:t>
      </w:r>
      <w:r>
        <w:rPr>
          <w:rFonts w:ascii="Arial" w:hAnsi="Arial" w:eastAsia="Arial" w:cs="Arial"/>
          <w:spacing w:val="-2"/>
          <w:position w:val="9"/>
          <w:sz w:val="13"/>
          <w:szCs w:val="13"/>
        </w:rPr>
        <w:t>2</w:t>
      </w:r>
      <w:r>
        <w:rPr>
          <w:spacing w:val="-2"/>
          <w:sz w:val="21"/>
          <w:szCs w:val="21"/>
        </w:rPr>
        <w:t>。</w:t>
      </w:r>
    </w:p>
    <w:p w14:paraId="01A52FB7">
      <w:pPr>
        <w:pStyle w:val="2"/>
        <w:spacing w:line="206" w:lineRule="auto"/>
        <w:ind w:left="1308"/>
        <w:rPr>
          <w:rFonts w:hint="eastAsia"/>
          <w:sz w:val="21"/>
          <w:szCs w:val="21"/>
        </w:rPr>
      </w:pPr>
      <w:r>
        <w:rPr>
          <w:rFonts w:ascii="Wingdings" w:hAnsi="Wingdings" w:eastAsia="Wingdings" w:cs="Wingdings"/>
          <w:sz w:val="21"/>
          <w:szCs w:val="21"/>
        </w:rPr>
        <w:t>n</w:t>
      </w:r>
      <w:r>
        <w:rPr>
          <w:rFonts w:ascii="Wingdings" w:hAnsi="Wingdings" w:eastAsia="Wingdings" w:cs="Wingdings"/>
          <w:spacing w:val="80"/>
          <w:sz w:val="21"/>
          <w:szCs w:val="21"/>
        </w:rPr>
        <w:t xml:space="preserve"> </w:t>
      </w:r>
      <w:r>
        <w:rPr>
          <w:sz w:val="21"/>
          <w:szCs w:val="21"/>
        </w:rPr>
        <w:t xml:space="preserve">当额定速度在 </w:t>
      </w:r>
      <w:r>
        <w:rPr>
          <w:rFonts w:ascii="Arial" w:hAnsi="Arial" w:eastAsia="Arial" w:cs="Arial"/>
          <w:sz w:val="21"/>
          <w:szCs w:val="21"/>
        </w:rPr>
        <w:t xml:space="preserve">2.5m/s </w:t>
      </w:r>
      <w:r>
        <w:rPr>
          <w:sz w:val="21"/>
          <w:szCs w:val="21"/>
        </w:rPr>
        <w:t xml:space="preserve">与 </w:t>
      </w:r>
      <w:r>
        <w:rPr>
          <w:rFonts w:ascii="Arial" w:hAnsi="Arial" w:eastAsia="Arial" w:cs="Arial"/>
          <w:sz w:val="21"/>
          <w:szCs w:val="21"/>
        </w:rPr>
        <w:t>4.0m/s</w:t>
      </w:r>
      <w:r>
        <w:rPr>
          <w:rFonts w:ascii="Arial" w:hAnsi="Arial" w:eastAsia="Arial" w:cs="Arial"/>
          <w:spacing w:val="-1"/>
          <w:sz w:val="21"/>
          <w:szCs w:val="21"/>
        </w:rPr>
        <w:t xml:space="preserve"> </w:t>
      </w:r>
      <w:r>
        <w:rPr>
          <w:spacing w:val="-1"/>
          <w:sz w:val="21"/>
          <w:szCs w:val="21"/>
        </w:rPr>
        <w:t xml:space="preserve">之间时，电梯加速及减速度不应低于 </w:t>
      </w:r>
      <w:r>
        <w:rPr>
          <w:rFonts w:ascii="Arial" w:hAnsi="Arial" w:eastAsia="Arial" w:cs="Arial"/>
          <w:spacing w:val="-1"/>
          <w:sz w:val="21"/>
          <w:szCs w:val="21"/>
        </w:rPr>
        <w:t>0.9m/s</w:t>
      </w:r>
      <w:r>
        <w:rPr>
          <w:rFonts w:ascii="Arial" w:hAnsi="Arial" w:eastAsia="Arial" w:cs="Arial"/>
          <w:spacing w:val="-1"/>
          <w:position w:val="10"/>
          <w:sz w:val="13"/>
          <w:szCs w:val="13"/>
        </w:rPr>
        <w:t>2</w:t>
      </w:r>
      <w:r>
        <w:rPr>
          <w:spacing w:val="-1"/>
          <w:sz w:val="21"/>
          <w:szCs w:val="21"/>
        </w:rPr>
        <w:t>。</w:t>
      </w:r>
    </w:p>
    <w:p w14:paraId="0E57A0F0">
      <w:pPr>
        <w:pStyle w:val="2"/>
        <w:spacing w:before="2" w:line="197" w:lineRule="auto"/>
        <w:ind w:left="1735" w:hanging="427"/>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9"/>
          <w:sz w:val="21"/>
          <w:szCs w:val="21"/>
          <w:lang w:eastAsia="zh-CN"/>
        </w:rPr>
        <w:t xml:space="preserve"> </w:t>
      </w:r>
      <w:r>
        <w:rPr>
          <w:spacing w:val="3"/>
          <w:sz w:val="21"/>
          <w:szCs w:val="21"/>
          <w:lang w:eastAsia="zh-CN"/>
        </w:rPr>
        <w:t>当额定速度大于</w:t>
      </w:r>
      <w:r>
        <w:rPr>
          <w:spacing w:val="56"/>
          <w:sz w:val="21"/>
          <w:szCs w:val="21"/>
          <w:lang w:eastAsia="zh-CN"/>
        </w:rPr>
        <w:t xml:space="preserve"> </w:t>
      </w:r>
      <w:r>
        <w:rPr>
          <w:rFonts w:ascii="Arial" w:hAnsi="Arial" w:eastAsia="Arial" w:cs="Arial"/>
          <w:spacing w:val="3"/>
          <w:sz w:val="21"/>
          <w:szCs w:val="21"/>
          <w:lang w:eastAsia="zh-CN"/>
        </w:rPr>
        <w:t>4.0m/s</w:t>
      </w:r>
      <w:r>
        <w:rPr>
          <w:rFonts w:ascii="Arial" w:hAnsi="Arial" w:eastAsia="Arial" w:cs="Arial"/>
          <w:sz w:val="21"/>
          <w:szCs w:val="21"/>
          <w:lang w:eastAsia="zh-CN"/>
        </w:rPr>
        <w:t xml:space="preserve">  </w:t>
      </w:r>
      <w:r>
        <w:rPr>
          <w:spacing w:val="3"/>
          <w:sz w:val="21"/>
          <w:szCs w:val="21"/>
          <w:lang w:eastAsia="zh-CN"/>
        </w:rPr>
        <w:t>时，电梯加速度及减</w:t>
      </w:r>
      <w:r>
        <w:rPr>
          <w:spacing w:val="2"/>
          <w:sz w:val="21"/>
          <w:szCs w:val="21"/>
          <w:lang w:eastAsia="zh-CN"/>
        </w:rPr>
        <w:t>速度</w:t>
      </w:r>
      <w:r>
        <w:rPr>
          <w:spacing w:val="52"/>
          <w:w w:val="101"/>
          <w:sz w:val="21"/>
          <w:szCs w:val="21"/>
          <w:lang w:eastAsia="zh-CN"/>
        </w:rPr>
        <w:t xml:space="preserve"> </w:t>
      </w:r>
      <w:r>
        <w:rPr>
          <w:spacing w:val="2"/>
          <w:sz w:val="21"/>
          <w:szCs w:val="21"/>
          <w:lang w:eastAsia="zh-CN"/>
        </w:rPr>
        <w:t>不应低于</w:t>
      </w:r>
      <w:r>
        <w:rPr>
          <w:spacing w:val="60"/>
          <w:sz w:val="21"/>
          <w:szCs w:val="21"/>
          <w:lang w:eastAsia="zh-CN"/>
        </w:rPr>
        <w:t xml:space="preserve"> </w:t>
      </w:r>
      <w:r>
        <w:rPr>
          <w:rFonts w:ascii="Arial" w:hAnsi="Arial" w:eastAsia="Arial" w:cs="Arial"/>
          <w:spacing w:val="2"/>
          <w:sz w:val="21"/>
          <w:szCs w:val="21"/>
          <w:lang w:eastAsia="zh-CN"/>
        </w:rPr>
        <w:t>0.9m/s</w:t>
      </w:r>
      <w:r>
        <w:rPr>
          <w:rFonts w:ascii="Arial" w:hAnsi="Arial" w:eastAsia="Arial" w:cs="Arial"/>
          <w:spacing w:val="2"/>
          <w:position w:val="10"/>
          <w:sz w:val="13"/>
          <w:szCs w:val="13"/>
          <w:lang w:eastAsia="zh-CN"/>
        </w:rPr>
        <w:t xml:space="preserve">2 </w:t>
      </w:r>
      <w:r>
        <w:rPr>
          <w:spacing w:val="2"/>
          <w:sz w:val="21"/>
          <w:szCs w:val="21"/>
          <w:lang w:eastAsia="zh-CN"/>
        </w:rPr>
        <w:t>，且不大于</w:t>
      </w:r>
      <w:r>
        <w:rPr>
          <w:sz w:val="21"/>
          <w:szCs w:val="21"/>
          <w:lang w:eastAsia="zh-CN"/>
        </w:rPr>
        <w:t xml:space="preserve"> </w:t>
      </w:r>
      <w:r>
        <w:rPr>
          <w:rFonts w:ascii="Arial" w:hAnsi="Arial" w:eastAsia="Arial" w:cs="Arial"/>
          <w:spacing w:val="-2"/>
          <w:sz w:val="21"/>
          <w:szCs w:val="21"/>
          <w:lang w:eastAsia="zh-CN"/>
        </w:rPr>
        <w:t>1.2m/s</w:t>
      </w:r>
      <w:r>
        <w:rPr>
          <w:rFonts w:ascii="Arial" w:hAnsi="Arial" w:eastAsia="Arial" w:cs="Arial"/>
          <w:spacing w:val="-2"/>
          <w:position w:val="9"/>
          <w:sz w:val="13"/>
          <w:szCs w:val="13"/>
          <w:lang w:eastAsia="zh-CN"/>
        </w:rPr>
        <w:t>2</w:t>
      </w:r>
      <w:r>
        <w:rPr>
          <w:spacing w:val="-2"/>
          <w:sz w:val="21"/>
          <w:szCs w:val="21"/>
          <w:lang w:eastAsia="zh-CN"/>
        </w:rPr>
        <w:t>。</w:t>
      </w:r>
    </w:p>
    <w:p w14:paraId="25FE6207">
      <w:pPr>
        <w:pStyle w:val="2"/>
        <w:spacing w:before="303" w:line="189" w:lineRule="auto"/>
        <w:ind w:left="724"/>
        <w:rPr>
          <w:rFonts w:hint="eastAsia"/>
          <w:sz w:val="21"/>
          <w:szCs w:val="21"/>
          <w:lang w:eastAsia="zh-CN"/>
        </w:rPr>
      </w:pPr>
      <w:r>
        <w:rPr>
          <w:rFonts w:ascii="Arial" w:hAnsi="Arial" w:eastAsia="Arial" w:cs="Arial"/>
          <w:spacing w:val="-1"/>
          <w:sz w:val="21"/>
          <w:szCs w:val="21"/>
          <w:lang w:eastAsia="zh-CN"/>
        </w:rPr>
        <w:t>f.</w:t>
      </w:r>
      <w:r>
        <w:rPr>
          <w:rFonts w:ascii="Arial" w:hAnsi="Arial" w:eastAsia="Arial" w:cs="Arial"/>
          <w:spacing w:val="7"/>
          <w:sz w:val="21"/>
          <w:szCs w:val="21"/>
          <w:lang w:eastAsia="zh-CN"/>
        </w:rPr>
        <w:t xml:space="preserve">       </w:t>
      </w:r>
      <w:r>
        <w:rPr>
          <w:spacing w:val="-1"/>
          <w:sz w:val="21"/>
          <w:szCs w:val="21"/>
          <w:lang w:eastAsia="zh-CN"/>
        </w:rPr>
        <w:t>选择器</w:t>
      </w:r>
    </w:p>
    <w:p w14:paraId="74E47BC9">
      <w:pPr>
        <w:pStyle w:val="2"/>
        <w:spacing w:before="270" w:line="201" w:lineRule="auto"/>
        <w:ind w:left="1719" w:hanging="411"/>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2"/>
          <w:sz w:val="21"/>
          <w:szCs w:val="21"/>
          <w:lang w:eastAsia="zh-CN"/>
        </w:rPr>
        <w:t xml:space="preserve"> </w:t>
      </w:r>
      <w:r>
        <w:rPr>
          <w:spacing w:val="2"/>
          <w:sz w:val="21"/>
          <w:szCs w:val="21"/>
          <w:lang w:eastAsia="zh-CN"/>
        </w:rPr>
        <w:t>层次的记录应由位于机房的楼层选择器或楼层控制器进行，其设计应使选择器与在</w:t>
      </w:r>
      <w:r>
        <w:rPr>
          <w:sz w:val="21"/>
          <w:szCs w:val="21"/>
          <w:lang w:eastAsia="zh-CN"/>
        </w:rPr>
        <w:t xml:space="preserve"> </w:t>
      </w:r>
      <w:r>
        <w:rPr>
          <w:spacing w:val="3"/>
          <w:sz w:val="21"/>
          <w:szCs w:val="21"/>
          <w:lang w:eastAsia="zh-CN"/>
        </w:rPr>
        <w:t>井道内的轿厢间的关系不论荷载如何变动、</w:t>
      </w:r>
      <w:r>
        <w:rPr>
          <w:spacing w:val="2"/>
          <w:sz w:val="21"/>
          <w:szCs w:val="21"/>
          <w:lang w:eastAsia="zh-CN"/>
        </w:rPr>
        <w:t>钢缆滑动、伸长和挠弯均能正确并确切</w:t>
      </w:r>
      <w:r>
        <w:rPr>
          <w:sz w:val="21"/>
          <w:szCs w:val="21"/>
          <w:lang w:eastAsia="zh-CN"/>
        </w:rPr>
        <w:t xml:space="preserve"> </w:t>
      </w:r>
      <w:r>
        <w:rPr>
          <w:spacing w:val="2"/>
          <w:sz w:val="21"/>
          <w:szCs w:val="21"/>
          <w:lang w:eastAsia="zh-CN"/>
        </w:rPr>
        <w:t>地予以保持。楼层选择器的设计应使最近一次呼叫的记录不</w:t>
      </w:r>
      <w:r>
        <w:rPr>
          <w:spacing w:val="1"/>
          <w:sz w:val="21"/>
          <w:szCs w:val="21"/>
          <w:lang w:eastAsia="zh-CN"/>
        </w:rPr>
        <w:t>会受轿厢减速的影响。</w:t>
      </w:r>
      <w:r>
        <w:rPr>
          <w:sz w:val="21"/>
          <w:szCs w:val="21"/>
          <w:lang w:eastAsia="zh-CN"/>
        </w:rPr>
        <w:t xml:space="preserve"> 应有调整的方法以补偿活动部份的磨损，因此种磨损会影响选择器的准确度。</w:t>
      </w:r>
    </w:p>
    <w:p w14:paraId="15765284">
      <w:pPr>
        <w:pStyle w:val="2"/>
        <w:spacing w:before="276" w:line="196" w:lineRule="auto"/>
        <w:ind w:left="1718" w:hanging="41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5"/>
          <w:sz w:val="21"/>
          <w:szCs w:val="21"/>
          <w:lang w:eastAsia="zh-CN"/>
        </w:rPr>
        <w:t xml:space="preserve"> </w:t>
      </w:r>
      <w:r>
        <w:rPr>
          <w:spacing w:val="1"/>
          <w:sz w:val="21"/>
          <w:szCs w:val="21"/>
          <w:lang w:eastAsia="zh-CN"/>
        </w:rPr>
        <w:t>选择器应能判断轿厢的位置、呼叫位置及行进的方向，</w:t>
      </w:r>
      <w:r>
        <w:rPr>
          <w:spacing w:val="-38"/>
          <w:sz w:val="21"/>
          <w:szCs w:val="21"/>
          <w:lang w:eastAsia="zh-CN"/>
        </w:rPr>
        <w:t xml:space="preserve"> </w:t>
      </w:r>
      <w:r>
        <w:rPr>
          <w:spacing w:val="1"/>
          <w:sz w:val="21"/>
          <w:szCs w:val="21"/>
          <w:lang w:eastAsia="zh-CN"/>
        </w:rPr>
        <w:t>当轿厢抵达站区时能发出信</w:t>
      </w:r>
      <w:r>
        <w:rPr>
          <w:sz w:val="21"/>
          <w:szCs w:val="21"/>
          <w:lang w:eastAsia="zh-CN"/>
        </w:rPr>
        <w:t xml:space="preserve"> </w:t>
      </w:r>
      <w:r>
        <w:rPr>
          <w:spacing w:val="-3"/>
          <w:sz w:val="21"/>
          <w:szCs w:val="21"/>
          <w:lang w:eastAsia="zh-CN"/>
        </w:rPr>
        <w:t>号使轿厢无级减速。</w:t>
      </w:r>
    </w:p>
    <w:p w14:paraId="652DD0FD">
      <w:pPr>
        <w:pStyle w:val="2"/>
        <w:spacing w:before="276" w:line="196" w:lineRule="auto"/>
        <w:ind w:left="1718" w:right="39" w:hanging="41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1"/>
          <w:sz w:val="21"/>
          <w:szCs w:val="21"/>
          <w:lang w:eastAsia="zh-CN"/>
        </w:rPr>
        <w:t xml:space="preserve"> </w:t>
      </w:r>
      <w:r>
        <w:rPr>
          <w:spacing w:val="1"/>
          <w:sz w:val="21"/>
          <w:szCs w:val="21"/>
          <w:lang w:eastAsia="zh-CN"/>
        </w:rPr>
        <w:t>选择器应为电气驱动同轿厢同步，包括一个无级减速发送器、一个可变的电抗器、</w:t>
      </w:r>
      <w:r>
        <w:rPr>
          <w:sz w:val="21"/>
          <w:szCs w:val="21"/>
          <w:lang w:eastAsia="zh-CN"/>
        </w:rPr>
        <w:t xml:space="preserve"> </w:t>
      </w:r>
      <w:r>
        <w:rPr>
          <w:spacing w:val="-3"/>
          <w:sz w:val="21"/>
          <w:szCs w:val="21"/>
          <w:lang w:eastAsia="zh-CN"/>
        </w:rPr>
        <w:t>接触器、继电器等。</w:t>
      </w:r>
    </w:p>
    <w:p w14:paraId="3CC2FD26">
      <w:pPr>
        <w:pStyle w:val="2"/>
        <w:spacing w:before="276" w:line="177" w:lineRule="auto"/>
        <w:ind w:left="729"/>
        <w:rPr>
          <w:rFonts w:hint="eastAsia"/>
          <w:sz w:val="21"/>
          <w:szCs w:val="21"/>
          <w:lang w:eastAsia="zh-CN"/>
        </w:rPr>
      </w:pPr>
      <w:r>
        <w:rPr>
          <w:rFonts w:ascii="Arial" w:hAnsi="Arial" w:eastAsia="Arial" w:cs="Arial"/>
          <w:sz w:val="21"/>
          <w:szCs w:val="21"/>
          <w:lang w:eastAsia="zh-CN"/>
        </w:rPr>
        <w:t>g.</w:t>
      </w:r>
      <w:r>
        <w:rPr>
          <w:rFonts w:ascii="Arial" w:hAnsi="Arial" w:eastAsia="Arial" w:cs="Arial"/>
          <w:spacing w:val="8"/>
          <w:sz w:val="21"/>
          <w:szCs w:val="21"/>
          <w:lang w:eastAsia="zh-CN"/>
        </w:rPr>
        <w:t xml:space="preserve">      </w:t>
      </w:r>
      <w:r>
        <w:rPr>
          <w:sz w:val="21"/>
          <w:szCs w:val="21"/>
          <w:lang w:eastAsia="zh-CN"/>
        </w:rPr>
        <w:t>接触器、继电器和呼叫</w:t>
      </w:r>
    </w:p>
    <w:p w14:paraId="6092E180">
      <w:pPr>
        <w:pStyle w:val="2"/>
        <w:spacing w:before="288" w:line="196" w:lineRule="auto"/>
        <w:ind w:left="1721" w:hanging="413"/>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3"/>
          <w:sz w:val="21"/>
          <w:szCs w:val="21"/>
          <w:lang w:eastAsia="zh-CN"/>
        </w:rPr>
        <w:t xml:space="preserve"> </w:t>
      </w:r>
      <w:r>
        <w:rPr>
          <w:spacing w:val="2"/>
          <w:sz w:val="21"/>
          <w:szCs w:val="21"/>
          <w:lang w:eastAsia="zh-CN"/>
        </w:rPr>
        <w:t>接触器和继电器的设计应能使电梯在所指定的荷载和速度条件下圆满的运行，而不</w:t>
      </w:r>
      <w:r>
        <w:rPr>
          <w:sz w:val="21"/>
          <w:szCs w:val="21"/>
          <w:lang w:eastAsia="zh-CN"/>
        </w:rPr>
        <w:t xml:space="preserve"> </w:t>
      </w:r>
      <w:r>
        <w:rPr>
          <w:spacing w:val="-1"/>
          <w:sz w:val="21"/>
          <w:szCs w:val="21"/>
          <w:lang w:eastAsia="zh-CN"/>
        </w:rPr>
        <w:t>致发生过大的电孤，并且只须最少的管理与维护。</w:t>
      </w:r>
    </w:p>
    <w:p w14:paraId="3616ABF2">
      <w:pPr>
        <w:pStyle w:val="2"/>
        <w:spacing w:before="277" w:line="199" w:lineRule="auto"/>
        <w:ind w:left="1722" w:hanging="41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4"/>
          <w:sz w:val="21"/>
          <w:szCs w:val="21"/>
          <w:lang w:eastAsia="zh-CN"/>
        </w:rPr>
        <w:t xml:space="preserve"> </w:t>
      </w:r>
      <w:r>
        <w:rPr>
          <w:spacing w:val="2"/>
          <w:sz w:val="21"/>
          <w:szCs w:val="21"/>
          <w:lang w:eastAsia="zh-CN"/>
        </w:rPr>
        <w:t>接触器和继电器应有足够的触头面以承载其相应的电流，并配备所需的消弧器</w:t>
      </w:r>
      <w:r>
        <w:rPr>
          <w:spacing w:val="1"/>
          <w:sz w:val="21"/>
          <w:szCs w:val="21"/>
          <w:lang w:eastAsia="zh-CN"/>
        </w:rPr>
        <w:t>和消</w:t>
      </w:r>
      <w:r>
        <w:rPr>
          <w:sz w:val="21"/>
          <w:szCs w:val="21"/>
          <w:lang w:eastAsia="zh-CN"/>
        </w:rPr>
        <w:t xml:space="preserve"> </w:t>
      </w:r>
      <w:r>
        <w:rPr>
          <w:spacing w:val="2"/>
          <w:sz w:val="21"/>
          <w:szCs w:val="21"/>
          <w:lang w:eastAsia="zh-CN"/>
        </w:rPr>
        <w:t>弧线圈。触头应为自行校正式以保持正确的接触，并应</w:t>
      </w:r>
      <w:r>
        <w:rPr>
          <w:spacing w:val="1"/>
          <w:sz w:val="21"/>
          <w:szCs w:val="21"/>
          <w:lang w:eastAsia="zh-CN"/>
        </w:rPr>
        <w:t>易于拆卸以供捡查和维护。</w:t>
      </w:r>
      <w:r>
        <w:rPr>
          <w:sz w:val="21"/>
          <w:szCs w:val="21"/>
          <w:lang w:eastAsia="zh-CN"/>
        </w:rPr>
        <w:t xml:space="preserve"> 触头面应为银制。触头闭合时应带有扫面动作以使触头能自行清扫。</w:t>
      </w:r>
    </w:p>
    <w:p w14:paraId="4D3E34C0">
      <w:pPr>
        <w:pStyle w:val="2"/>
        <w:spacing w:before="277" w:line="185" w:lineRule="auto"/>
        <w:ind w:left="1308"/>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2"/>
          <w:sz w:val="21"/>
          <w:szCs w:val="21"/>
          <w:lang w:eastAsia="zh-CN"/>
        </w:rPr>
        <w:t xml:space="preserve"> </w:t>
      </w:r>
      <w:r>
        <w:rPr>
          <w:sz w:val="21"/>
          <w:szCs w:val="21"/>
          <w:lang w:eastAsia="zh-CN"/>
        </w:rPr>
        <w:t>所有继电器均应有相同的特性，动作准确</w:t>
      </w:r>
      <w:r>
        <w:rPr>
          <w:spacing w:val="-1"/>
          <w:sz w:val="21"/>
          <w:szCs w:val="21"/>
          <w:lang w:eastAsia="zh-CN"/>
        </w:rPr>
        <w:t>不会因过载或重复动作而失调。</w:t>
      </w:r>
    </w:p>
    <w:p w14:paraId="5F695637">
      <w:pPr>
        <w:pStyle w:val="2"/>
        <w:spacing w:before="286" w:line="205" w:lineRule="auto"/>
        <w:ind w:left="1719" w:hanging="411"/>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5"/>
          <w:sz w:val="21"/>
          <w:szCs w:val="21"/>
          <w:lang w:eastAsia="zh-CN"/>
        </w:rPr>
        <w:t xml:space="preserve"> </w:t>
      </w:r>
      <w:r>
        <w:rPr>
          <w:spacing w:val="1"/>
          <w:sz w:val="21"/>
          <w:szCs w:val="21"/>
          <w:lang w:eastAsia="zh-CN"/>
        </w:rPr>
        <w:t xml:space="preserve">线圈应有足够的绝缘和容量并经真空泛溃以防潮。线圈均应能承受至少  </w:t>
      </w:r>
      <w:r>
        <w:rPr>
          <w:rFonts w:ascii="Arial" w:hAnsi="Arial" w:eastAsia="Arial" w:cs="Arial"/>
          <w:spacing w:val="1"/>
          <w:sz w:val="21"/>
          <w:szCs w:val="21"/>
          <w:lang w:eastAsia="zh-CN"/>
        </w:rPr>
        <w:t>100%</w:t>
      </w:r>
      <w:r>
        <w:rPr>
          <w:spacing w:val="1"/>
          <w:sz w:val="21"/>
          <w:szCs w:val="21"/>
          <w:lang w:eastAsia="zh-CN"/>
        </w:rPr>
        <w:t>的过</w:t>
      </w:r>
      <w:r>
        <w:rPr>
          <w:sz w:val="21"/>
          <w:szCs w:val="21"/>
          <w:lang w:eastAsia="zh-CN"/>
        </w:rPr>
        <w:t xml:space="preserve"> 载电流和 </w:t>
      </w:r>
      <w:r>
        <w:rPr>
          <w:rFonts w:ascii="Arial" w:hAnsi="Arial" w:eastAsia="Arial" w:cs="Arial"/>
          <w:sz w:val="21"/>
          <w:szCs w:val="21"/>
          <w:lang w:eastAsia="zh-CN"/>
        </w:rPr>
        <w:t>20%</w:t>
      </w:r>
      <w:r>
        <w:rPr>
          <w:sz w:val="21"/>
          <w:szCs w:val="21"/>
          <w:lang w:eastAsia="zh-CN"/>
        </w:rPr>
        <w:t>的过电压。不允许在机件能动作以前</w:t>
      </w:r>
      <w:r>
        <w:rPr>
          <w:spacing w:val="-1"/>
          <w:sz w:val="21"/>
          <w:szCs w:val="21"/>
          <w:lang w:eastAsia="zh-CN"/>
        </w:rPr>
        <w:t>不适当的延迟激磁。</w:t>
      </w:r>
    </w:p>
    <w:p w14:paraId="6E8C60CC">
      <w:pPr>
        <w:pStyle w:val="2"/>
        <w:spacing w:before="247" w:line="186" w:lineRule="auto"/>
        <w:ind w:left="16"/>
        <w:rPr>
          <w:rFonts w:hint="eastAsia"/>
          <w:sz w:val="21"/>
          <w:szCs w:val="21"/>
          <w:lang w:eastAsia="zh-CN"/>
        </w:rPr>
      </w:pPr>
      <w:bookmarkStart w:id="63" w:name="bookmark64"/>
      <w:bookmarkEnd w:id="63"/>
      <w:r>
        <w:rPr>
          <w:rFonts w:ascii="Arial" w:hAnsi="Arial" w:eastAsia="Arial" w:cs="Arial"/>
          <w:spacing w:val="-1"/>
          <w:sz w:val="19"/>
          <w:szCs w:val="19"/>
          <w:lang w:eastAsia="zh-CN"/>
        </w:rPr>
        <w:t xml:space="preserve">4.4.       </w:t>
      </w:r>
      <w:r>
        <w:rPr>
          <w:spacing w:val="-23"/>
          <w:sz w:val="21"/>
          <w:szCs w:val="21"/>
          <w:u w:val="single"/>
          <w:lang w:eastAsia="zh-CN"/>
        </w:rPr>
        <w:t xml:space="preserve"> </w:t>
      </w:r>
      <w:r>
        <w:rPr>
          <w:spacing w:val="-1"/>
          <w:sz w:val="21"/>
          <w:szCs w:val="21"/>
          <w:u w:val="single"/>
          <w:lang w:eastAsia="zh-CN"/>
        </w:rPr>
        <w:t>电梯门控制</w:t>
      </w:r>
    </w:p>
    <w:p w14:paraId="5B914DCB">
      <w:pPr>
        <w:pStyle w:val="2"/>
        <w:spacing w:before="262" w:line="206" w:lineRule="auto"/>
        <w:ind w:left="1295" w:hanging="566"/>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当操作轿厢内操纵板上的按钮准备让轿厢到达相应</w:t>
      </w:r>
      <w:r>
        <w:rPr>
          <w:spacing w:val="1"/>
          <w:sz w:val="21"/>
          <w:szCs w:val="21"/>
          <w:lang w:eastAsia="zh-CN"/>
        </w:rPr>
        <w:t>的楼层后，轿厢门经预定的时间后即</w:t>
      </w:r>
      <w:r>
        <w:rPr>
          <w:sz w:val="21"/>
          <w:szCs w:val="21"/>
          <w:lang w:eastAsia="zh-CN"/>
        </w:rPr>
        <w:t xml:space="preserve"> 应自动闭合。当门在闭合过程中若操纵「开门」按钮，</w:t>
      </w:r>
      <w:r>
        <w:rPr>
          <w:spacing w:val="33"/>
          <w:sz w:val="21"/>
          <w:szCs w:val="21"/>
          <w:lang w:eastAsia="zh-CN"/>
        </w:rPr>
        <w:t xml:space="preserve"> </w:t>
      </w:r>
      <w:r>
        <w:rPr>
          <w:sz w:val="21"/>
          <w:szCs w:val="21"/>
          <w:lang w:eastAsia="zh-CN"/>
        </w:rPr>
        <w:t xml:space="preserve">触动门上的安全边或隔断光电装 </w:t>
      </w:r>
      <w:r>
        <w:rPr>
          <w:spacing w:val="3"/>
          <w:sz w:val="21"/>
          <w:szCs w:val="21"/>
          <w:lang w:eastAsia="zh-CN"/>
        </w:rPr>
        <w:t>置的光线时应回到其开启的位置。当门保持</w:t>
      </w:r>
      <w:r>
        <w:rPr>
          <w:spacing w:val="2"/>
          <w:sz w:val="21"/>
          <w:szCs w:val="21"/>
          <w:lang w:eastAsia="zh-CN"/>
        </w:rPr>
        <w:t>开启状态经过一段预定的间隔时间后，「开</w:t>
      </w:r>
      <w:r>
        <w:rPr>
          <w:sz w:val="21"/>
          <w:szCs w:val="21"/>
          <w:lang w:eastAsia="zh-CN"/>
        </w:rPr>
        <w:t xml:space="preserve"> </w:t>
      </w:r>
      <w:r>
        <w:rPr>
          <w:spacing w:val="-1"/>
          <w:sz w:val="21"/>
          <w:szCs w:val="21"/>
          <w:lang w:eastAsia="zh-CN"/>
        </w:rPr>
        <w:t>门」按钮即应无效，而门即自行关闭。</w:t>
      </w:r>
    </w:p>
    <w:p w14:paraId="403F7280">
      <w:pPr>
        <w:pStyle w:val="2"/>
        <w:spacing w:before="249" w:line="187" w:lineRule="auto"/>
        <w:ind w:left="736"/>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电梯均装有光电和电子感应装置。</w:t>
      </w:r>
    </w:p>
    <w:p w14:paraId="07436F67">
      <w:pPr>
        <w:pStyle w:val="2"/>
        <w:spacing w:before="274" w:line="187" w:lineRule="auto"/>
        <w:ind w:left="73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操作「关门」按钮应使门关</w:t>
      </w:r>
      <w:r>
        <w:rPr>
          <w:spacing w:val="-1"/>
          <w:sz w:val="21"/>
          <w:szCs w:val="21"/>
          <w:lang w:eastAsia="zh-CN"/>
        </w:rPr>
        <w:t>闭而不管预定的关门时间。</w:t>
      </w:r>
    </w:p>
    <w:p w14:paraId="4CCB6C95">
      <w:pPr>
        <w:pStyle w:val="2"/>
        <w:spacing w:before="276" w:line="205" w:lineRule="auto"/>
        <w:ind w:left="1298" w:hanging="569"/>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轿厢在抵达站等候一预定时间后，如无指令要求，轿厢门应关闭，通风扇（或空调机）</w:t>
      </w:r>
      <w:r>
        <w:rPr>
          <w:spacing w:val="13"/>
          <w:sz w:val="21"/>
          <w:szCs w:val="21"/>
          <w:lang w:eastAsia="zh-CN"/>
        </w:rPr>
        <w:t xml:space="preserve"> </w:t>
      </w:r>
      <w:r>
        <w:rPr>
          <w:spacing w:val="7"/>
          <w:sz w:val="21"/>
          <w:szCs w:val="21"/>
          <w:lang w:eastAsia="zh-CN"/>
        </w:rPr>
        <w:t>及灯亦会自动熄灭。此时如层站上或轿厢内有呼唤，</w:t>
      </w:r>
      <w:r>
        <w:rPr>
          <w:spacing w:val="-40"/>
          <w:sz w:val="21"/>
          <w:szCs w:val="21"/>
          <w:lang w:eastAsia="zh-CN"/>
        </w:rPr>
        <w:t xml:space="preserve"> </w:t>
      </w:r>
      <w:r>
        <w:rPr>
          <w:spacing w:val="7"/>
          <w:sz w:val="21"/>
          <w:szCs w:val="21"/>
          <w:lang w:eastAsia="zh-CN"/>
        </w:rPr>
        <w:t>轿厢门应开启，</w:t>
      </w:r>
      <w:r>
        <w:rPr>
          <w:spacing w:val="-40"/>
          <w:sz w:val="21"/>
          <w:szCs w:val="21"/>
          <w:lang w:eastAsia="zh-CN"/>
        </w:rPr>
        <w:t xml:space="preserve"> </w:t>
      </w:r>
      <w:r>
        <w:rPr>
          <w:spacing w:val="7"/>
          <w:sz w:val="21"/>
          <w:szCs w:val="21"/>
          <w:lang w:eastAsia="zh-CN"/>
        </w:rPr>
        <w:t>通风扇（或空调</w:t>
      </w:r>
      <w:r>
        <w:rPr>
          <w:sz w:val="21"/>
          <w:szCs w:val="21"/>
          <w:lang w:eastAsia="zh-CN"/>
        </w:rPr>
        <w:t xml:space="preserve"> </w:t>
      </w:r>
      <w:r>
        <w:rPr>
          <w:spacing w:val="2"/>
          <w:sz w:val="21"/>
          <w:szCs w:val="21"/>
          <w:lang w:eastAsia="zh-CN"/>
        </w:rPr>
        <w:t>机）及灯应自动激活，准备装载。如楼层上没有呼唤则门应重行关闭，等到站层或轿厢</w:t>
      </w:r>
      <w:r>
        <w:rPr>
          <w:spacing w:val="17"/>
          <w:sz w:val="21"/>
          <w:szCs w:val="21"/>
          <w:lang w:eastAsia="zh-CN"/>
        </w:rPr>
        <w:t xml:space="preserve"> </w:t>
      </w:r>
      <w:r>
        <w:rPr>
          <w:spacing w:val="-3"/>
          <w:sz w:val="21"/>
          <w:szCs w:val="21"/>
          <w:lang w:eastAsia="zh-CN"/>
        </w:rPr>
        <w:t>内再有呼唤时为止。</w:t>
      </w:r>
    </w:p>
    <w:p w14:paraId="54B79177">
      <w:pPr>
        <w:pStyle w:val="2"/>
        <w:spacing w:before="250" w:line="186" w:lineRule="auto"/>
        <w:ind w:left="730"/>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应设有「自动旁路」。即当轿厢满载时即应自动将所有站台呼叫旁路。</w:t>
      </w:r>
    </w:p>
    <w:p w14:paraId="319D141F">
      <w:pPr>
        <w:spacing w:line="426" w:lineRule="auto"/>
        <w:rPr>
          <w:lang w:eastAsia="zh-CN"/>
        </w:rPr>
      </w:pPr>
    </w:p>
    <w:p w14:paraId="7034A368">
      <w:pPr>
        <w:pStyle w:val="2"/>
        <w:spacing w:before="91" w:line="186" w:lineRule="auto"/>
        <w:ind w:left="16"/>
        <w:rPr>
          <w:rFonts w:hint="eastAsia"/>
          <w:sz w:val="21"/>
          <w:szCs w:val="21"/>
          <w:lang w:eastAsia="zh-CN"/>
        </w:rPr>
      </w:pPr>
      <w:bookmarkStart w:id="64" w:name="bookmark65"/>
      <w:bookmarkEnd w:id="64"/>
      <w:r>
        <w:rPr>
          <w:rFonts w:ascii="Arial" w:hAnsi="Arial" w:eastAsia="Arial" w:cs="Arial"/>
          <w:spacing w:val="1"/>
          <w:sz w:val="19"/>
          <w:szCs w:val="19"/>
          <w:lang w:eastAsia="zh-CN"/>
        </w:rPr>
        <w:t xml:space="preserve">4.5.       </w:t>
      </w:r>
      <w:r>
        <w:rPr>
          <w:spacing w:val="-55"/>
          <w:sz w:val="21"/>
          <w:szCs w:val="21"/>
          <w:u w:val="single"/>
          <w:lang w:eastAsia="zh-CN"/>
        </w:rPr>
        <w:t xml:space="preserve"> </w:t>
      </w:r>
      <w:r>
        <w:rPr>
          <w:spacing w:val="1"/>
          <w:sz w:val="21"/>
          <w:szCs w:val="21"/>
          <w:u w:val="single"/>
          <w:lang w:eastAsia="zh-CN"/>
        </w:rPr>
        <w:t>操纵系统</w:t>
      </w:r>
    </w:p>
    <w:p w14:paraId="67426DAD">
      <w:pPr>
        <w:pStyle w:val="2"/>
        <w:spacing w:before="263" w:line="205" w:lineRule="auto"/>
        <w:ind w:left="1317" w:hanging="588"/>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应按“</w:t>
      </w:r>
      <w:r>
        <w:rPr>
          <w:spacing w:val="-29"/>
          <w:sz w:val="21"/>
          <w:szCs w:val="21"/>
          <w:lang w:eastAsia="zh-CN"/>
        </w:rPr>
        <w:t xml:space="preserve"> </w:t>
      </w:r>
      <w:r>
        <w:rPr>
          <w:spacing w:val="2"/>
          <w:sz w:val="21"/>
          <w:szCs w:val="21"/>
          <w:lang w:eastAsia="zh-CN"/>
        </w:rPr>
        <w:t>电梯型式与数量</w:t>
      </w:r>
      <w:r>
        <w:rPr>
          <w:spacing w:val="-41"/>
          <w:sz w:val="21"/>
          <w:szCs w:val="21"/>
          <w:lang w:eastAsia="zh-CN"/>
        </w:rPr>
        <w:t xml:space="preserve"> </w:t>
      </w:r>
      <w:r>
        <w:rPr>
          <w:spacing w:val="2"/>
          <w:sz w:val="21"/>
          <w:szCs w:val="21"/>
          <w:lang w:eastAsia="zh-CN"/>
        </w:rPr>
        <w:t>”所述提供适当型式的操纵系统以控制一台</w:t>
      </w:r>
      <w:r>
        <w:rPr>
          <w:spacing w:val="1"/>
          <w:sz w:val="21"/>
          <w:szCs w:val="21"/>
          <w:lang w:eastAsia="zh-CN"/>
        </w:rPr>
        <w:t>电梯或一组电梯应呼</w:t>
      </w:r>
      <w:r>
        <w:rPr>
          <w:sz w:val="21"/>
          <w:szCs w:val="21"/>
          <w:lang w:eastAsia="zh-CN"/>
        </w:rPr>
        <w:t xml:space="preserve"> </w:t>
      </w:r>
      <w:r>
        <w:rPr>
          <w:spacing w:val="-1"/>
          <w:sz w:val="21"/>
          <w:szCs w:val="21"/>
          <w:lang w:eastAsia="zh-CN"/>
        </w:rPr>
        <w:t>叫的要求进行服务的运行程序。</w:t>
      </w:r>
    </w:p>
    <w:p w14:paraId="34A43D83">
      <w:pPr>
        <w:pStyle w:val="2"/>
        <w:spacing w:before="252" w:line="204" w:lineRule="auto"/>
        <w:ind w:left="1297" w:hanging="561"/>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电梯的操纵应为全自动，除非指定以</w:t>
      </w:r>
      <w:r>
        <w:rPr>
          <w:spacing w:val="1"/>
          <w:sz w:val="21"/>
          <w:szCs w:val="21"/>
          <w:lang w:eastAsia="zh-CN"/>
        </w:rPr>
        <w:t>人手操纵或当轿厢操纵板的钥匙选择开关置于「值</w:t>
      </w:r>
      <w:r>
        <w:rPr>
          <w:sz w:val="21"/>
          <w:szCs w:val="21"/>
          <w:lang w:eastAsia="zh-CN"/>
        </w:rPr>
        <w:t xml:space="preserve"> </w:t>
      </w:r>
      <w:r>
        <w:rPr>
          <w:spacing w:val="-4"/>
          <w:sz w:val="21"/>
          <w:szCs w:val="21"/>
          <w:lang w:eastAsia="zh-CN"/>
        </w:rPr>
        <w:t>班服务」位置。</w:t>
      </w:r>
    </w:p>
    <w:p w14:paraId="22FBA69B">
      <w:pPr>
        <w:pStyle w:val="2"/>
        <w:spacing w:before="248" w:line="206" w:lineRule="auto"/>
        <w:ind w:left="1298" w:hanging="568"/>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当操纵系统指定为「自</w:t>
      </w:r>
      <w:r>
        <w:rPr>
          <w:spacing w:val="1"/>
          <w:sz w:val="21"/>
          <w:szCs w:val="21"/>
          <w:lang w:eastAsia="zh-CN"/>
        </w:rPr>
        <w:t>选上落」系统，则在每个站台（除两个终端站外）</w:t>
      </w:r>
      <w:r>
        <w:rPr>
          <w:spacing w:val="-38"/>
          <w:sz w:val="21"/>
          <w:szCs w:val="21"/>
          <w:lang w:eastAsia="zh-CN"/>
        </w:rPr>
        <w:t xml:space="preserve"> </w:t>
      </w:r>
      <w:r>
        <w:rPr>
          <w:spacing w:val="1"/>
          <w:sz w:val="21"/>
          <w:szCs w:val="21"/>
          <w:lang w:eastAsia="zh-CN"/>
        </w:rPr>
        <w:t>的操纵板上均</w:t>
      </w:r>
      <w:r>
        <w:rPr>
          <w:sz w:val="21"/>
          <w:szCs w:val="21"/>
          <w:lang w:eastAsia="zh-CN"/>
        </w:rPr>
        <w:t xml:space="preserve"> </w:t>
      </w:r>
      <w:r>
        <w:rPr>
          <w:spacing w:val="1"/>
          <w:sz w:val="21"/>
          <w:szCs w:val="21"/>
          <w:lang w:eastAsia="zh-CN"/>
        </w:rPr>
        <w:t>应有上落呼唤按钮。 电梯则应安排在上升方向时对上升呼唤停站，在</w:t>
      </w:r>
      <w:r>
        <w:rPr>
          <w:sz w:val="21"/>
          <w:szCs w:val="21"/>
          <w:lang w:eastAsia="zh-CN"/>
        </w:rPr>
        <w:t xml:space="preserve">下降方向时对下落 </w:t>
      </w:r>
      <w:r>
        <w:rPr>
          <w:spacing w:val="3"/>
          <w:sz w:val="21"/>
          <w:szCs w:val="21"/>
          <w:lang w:eastAsia="zh-CN"/>
        </w:rPr>
        <w:t>呼唤停站</w:t>
      </w:r>
      <w:r>
        <w:rPr>
          <w:spacing w:val="-27"/>
          <w:sz w:val="21"/>
          <w:szCs w:val="21"/>
          <w:lang w:eastAsia="zh-CN"/>
        </w:rPr>
        <w:t xml:space="preserve"> </w:t>
      </w:r>
      <w:r>
        <w:rPr>
          <w:spacing w:val="3"/>
          <w:sz w:val="21"/>
          <w:szCs w:val="21"/>
          <w:lang w:eastAsia="zh-CN"/>
        </w:rPr>
        <w:t>。</w:t>
      </w:r>
      <w:r>
        <w:rPr>
          <w:spacing w:val="-35"/>
          <w:sz w:val="21"/>
          <w:szCs w:val="21"/>
          <w:lang w:eastAsia="zh-CN"/>
        </w:rPr>
        <w:t xml:space="preserve"> </w:t>
      </w:r>
      <w:r>
        <w:rPr>
          <w:spacing w:val="3"/>
          <w:sz w:val="21"/>
          <w:szCs w:val="21"/>
          <w:lang w:eastAsia="zh-CN"/>
        </w:rPr>
        <w:t>电梯会按顺序应答同一方向的呼梯，而越过相反方向的呼梯。  抵达终端站</w:t>
      </w:r>
      <w:r>
        <w:rPr>
          <w:sz w:val="21"/>
          <w:szCs w:val="21"/>
          <w:lang w:eastAsia="zh-CN"/>
        </w:rPr>
        <w:t xml:space="preserve"> </w:t>
      </w:r>
      <w:r>
        <w:rPr>
          <w:spacing w:val="-1"/>
          <w:sz w:val="21"/>
          <w:szCs w:val="21"/>
          <w:lang w:eastAsia="zh-CN"/>
        </w:rPr>
        <w:t>后，</w:t>
      </w:r>
      <w:r>
        <w:rPr>
          <w:spacing w:val="-36"/>
          <w:sz w:val="21"/>
          <w:szCs w:val="21"/>
          <w:lang w:eastAsia="zh-CN"/>
        </w:rPr>
        <w:t xml:space="preserve"> </w:t>
      </w:r>
      <w:r>
        <w:rPr>
          <w:spacing w:val="-1"/>
          <w:sz w:val="21"/>
          <w:szCs w:val="21"/>
          <w:lang w:eastAsia="zh-CN"/>
        </w:rPr>
        <w:t>电梯应掉转行程方向并接应前次行程已记录而未答复的呼唤。</w:t>
      </w:r>
    </w:p>
    <w:p w14:paraId="5F5E469F">
      <w:pPr>
        <w:pStyle w:val="2"/>
        <w:spacing w:before="250" w:line="204" w:lineRule="auto"/>
        <w:ind w:left="1300" w:hanging="571"/>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当操纵系统指定为「落底再升」系统，每个站台操纵板上只须装下落呼叫按钮。</w:t>
      </w:r>
      <w:r>
        <w:rPr>
          <w:spacing w:val="-29"/>
          <w:sz w:val="21"/>
          <w:szCs w:val="21"/>
          <w:lang w:eastAsia="zh-CN"/>
        </w:rPr>
        <w:t xml:space="preserve"> </w:t>
      </w:r>
      <w:r>
        <w:rPr>
          <w:spacing w:val="1"/>
          <w:sz w:val="21"/>
          <w:szCs w:val="21"/>
          <w:lang w:eastAsia="zh-CN"/>
        </w:rPr>
        <w:t>电梯应</w:t>
      </w:r>
      <w:r>
        <w:rPr>
          <w:sz w:val="21"/>
          <w:szCs w:val="21"/>
          <w:lang w:eastAsia="zh-CN"/>
        </w:rPr>
        <w:t xml:space="preserve"> </w:t>
      </w:r>
      <w:r>
        <w:rPr>
          <w:spacing w:val="-2"/>
          <w:sz w:val="21"/>
          <w:szCs w:val="21"/>
          <w:lang w:eastAsia="zh-CN"/>
        </w:rPr>
        <w:t>只应接其下降行程时站台的呼唤。</w:t>
      </w:r>
    </w:p>
    <w:p w14:paraId="6D34CAEC">
      <w:pPr>
        <w:pStyle w:val="2"/>
        <w:spacing w:before="252" w:line="204" w:lineRule="auto"/>
        <w:ind w:left="1299" w:hanging="569"/>
        <w:rPr>
          <w:rFonts w:hint="eastAsia"/>
          <w:sz w:val="21"/>
          <w:szCs w:val="21"/>
          <w:lang w:eastAsia="zh-CN"/>
        </w:rPr>
      </w:pPr>
      <w:r>
        <w:rPr>
          <w:rFonts w:ascii="Arial" w:hAnsi="Arial" w:eastAsia="Arial" w:cs="Arial"/>
          <w:spacing w:val="2"/>
          <w:sz w:val="21"/>
          <w:szCs w:val="21"/>
          <w:lang w:eastAsia="zh-CN"/>
        </w:rPr>
        <w:t xml:space="preserve">e.       </w:t>
      </w:r>
      <w:r>
        <w:rPr>
          <w:spacing w:val="2"/>
          <w:sz w:val="21"/>
          <w:szCs w:val="21"/>
          <w:lang w:eastAsia="zh-CN"/>
        </w:rPr>
        <w:t>当对某台电梯的操纵指定为「单台上落」操纵系统</w:t>
      </w:r>
      <w:r>
        <w:rPr>
          <w:spacing w:val="1"/>
          <w:sz w:val="21"/>
          <w:szCs w:val="21"/>
          <w:lang w:eastAsia="zh-CN"/>
        </w:rPr>
        <w:t>，则此台电梯的每个站台层上均应设</w:t>
      </w:r>
      <w:r>
        <w:rPr>
          <w:sz w:val="21"/>
          <w:szCs w:val="21"/>
          <w:lang w:eastAsia="zh-CN"/>
        </w:rPr>
        <w:t xml:space="preserve"> 有站台操纵板。此台电梯的操纵应分开与其它电梯不论是否在同一井道内。</w:t>
      </w:r>
    </w:p>
    <w:p w14:paraId="326017FE">
      <w:pPr>
        <w:pStyle w:val="2"/>
        <w:spacing w:before="252" w:line="205" w:lineRule="auto"/>
        <w:ind w:left="1296" w:hanging="572"/>
        <w:rPr>
          <w:rFonts w:hint="eastAsia"/>
          <w:sz w:val="21"/>
          <w:szCs w:val="21"/>
          <w:lang w:eastAsia="zh-CN"/>
        </w:rPr>
      </w:pPr>
      <w:r>
        <w:rPr>
          <w:rFonts w:ascii="Arial" w:hAnsi="Arial" w:eastAsia="Arial" w:cs="Arial"/>
          <w:sz w:val="21"/>
          <w:szCs w:val="21"/>
          <w:lang w:eastAsia="zh-CN"/>
        </w:rPr>
        <w:t xml:space="preserve">f.        </w:t>
      </w:r>
      <w:r>
        <w:rPr>
          <w:sz w:val="21"/>
          <w:szCs w:val="21"/>
          <w:lang w:eastAsia="zh-CN"/>
        </w:rPr>
        <w:t>当两台电梯的操纵系统指定为「两台群控上落」系统，</w:t>
      </w:r>
      <w:r>
        <w:rPr>
          <w:spacing w:val="22"/>
          <w:w w:val="101"/>
          <w:sz w:val="21"/>
          <w:szCs w:val="21"/>
          <w:lang w:eastAsia="zh-CN"/>
        </w:rPr>
        <w:t xml:space="preserve"> </w:t>
      </w:r>
      <w:r>
        <w:rPr>
          <w:sz w:val="21"/>
          <w:szCs w:val="21"/>
          <w:lang w:eastAsia="zh-CN"/>
        </w:rPr>
        <w:t xml:space="preserve">则在两台电梯入口之间设一个站 </w:t>
      </w:r>
      <w:r>
        <w:rPr>
          <w:spacing w:val="3"/>
          <w:sz w:val="21"/>
          <w:szCs w:val="21"/>
          <w:lang w:eastAsia="zh-CN"/>
        </w:rPr>
        <w:t>台操纵板。但如两台电梯布置互相面对的位</w:t>
      </w:r>
      <w:r>
        <w:rPr>
          <w:spacing w:val="2"/>
          <w:sz w:val="21"/>
          <w:szCs w:val="21"/>
          <w:lang w:eastAsia="zh-CN"/>
        </w:rPr>
        <w:t>置，则在每台电梯站台入口处各设一个站台</w:t>
      </w:r>
      <w:r>
        <w:rPr>
          <w:sz w:val="21"/>
          <w:szCs w:val="21"/>
          <w:lang w:eastAsia="zh-CN"/>
        </w:rPr>
        <w:t xml:space="preserve"> </w:t>
      </w:r>
      <w:r>
        <w:rPr>
          <w:spacing w:val="-6"/>
          <w:sz w:val="21"/>
          <w:szCs w:val="21"/>
          <w:lang w:eastAsia="zh-CN"/>
        </w:rPr>
        <w:t>操纵板。</w:t>
      </w:r>
    </w:p>
    <w:p w14:paraId="7DF24666">
      <w:pPr>
        <w:pStyle w:val="2"/>
        <w:spacing w:before="249" w:line="205" w:lineRule="auto"/>
        <w:ind w:left="1311" w:hanging="12"/>
        <w:rPr>
          <w:rFonts w:hint="eastAsia"/>
          <w:sz w:val="21"/>
          <w:szCs w:val="21"/>
          <w:lang w:eastAsia="zh-CN"/>
        </w:rPr>
      </w:pPr>
      <w:r>
        <w:rPr>
          <w:spacing w:val="2"/>
          <w:sz w:val="21"/>
          <w:szCs w:val="21"/>
          <w:lang w:eastAsia="zh-CN"/>
        </w:rPr>
        <w:t>指定为两台群控上落系统中之一台应指定为「基站」轿厢，平时闭门停泊在基站。另一</w:t>
      </w:r>
      <w:r>
        <w:rPr>
          <w:spacing w:val="16"/>
          <w:w w:val="101"/>
          <w:sz w:val="21"/>
          <w:szCs w:val="21"/>
          <w:lang w:eastAsia="zh-CN"/>
        </w:rPr>
        <w:t xml:space="preserve"> </w:t>
      </w:r>
      <w:r>
        <w:rPr>
          <w:spacing w:val="-1"/>
          <w:sz w:val="21"/>
          <w:szCs w:val="21"/>
          <w:lang w:eastAsia="zh-CN"/>
        </w:rPr>
        <w:t>台称为「自由」轿厢，应闭门停泊在最后一次接应呼唤的层站。</w:t>
      </w:r>
    </w:p>
    <w:p w14:paraId="7C7B3199">
      <w:pPr>
        <w:pStyle w:val="2"/>
        <w:spacing w:before="90" w:line="205" w:lineRule="auto"/>
        <w:ind w:left="1299" w:right="6" w:firstLine="20"/>
        <w:rPr>
          <w:rFonts w:hint="eastAsia"/>
          <w:sz w:val="21"/>
          <w:szCs w:val="21"/>
          <w:lang w:eastAsia="zh-CN"/>
        </w:rPr>
      </w:pPr>
      <w:r>
        <w:rPr>
          <w:spacing w:val="2"/>
          <w:sz w:val="21"/>
          <w:szCs w:val="21"/>
          <w:lang w:eastAsia="zh-CN"/>
        </w:rPr>
        <w:t>「基站」轿厢应接应在起始站上或起始站以下如地库的呼叫唤。「</w:t>
      </w:r>
      <w:r>
        <w:rPr>
          <w:spacing w:val="1"/>
          <w:sz w:val="21"/>
          <w:szCs w:val="21"/>
          <w:lang w:eastAsia="zh-CN"/>
        </w:rPr>
        <w:t>自由」轿厢则接应起</w:t>
      </w:r>
      <w:r>
        <w:rPr>
          <w:sz w:val="21"/>
          <w:szCs w:val="21"/>
          <w:lang w:eastAsia="zh-CN"/>
        </w:rPr>
        <w:t xml:space="preserve"> </w:t>
      </w:r>
      <w:r>
        <w:rPr>
          <w:spacing w:val="-3"/>
          <w:sz w:val="21"/>
          <w:szCs w:val="21"/>
          <w:lang w:eastAsia="zh-CN"/>
        </w:rPr>
        <w:t>始站以上的所有呼叫。</w:t>
      </w:r>
    </w:p>
    <w:p w14:paraId="073F2752">
      <w:pPr>
        <w:pStyle w:val="2"/>
        <w:spacing w:before="245" w:line="206" w:lineRule="auto"/>
        <w:ind w:left="1295" w:firstLine="2"/>
        <w:jc w:val="both"/>
        <w:rPr>
          <w:rFonts w:hint="eastAsia"/>
          <w:sz w:val="21"/>
          <w:szCs w:val="21"/>
          <w:lang w:eastAsia="zh-CN"/>
        </w:rPr>
      </w:pPr>
      <w:r>
        <w:rPr>
          <w:spacing w:val="2"/>
          <w:sz w:val="21"/>
          <w:szCs w:val="21"/>
          <w:lang w:eastAsia="zh-CN"/>
        </w:rPr>
        <w:t>如「基站」轿厢由轿厢内呼唤载乘客至上面任何一层，此时「自由」轿厢即成为「起始</w:t>
      </w:r>
      <w:r>
        <w:rPr>
          <w:spacing w:val="17"/>
          <w:sz w:val="21"/>
          <w:szCs w:val="21"/>
          <w:lang w:eastAsia="zh-CN"/>
        </w:rPr>
        <w:t xml:space="preserve"> </w:t>
      </w:r>
      <w:r>
        <w:rPr>
          <w:spacing w:val="3"/>
          <w:sz w:val="21"/>
          <w:szCs w:val="21"/>
          <w:lang w:eastAsia="zh-CN"/>
        </w:rPr>
        <w:t>站」轿厢。如「自由」轿厢由轿厢内或站台呼</w:t>
      </w:r>
      <w:r>
        <w:rPr>
          <w:spacing w:val="2"/>
          <w:sz w:val="21"/>
          <w:szCs w:val="21"/>
          <w:lang w:eastAsia="zh-CN"/>
        </w:rPr>
        <w:t>叫而在运行中，此时在「自由」轿厢后面</w:t>
      </w:r>
      <w:r>
        <w:rPr>
          <w:sz w:val="21"/>
          <w:szCs w:val="21"/>
          <w:lang w:eastAsia="zh-CN"/>
        </w:rPr>
        <w:t xml:space="preserve"> </w:t>
      </w:r>
      <w:r>
        <w:rPr>
          <w:spacing w:val="3"/>
          <w:sz w:val="21"/>
          <w:szCs w:val="21"/>
          <w:lang w:eastAsia="zh-CN"/>
        </w:rPr>
        <w:t>出现一个呼叫（在上升行程的「自由」轿厢下</w:t>
      </w:r>
      <w:r>
        <w:rPr>
          <w:spacing w:val="2"/>
          <w:sz w:val="21"/>
          <w:szCs w:val="21"/>
          <w:lang w:eastAsia="zh-CN"/>
        </w:rPr>
        <w:t>面的升或落呼叫或在下降行程的轿厢上面</w:t>
      </w:r>
      <w:r>
        <w:rPr>
          <w:sz w:val="21"/>
          <w:szCs w:val="21"/>
          <w:lang w:eastAsia="zh-CN"/>
        </w:rPr>
        <w:t xml:space="preserve"> </w:t>
      </w:r>
      <w:r>
        <w:rPr>
          <w:spacing w:val="1"/>
          <w:sz w:val="21"/>
          <w:szCs w:val="21"/>
          <w:lang w:eastAsia="zh-CN"/>
        </w:rPr>
        <w:t>的升成落呼叫</w:t>
      </w:r>
      <w:r>
        <w:rPr>
          <w:spacing w:val="7"/>
          <w:sz w:val="21"/>
          <w:szCs w:val="21"/>
          <w:lang w:eastAsia="zh-CN"/>
        </w:rPr>
        <w:t>）</w:t>
      </w:r>
      <w:r>
        <w:rPr>
          <w:spacing w:val="-16"/>
          <w:sz w:val="21"/>
          <w:szCs w:val="21"/>
          <w:lang w:eastAsia="zh-CN"/>
        </w:rPr>
        <w:t xml:space="preserve"> </w:t>
      </w:r>
      <w:r>
        <w:rPr>
          <w:spacing w:val="7"/>
          <w:sz w:val="21"/>
          <w:szCs w:val="21"/>
          <w:lang w:eastAsia="zh-CN"/>
        </w:rPr>
        <w:t>，</w:t>
      </w:r>
      <w:r>
        <w:rPr>
          <w:spacing w:val="1"/>
          <w:sz w:val="21"/>
          <w:szCs w:val="21"/>
          <w:lang w:eastAsia="zh-CN"/>
        </w:rPr>
        <w:t>则「起始站」轿厢即应前去接应。「起始站」轿厢亦应前去接应所有</w:t>
      </w:r>
      <w:r>
        <w:rPr>
          <w:sz w:val="21"/>
          <w:szCs w:val="21"/>
          <w:lang w:eastAsia="zh-CN"/>
        </w:rPr>
        <w:t xml:space="preserve"> 记录超过预定时间的呼唤或「自由」轿厢在预定时间未能接应的呼唤。</w:t>
      </w:r>
    </w:p>
    <w:p w14:paraId="1B1D5869">
      <w:pPr>
        <w:pStyle w:val="2"/>
        <w:spacing w:before="247" w:line="206" w:lineRule="auto"/>
        <w:ind w:left="1299" w:firstLine="14"/>
        <w:rPr>
          <w:rFonts w:hint="eastAsia"/>
          <w:sz w:val="21"/>
          <w:szCs w:val="21"/>
          <w:lang w:eastAsia="zh-CN"/>
        </w:rPr>
      </w:pPr>
      <w:r>
        <w:rPr>
          <w:spacing w:val="2"/>
          <w:sz w:val="21"/>
          <w:szCs w:val="21"/>
          <w:lang w:eastAsia="zh-CN"/>
        </w:rPr>
        <w:t xml:space="preserve">当两台轿厢均在运行，每台均应接应在另一台上记录的呼唤，而首先完成呼唤任务的轿 </w:t>
      </w:r>
      <w:r>
        <w:rPr>
          <w:spacing w:val="-3"/>
          <w:sz w:val="21"/>
          <w:szCs w:val="21"/>
          <w:lang w:eastAsia="zh-CN"/>
        </w:rPr>
        <w:t>厢应回到起始层。</w:t>
      </w:r>
    </w:p>
    <w:p w14:paraId="5771DD0A">
      <w:pPr>
        <w:pStyle w:val="2"/>
        <w:spacing w:before="248" w:line="205" w:lineRule="auto"/>
        <w:ind w:left="1297" w:hanging="568"/>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当</w:t>
      </w:r>
      <w:r>
        <w:rPr>
          <w:spacing w:val="16"/>
          <w:sz w:val="21"/>
          <w:szCs w:val="21"/>
          <w:lang w:eastAsia="zh-CN"/>
        </w:rPr>
        <w:t xml:space="preserve"> </w:t>
      </w:r>
      <w:r>
        <w:rPr>
          <w:rFonts w:ascii="Arial" w:hAnsi="Arial" w:eastAsia="Arial" w:cs="Arial"/>
          <w:spacing w:val="-1"/>
          <w:sz w:val="21"/>
          <w:szCs w:val="21"/>
          <w:lang w:eastAsia="zh-CN"/>
        </w:rPr>
        <w:t>3</w:t>
      </w:r>
      <w:r>
        <w:rPr>
          <w:rFonts w:ascii="Arial" w:hAnsi="Arial" w:eastAsia="Arial" w:cs="Arial"/>
          <w:spacing w:val="18"/>
          <w:sz w:val="21"/>
          <w:szCs w:val="21"/>
          <w:lang w:eastAsia="zh-CN"/>
        </w:rPr>
        <w:t xml:space="preserve"> </w:t>
      </w:r>
      <w:r>
        <w:rPr>
          <w:spacing w:val="-1"/>
          <w:sz w:val="21"/>
          <w:szCs w:val="21"/>
          <w:lang w:eastAsia="zh-CN"/>
        </w:rPr>
        <w:t>台电梯的操纵系统指定为「</w:t>
      </w:r>
      <w:r>
        <w:rPr>
          <w:rFonts w:ascii="Arial" w:hAnsi="Arial" w:eastAsia="Arial" w:cs="Arial"/>
          <w:spacing w:val="-1"/>
          <w:sz w:val="21"/>
          <w:szCs w:val="21"/>
          <w:lang w:eastAsia="zh-CN"/>
        </w:rPr>
        <w:t>3</w:t>
      </w:r>
      <w:r>
        <w:rPr>
          <w:rFonts w:ascii="Arial" w:hAnsi="Arial" w:eastAsia="Arial" w:cs="Arial"/>
          <w:spacing w:val="18"/>
          <w:sz w:val="21"/>
          <w:szCs w:val="21"/>
          <w:lang w:eastAsia="zh-CN"/>
        </w:rPr>
        <w:t xml:space="preserve"> </w:t>
      </w:r>
      <w:r>
        <w:rPr>
          <w:spacing w:val="-1"/>
          <w:sz w:val="21"/>
          <w:szCs w:val="21"/>
          <w:lang w:eastAsia="zh-CN"/>
        </w:rPr>
        <w:t>台</w:t>
      </w:r>
      <w:r>
        <w:rPr>
          <w:spacing w:val="-2"/>
          <w:sz w:val="21"/>
          <w:szCs w:val="21"/>
          <w:lang w:eastAsia="zh-CN"/>
        </w:rPr>
        <w:t>群控上落」系统，则在</w:t>
      </w:r>
      <w:r>
        <w:rPr>
          <w:spacing w:val="17"/>
          <w:sz w:val="21"/>
          <w:szCs w:val="21"/>
          <w:lang w:eastAsia="zh-CN"/>
        </w:rPr>
        <w:t xml:space="preserve"> </w:t>
      </w:r>
      <w:r>
        <w:rPr>
          <w:rFonts w:ascii="Arial" w:hAnsi="Arial" w:eastAsia="Arial" w:cs="Arial"/>
          <w:spacing w:val="-2"/>
          <w:sz w:val="21"/>
          <w:szCs w:val="21"/>
          <w:lang w:eastAsia="zh-CN"/>
        </w:rPr>
        <w:t>3</w:t>
      </w:r>
      <w:r>
        <w:rPr>
          <w:rFonts w:ascii="Arial" w:hAnsi="Arial" w:eastAsia="Arial" w:cs="Arial"/>
          <w:spacing w:val="18"/>
          <w:w w:val="101"/>
          <w:sz w:val="21"/>
          <w:szCs w:val="21"/>
          <w:lang w:eastAsia="zh-CN"/>
        </w:rPr>
        <w:t xml:space="preserve"> </w:t>
      </w:r>
      <w:r>
        <w:rPr>
          <w:spacing w:val="-2"/>
          <w:sz w:val="21"/>
          <w:szCs w:val="21"/>
          <w:lang w:eastAsia="zh-CN"/>
        </w:rPr>
        <w:t>台电梯</w:t>
      </w:r>
      <w:r>
        <w:rPr>
          <w:spacing w:val="16"/>
          <w:sz w:val="21"/>
          <w:szCs w:val="21"/>
          <w:lang w:eastAsia="zh-CN"/>
        </w:rPr>
        <w:t xml:space="preserve"> </w:t>
      </w:r>
      <w:r>
        <w:rPr>
          <w:rFonts w:ascii="Arial" w:hAnsi="Arial" w:eastAsia="Arial" w:cs="Arial"/>
          <w:spacing w:val="-2"/>
          <w:sz w:val="21"/>
          <w:szCs w:val="21"/>
          <w:lang w:eastAsia="zh-CN"/>
        </w:rPr>
        <w:t xml:space="preserve">3 </w:t>
      </w:r>
      <w:r>
        <w:rPr>
          <w:spacing w:val="-2"/>
          <w:sz w:val="21"/>
          <w:szCs w:val="21"/>
          <w:lang w:eastAsia="zh-CN"/>
        </w:rPr>
        <w:t>个站台入口处之</w:t>
      </w:r>
      <w:r>
        <w:rPr>
          <w:sz w:val="21"/>
          <w:szCs w:val="21"/>
          <w:lang w:eastAsia="zh-CN"/>
        </w:rPr>
        <w:t xml:space="preserve"> </w:t>
      </w:r>
      <w:r>
        <w:rPr>
          <w:spacing w:val="1"/>
          <w:sz w:val="21"/>
          <w:szCs w:val="21"/>
          <w:lang w:eastAsia="zh-CN"/>
        </w:rPr>
        <w:t xml:space="preserve">间装 </w:t>
      </w:r>
      <w:r>
        <w:rPr>
          <w:rFonts w:ascii="Arial" w:hAnsi="Arial" w:eastAsia="Arial" w:cs="Arial"/>
          <w:spacing w:val="1"/>
          <w:sz w:val="21"/>
          <w:szCs w:val="21"/>
          <w:lang w:eastAsia="zh-CN"/>
        </w:rPr>
        <w:t xml:space="preserve">2 </w:t>
      </w:r>
      <w:r>
        <w:rPr>
          <w:spacing w:val="1"/>
          <w:sz w:val="21"/>
          <w:szCs w:val="21"/>
          <w:lang w:eastAsia="zh-CN"/>
        </w:rPr>
        <w:t xml:space="preserve">个操纵板。但如 </w:t>
      </w:r>
      <w:r>
        <w:rPr>
          <w:rFonts w:ascii="Arial" w:hAnsi="Arial" w:eastAsia="Arial" w:cs="Arial"/>
          <w:spacing w:val="1"/>
          <w:sz w:val="21"/>
          <w:szCs w:val="21"/>
          <w:lang w:eastAsia="zh-CN"/>
        </w:rPr>
        <w:t>3</w:t>
      </w:r>
      <w:r>
        <w:rPr>
          <w:rFonts w:ascii="Arial" w:hAnsi="Arial" w:eastAsia="Arial" w:cs="Arial"/>
          <w:spacing w:val="18"/>
          <w:sz w:val="21"/>
          <w:szCs w:val="21"/>
          <w:lang w:eastAsia="zh-CN"/>
        </w:rPr>
        <w:t xml:space="preserve"> </w:t>
      </w:r>
      <w:r>
        <w:rPr>
          <w:spacing w:val="1"/>
          <w:sz w:val="21"/>
          <w:szCs w:val="21"/>
          <w:lang w:eastAsia="zh-CN"/>
        </w:rPr>
        <w:t>台电梯并非安排</w:t>
      </w:r>
      <w:r>
        <w:rPr>
          <w:sz w:val="21"/>
          <w:szCs w:val="21"/>
          <w:lang w:eastAsia="zh-CN"/>
        </w:rPr>
        <w:t xml:space="preserve">在一边，则每个单独的轿厢应备有一个站台操 </w:t>
      </w:r>
      <w:r>
        <w:rPr>
          <w:spacing w:val="-8"/>
          <w:sz w:val="21"/>
          <w:szCs w:val="21"/>
          <w:lang w:eastAsia="zh-CN"/>
        </w:rPr>
        <w:t>纵板。</w:t>
      </w:r>
    </w:p>
    <w:p w14:paraId="30B25BE8">
      <w:pPr>
        <w:pStyle w:val="2"/>
        <w:spacing w:before="4" w:line="205" w:lineRule="auto"/>
        <w:ind w:left="1298" w:hanging="1"/>
        <w:rPr>
          <w:rFonts w:hint="eastAsia"/>
          <w:sz w:val="21"/>
          <w:szCs w:val="21"/>
          <w:lang w:eastAsia="zh-CN"/>
        </w:rPr>
      </w:pPr>
      <w:r>
        <w:rPr>
          <w:spacing w:val="3"/>
          <w:sz w:val="21"/>
          <w:szCs w:val="21"/>
          <w:lang w:eastAsia="zh-CN"/>
        </w:rPr>
        <w:t>其操纵系统与上述（</w:t>
      </w:r>
      <w:r>
        <w:rPr>
          <w:rFonts w:ascii="Arial" w:hAnsi="Arial" w:eastAsia="Arial" w:cs="Arial"/>
          <w:spacing w:val="3"/>
          <w:sz w:val="21"/>
          <w:szCs w:val="21"/>
          <w:lang w:eastAsia="zh-CN"/>
        </w:rPr>
        <w:t>f</w:t>
      </w:r>
      <w:r>
        <w:rPr>
          <w:spacing w:val="3"/>
          <w:sz w:val="21"/>
          <w:szCs w:val="21"/>
          <w:lang w:eastAsia="zh-CN"/>
        </w:rPr>
        <w:t>）相同，只是</w:t>
      </w:r>
      <w:r>
        <w:rPr>
          <w:spacing w:val="53"/>
          <w:sz w:val="21"/>
          <w:szCs w:val="21"/>
          <w:lang w:eastAsia="zh-CN"/>
        </w:rPr>
        <w:t xml:space="preserve"> </w:t>
      </w:r>
      <w:r>
        <w:rPr>
          <w:rFonts w:ascii="Arial" w:hAnsi="Arial" w:eastAsia="Arial" w:cs="Arial"/>
          <w:spacing w:val="3"/>
          <w:sz w:val="21"/>
          <w:szCs w:val="21"/>
          <w:lang w:eastAsia="zh-CN"/>
        </w:rPr>
        <w:t>2</w:t>
      </w:r>
      <w:r>
        <w:rPr>
          <w:rFonts w:ascii="Arial" w:hAnsi="Arial" w:eastAsia="Arial" w:cs="Arial"/>
          <w:spacing w:val="56"/>
          <w:sz w:val="21"/>
          <w:szCs w:val="21"/>
          <w:lang w:eastAsia="zh-CN"/>
        </w:rPr>
        <w:t xml:space="preserve"> </w:t>
      </w:r>
      <w:r>
        <w:rPr>
          <w:spacing w:val="3"/>
          <w:sz w:val="21"/>
          <w:szCs w:val="21"/>
          <w:lang w:eastAsia="zh-CN"/>
        </w:rPr>
        <w:t>台电梯被指定为「起始站」轿厢并闭</w:t>
      </w:r>
      <w:r>
        <w:rPr>
          <w:spacing w:val="2"/>
          <w:sz w:val="21"/>
          <w:szCs w:val="21"/>
          <w:lang w:eastAsia="zh-CN"/>
        </w:rPr>
        <w:t>门停泊在起</w:t>
      </w:r>
      <w:r>
        <w:rPr>
          <w:sz w:val="21"/>
          <w:szCs w:val="21"/>
          <w:lang w:eastAsia="zh-CN"/>
        </w:rPr>
        <w:t xml:space="preserve"> </w:t>
      </w:r>
      <w:r>
        <w:rPr>
          <w:spacing w:val="-8"/>
          <w:sz w:val="21"/>
          <w:szCs w:val="21"/>
          <w:lang w:eastAsia="zh-CN"/>
        </w:rPr>
        <w:t>始站。</w:t>
      </w:r>
    </w:p>
    <w:p w14:paraId="26BCD483">
      <w:pPr>
        <w:pStyle w:val="2"/>
        <w:spacing w:before="247" w:line="205" w:lineRule="auto"/>
        <w:ind w:left="1299" w:right="16" w:hanging="563"/>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 xml:space="preserve">所有电梯在轿厢顶部或底部都装有计重装置。当电梯载重量超过额定载重量的 </w:t>
      </w:r>
      <w:r>
        <w:rPr>
          <w:rFonts w:ascii="Arial" w:hAnsi="Arial" w:eastAsia="Arial" w:cs="Arial"/>
          <w:spacing w:val="1"/>
          <w:sz w:val="21"/>
          <w:szCs w:val="21"/>
          <w:lang w:eastAsia="zh-CN"/>
        </w:rPr>
        <w:t>90%</w:t>
      </w:r>
      <w:r>
        <w:rPr>
          <w:spacing w:val="1"/>
          <w:sz w:val="21"/>
          <w:szCs w:val="21"/>
          <w:lang w:eastAsia="zh-CN"/>
        </w:rPr>
        <w:t>时，</w:t>
      </w:r>
      <w:r>
        <w:rPr>
          <w:spacing w:val="3"/>
          <w:sz w:val="21"/>
          <w:szCs w:val="21"/>
          <w:lang w:eastAsia="zh-CN"/>
        </w:rPr>
        <w:t xml:space="preserve"> </w:t>
      </w:r>
      <w:r>
        <w:rPr>
          <w:spacing w:val="8"/>
          <w:sz w:val="21"/>
          <w:szCs w:val="21"/>
          <w:lang w:eastAsia="zh-CN"/>
        </w:rPr>
        <w:t>电梯将不再应答呼梯，</w:t>
      </w:r>
      <w:r>
        <w:rPr>
          <w:spacing w:val="-30"/>
          <w:sz w:val="21"/>
          <w:szCs w:val="21"/>
          <w:lang w:eastAsia="zh-CN"/>
        </w:rPr>
        <w:t xml:space="preserve"> </w:t>
      </w:r>
      <w:r>
        <w:rPr>
          <w:spacing w:val="8"/>
          <w:sz w:val="21"/>
          <w:szCs w:val="21"/>
          <w:lang w:eastAsia="zh-CN"/>
        </w:rPr>
        <w:t xml:space="preserve">而只应答轿内呼梯。客梯的灵敏度为  </w:t>
      </w:r>
      <w:r>
        <w:rPr>
          <w:rFonts w:ascii="Arial" w:hAnsi="Arial" w:eastAsia="Arial" w:cs="Arial"/>
          <w:spacing w:val="8"/>
          <w:sz w:val="21"/>
          <w:szCs w:val="21"/>
          <w:lang w:eastAsia="zh-CN"/>
        </w:rPr>
        <w:t>30</w:t>
      </w:r>
      <w:r>
        <w:rPr>
          <w:rFonts w:ascii="Arial" w:hAnsi="Arial" w:eastAsia="Arial" w:cs="Arial"/>
          <w:sz w:val="21"/>
          <w:szCs w:val="21"/>
          <w:lang w:eastAsia="zh-CN"/>
        </w:rPr>
        <w:t>kg</w:t>
      </w:r>
      <w:r>
        <w:rPr>
          <w:spacing w:val="8"/>
          <w:sz w:val="21"/>
          <w:szCs w:val="21"/>
          <w:lang w:eastAsia="zh-CN"/>
        </w:rPr>
        <w:t>，货梯为载货量的</w:t>
      </w:r>
      <w:r>
        <w:rPr>
          <w:sz w:val="21"/>
          <w:szCs w:val="21"/>
          <w:lang w:eastAsia="zh-CN"/>
        </w:rPr>
        <w:t xml:space="preserve"> </w:t>
      </w:r>
      <w:r>
        <w:rPr>
          <w:rFonts w:ascii="Arial" w:hAnsi="Arial" w:eastAsia="Arial" w:cs="Arial"/>
          <w:spacing w:val="-1"/>
          <w:sz w:val="21"/>
          <w:szCs w:val="21"/>
          <w:lang w:eastAsia="zh-CN"/>
        </w:rPr>
        <w:t>5%</w:t>
      </w:r>
      <w:r>
        <w:rPr>
          <w:spacing w:val="-1"/>
          <w:sz w:val="21"/>
          <w:szCs w:val="21"/>
          <w:lang w:eastAsia="zh-CN"/>
        </w:rPr>
        <w:t>，该装置在调试时应提供建筑师满意的设备和人员。</w:t>
      </w:r>
    </w:p>
    <w:p w14:paraId="555104B4">
      <w:pPr>
        <w:pStyle w:val="2"/>
        <w:spacing w:before="250" w:line="203" w:lineRule="auto"/>
        <w:ind w:left="1298" w:hanging="562"/>
        <w:rPr>
          <w:rFonts w:hint="eastAsia"/>
          <w:sz w:val="21"/>
          <w:szCs w:val="21"/>
          <w:lang w:eastAsia="zh-CN"/>
        </w:rPr>
      </w:pPr>
      <w:r>
        <w:rPr>
          <w:rFonts w:ascii="Arial" w:hAnsi="Arial" w:eastAsia="Arial" w:cs="Arial"/>
          <w:spacing w:val="2"/>
          <w:sz w:val="21"/>
          <w:szCs w:val="21"/>
          <w:lang w:eastAsia="zh-CN"/>
        </w:rPr>
        <w:t xml:space="preserve">i.        </w:t>
      </w:r>
      <w:r>
        <w:rPr>
          <w:spacing w:val="2"/>
          <w:sz w:val="21"/>
          <w:szCs w:val="21"/>
          <w:lang w:eastAsia="zh-CN"/>
        </w:rPr>
        <w:t>当轿内载重量超过额定载重量时，上述提到的计重装置将</w:t>
      </w:r>
      <w:r>
        <w:rPr>
          <w:spacing w:val="1"/>
          <w:sz w:val="21"/>
          <w:szCs w:val="21"/>
          <w:lang w:eastAsia="zh-CN"/>
        </w:rPr>
        <w:t>启动。此时，蜂鸣器鸣叫，超</w:t>
      </w:r>
      <w:r>
        <w:rPr>
          <w:sz w:val="21"/>
          <w:szCs w:val="21"/>
          <w:lang w:eastAsia="zh-CN"/>
        </w:rPr>
        <w:t xml:space="preserve"> </w:t>
      </w:r>
      <w:r>
        <w:rPr>
          <w:spacing w:val="5"/>
          <w:sz w:val="21"/>
          <w:szCs w:val="21"/>
          <w:lang w:eastAsia="zh-CN"/>
        </w:rPr>
        <w:t>重</w:t>
      </w:r>
      <w:r>
        <w:rPr>
          <w:rFonts w:ascii="Arial" w:hAnsi="Arial" w:eastAsia="Arial" w:cs="Arial"/>
          <w:spacing w:val="5"/>
          <w:sz w:val="21"/>
          <w:szCs w:val="21"/>
          <w:lang w:eastAsia="zh-CN"/>
        </w:rPr>
        <w:t>”</w:t>
      </w:r>
      <w:r>
        <w:rPr>
          <w:spacing w:val="5"/>
          <w:sz w:val="21"/>
          <w:szCs w:val="21"/>
          <w:lang w:eastAsia="zh-CN"/>
        </w:rPr>
        <w:t>指示灯闪亮；</w:t>
      </w:r>
      <w:r>
        <w:rPr>
          <w:spacing w:val="-21"/>
          <w:sz w:val="21"/>
          <w:szCs w:val="21"/>
          <w:lang w:eastAsia="zh-CN"/>
        </w:rPr>
        <w:t xml:space="preserve"> </w:t>
      </w:r>
      <w:r>
        <w:rPr>
          <w:spacing w:val="5"/>
          <w:sz w:val="21"/>
          <w:szCs w:val="21"/>
          <w:lang w:eastAsia="zh-CN"/>
        </w:rPr>
        <w:t>同时轿厢门无法关闭。当轿厢内多余载重去掉后，蜂鸣器</w:t>
      </w:r>
      <w:r>
        <w:rPr>
          <w:spacing w:val="4"/>
          <w:sz w:val="21"/>
          <w:szCs w:val="21"/>
          <w:lang w:eastAsia="zh-CN"/>
        </w:rPr>
        <w:t>会自动停止</w:t>
      </w:r>
      <w:r>
        <w:rPr>
          <w:sz w:val="21"/>
          <w:szCs w:val="21"/>
          <w:lang w:eastAsia="zh-CN"/>
        </w:rPr>
        <w:t xml:space="preserve"> 鸣叫，电梯也将正常运行。客梯的灵敏度为 </w:t>
      </w:r>
      <w:r>
        <w:rPr>
          <w:rFonts w:ascii="Arial" w:hAnsi="Arial" w:eastAsia="Arial" w:cs="Arial"/>
          <w:sz w:val="21"/>
          <w:szCs w:val="21"/>
          <w:lang w:eastAsia="zh-CN"/>
        </w:rPr>
        <w:t>30kg</w:t>
      </w:r>
      <w:r>
        <w:rPr>
          <w:sz w:val="21"/>
          <w:szCs w:val="21"/>
          <w:lang w:eastAsia="zh-CN"/>
        </w:rPr>
        <w:t>，货梯为载重量的</w:t>
      </w:r>
      <w:r>
        <w:rPr>
          <w:spacing w:val="17"/>
          <w:sz w:val="21"/>
          <w:szCs w:val="21"/>
          <w:lang w:eastAsia="zh-CN"/>
        </w:rPr>
        <w:t xml:space="preserve"> </w:t>
      </w:r>
      <w:r>
        <w:rPr>
          <w:rFonts w:ascii="Arial" w:hAnsi="Arial" w:eastAsia="Arial" w:cs="Arial"/>
          <w:spacing w:val="-1"/>
          <w:sz w:val="21"/>
          <w:szCs w:val="21"/>
          <w:lang w:eastAsia="zh-CN"/>
        </w:rPr>
        <w:t>5%</w:t>
      </w:r>
      <w:r>
        <w:rPr>
          <w:spacing w:val="-1"/>
          <w:sz w:val="21"/>
          <w:szCs w:val="21"/>
          <w:lang w:eastAsia="zh-CN"/>
        </w:rPr>
        <w:t>。</w:t>
      </w:r>
    </w:p>
    <w:p w14:paraId="678F807C">
      <w:pPr>
        <w:pStyle w:val="2"/>
        <w:spacing w:before="262" w:line="205" w:lineRule="auto"/>
        <w:ind w:left="1294" w:hanging="582"/>
        <w:rPr>
          <w:rFonts w:hint="eastAsia"/>
          <w:sz w:val="21"/>
          <w:szCs w:val="21"/>
          <w:lang w:eastAsia="zh-CN"/>
        </w:rPr>
      </w:pPr>
      <w:r>
        <w:rPr>
          <w:rFonts w:ascii="Arial" w:hAnsi="Arial" w:eastAsia="Arial" w:cs="Arial"/>
          <w:spacing w:val="4"/>
          <w:sz w:val="21"/>
          <w:szCs w:val="21"/>
          <w:lang w:eastAsia="zh-CN"/>
        </w:rPr>
        <w:t xml:space="preserve">j.       </w:t>
      </w:r>
      <w:r>
        <w:rPr>
          <w:spacing w:val="4"/>
          <w:sz w:val="21"/>
          <w:szCs w:val="21"/>
          <w:lang w:eastAsia="zh-CN"/>
        </w:rPr>
        <w:t>所有的电梯均有自动紧急停靠装</w:t>
      </w:r>
      <w:r>
        <w:rPr>
          <w:spacing w:val="3"/>
          <w:sz w:val="21"/>
          <w:szCs w:val="21"/>
          <w:lang w:eastAsia="zh-CN"/>
        </w:rPr>
        <w:t>置。当电梯因某种原因而非错误操作不能正常运行时，</w:t>
      </w:r>
      <w:r>
        <w:rPr>
          <w:sz w:val="21"/>
          <w:szCs w:val="21"/>
          <w:lang w:eastAsia="zh-CN"/>
        </w:rPr>
        <w:t xml:space="preserve"> </w:t>
      </w:r>
      <w:r>
        <w:rPr>
          <w:spacing w:val="2"/>
          <w:sz w:val="21"/>
          <w:szCs w:val="21"/>
          <w:lang w:eastAsia="zh-CN"/>
        </w:rPr>
        <w:t>电梯控制系统紧急停靠下面一层（私人电梯将要求停靠在首层</w:t>
      </w:r>
      <w:r>
        <w:rPr>
          <w:spacing w:val="-8"/>
          <w:sz w:val="21"/>
          <w:szCs w:val="21"/>
          <w:lang w:eastAsia="zh-CN"/>
        </w:rPr>
        <w:t>）</w:t>
      </w:r>
      <w:r>
        <w:rPr>
          <w:spacing w:val="-22"/>
          <w:sz w:val="21"/>
          <w:szCs w:val="21"/>
          <w:lang w:eastAsia="zh-CN"/>
        </w:rPr>
        <w:t xml:space="preserve"> </w:t>
      </w:r>
      <w:r>
        <w:rPr>
          <w:spacing w:val="-8"/>
          <w:sz w:val="21"/>
          <w:szCs w:val="21"/>
          <w:lang w:eastAsia="zh-CN"/>
        </w:rPr>
        <w:t>，</w:t>
      </w:r>
      <w:r>
        <w:rPr>
          <w:spacing w:val="2"/>
          <w:sz w:val="21"/>
          <w:szCs w:val="21"/>
          <w:lang w:eastAsia="zh-CN"/>
        </w:rPr>
        <w:t>打开电梯门，并自动</w:t>
      </w:r>
      <w:r>
        <w:rPr>
          <w:sz w:val="21"/>
          <w:szCs w:val="21"/>
          <w:lang w:eastAsia="zh-CN"/>
        </w:rPr>
        <w:t xml:space="preserve"> </w:t>
      </w:r>
      <w:r>
        <w:rPr>
          <w:spacing w:val="-1"/>
          <w:sz w:val="21"/>
          <w:szCs w:val="21"/>
          <w:lang w:eastAsia="zh-CN"/>
        </w:rPr>
        <w:t>退出服务，监控盘显示故障指示警报。</w:t>
      </w:r>
    </w:p>
    <w:p w14:paraId="1282DA6F">
      <w:pPr>
        <w:pStyle w:val="2"/>
        <w:spacing w:before="250" w:line="187" w:lineRule="auto"/>
        <w:ind w:left="736"/>
        <w:rPr>
          <w:rFonts w:hint="eastAsia"/>
          <w:sz w:val="21"/>
          <w:szCs w:val="21"/>
          <w:lang w:eastAsia="zh-CN"/>
        </w:rPr>
      </w:pPr>
      <w:r>
        <w:rPr>
          <w:rFonts w:ascii="Arial" w:hAnsi="Arial" w:eastAsia="Arial" w:cs="Arial"/>
          <w:spacing w:val="-7"/>
          <w:sz w:val="21"/>
          <w:szCs w:val="21"/>
          <w:lang w:eastAsia="zh-CN"/>
        </w:rPr>
        <w:t>k.</w:t>
      </w:r>
      <w:r>
        <w:rPr>
          <w:rFonts w:ascii="Arial" w:hAnsi="Arial" w:eastAsia="Arial" w:cs="Arial"/>
          <w:spacing w:val="5"/>
          <w:sz w:val="21"/>
          <w:szCs w:val="21"/>
          <w:lang w:eastAsia="zh-CN"/>
        </w:rPr>
        <w:t xml:space="preserve">       </w:t>
      </w:r>
      <w:r>
        <w:rPr>
          <w:spacing w:val="-7"/>
          <w:sz w:val="21"/>
          <w:szCs w:val="21"/>
          <w:lang w:eastAsia="zh-CN"/>
        </w:rPr>
        <w:t>自动群控</w:t>
      </w:r>
    </w:p>
    <w:p w14:paraId="5322F18F">
      <w:pPr>
        <w:pStyle w:val="2"/>
        <w:spacing w:before="274" w:line="206" w:lineRule="auto"/>
        <w:ind w:left="1296" w:firstLine="1"/>
        <w:rPr>
          <w:rFonts w:hint="eastAsia"/>
          <w:sz w:val="21"/>
          <w:szCs w:val="21"/>
          <w:lang w:eastAsia="zh-CN"/>
        </w:rPr>
      </w:pPr>
      <w:r>
        <w:rPr>
          <w:spacing w:val="2"/>
          <w:sz w:val="21"/>
          <w:szCs w:val="21"/>
          <w:lang w:eastAsia="zh-CN"/>
        </w:rPr>
        <w:t>每一区域的电梯都有一套集群控制系统用来掌握交通流量状况，使每个呼梯能在最短的</w:t>
      </w:r>
      <w:r>
        <w:rPr>
          <w:spacing w:val="17"/>
          <w:sz w:val="21"/>
          <w:szCs w:val="21"/>
          <w:lang w:eastAsia="zh-CN"/>
        </w:rPr>
        <w:t xml:space="preserve"> </w:t>
      </w:r>
      <w:r>
        <w:rPr>
          <w:spacing w:val="3"/>
          <w:sz w:val="21"/>
          <w:szCs w:val="21"/>
          <w:lang w:eastAsia="zh-CN"/>
        </w:rPr>
        <w:t>时间内由最近的一部电梯来应答。每部电梯</w:t>
      </w:r>
      <w:r>
        <w:rPr>
          <w:spacing w:val="2"/>
          <w:sz w:val="21"/>
          <w:szCs w:val="21"/>
          <w:lang w:eastAsia="zh-CN"/>
        </w:rPr>
        <w:t>都有一个独立的微程序控制系统。每一区域</w:t>
      </w:r>
      <w:r>
        <w:rPr>
          <w:sz w:val="21"/>
          <w:szCs w:val="21"/>
          <w:lang w:eastAsia="zh-CN"/>
        </w:rPr>
        <w:t xml:space="preserve"> </w:t>
      </w:r>
      <w:r>
        <w:rPr>
          <w:spacing w:val="3"/>
          <w:sz w:val="21"/>
          <w:szCs w:val="21"/>
          <w:lang w:eastAsia="zh-CN"/>
        </w:rPr>
        <w:t>都有一个总的微程序控制系统来协调电梯的</w:t>
      </w:r>
      <w:r>
        <w:rPr>
          <w:spacing w:val="2"/>
          <w:sz w:val="21"/>
          <w:szCs w:val="21"/>
          <w:lang w:eastAsia="zh-CN"/>
        </w:rPr>
        <w:t>程序控制以减少等候时间。各区域的总的微</w:t>
      </w:r>
      <w:r>
        <w:rPr>
          <w:sz w:val="21"/>
          <w:szCs w:val="21"/>
          <w:lang w:eastAsia="zh-CN"/>
        </w:rPr>
        <w:t xml:space="preserve"> </w:t>
      </w:r>
      <w:r>
        <w:rPr>
          <w:spacing w:val="3"/>
          <w:sz w:val="21"/>
          <w:szCs w:val="21"/>
          <w:lang w:eastAsia="zh-CN"/>
        </w:rPr>
        <w:t>程序控制系统将向微机工作站汇报并受其调</w:t>
      </w:r>
      <w:r>
        <w:rPr>
          <w:spacing w:val="2"/>
          <w:sz w:val="21"/>
          <w:szCs w:val="21"/>
          <w:lang w:eastAsia="zh-CN"/>
        </w:rPr>
        <w:t>度。微机不停地收集交通情况，并自动调整</w:t>
      </w:r>
      <w:r>
        <w:rPr>
          <w:sz w:val="21"/>
          <w:szCs w:val="21"/>
          <w:lang w:eastAsia="zh-CN"/>
        </w:rPr>
        <w:t xml:space="preserve"> </w:t>
      </w:r>
      <w:r>
        <w:rPr>
          <w:spacing w:val="2"/>
          <w:sz w:val="21"/>
          <w:szCs w:val="21"/>
          <w:lang w:eastAsia="zh-CN"/>
        </w:rPr>
        <w:t>梯群的工作方式，在任何一梯群的用途变化较大时，系统将重新</w:t>
      </w:r>
      <w:r>
        <w:rPr>
          <w:spacing w:val="1"/>
          <w:sz w:val="21"/>
          <w:szCs w:val="21"/>
          <w:lang w:eastAsia="zh-CN"/>
        </w:rPr>
        <w:t>编程而不必修改硬件。</w:t>
      </w:r>
      <w:r>
        <w:rPr>
          <w:sz w:val="21"/>
          <w:szCs w:val="21"/>
          <w:lang w:eastAsia="zh-CN"/>
        </w:rPr>
        <w:t xml:space="preserve"> </w:t>
      </w:r>
      <w:r>
        <w:rPr>
          <w:spacing w:val="-1"/>
          <w:sz w:val="21"/>
          <w:szCs w:val="21"/>
          <w:lang w:eastAsia="zh-CN"/>
        </w:rPr>
        <w:t>集群控制系统至少包括下列几种功能。</w:t>
      </w:r>
    </w:p>
    <w:p w14:paraId="689A78E2">
      <w:pPr>
        <w:pStyle w:val="2"/>
        <w:spacing w:before="324" w:line="186" w:lineRule="auto"/>
        <w:ind w:left="1314"/>
        <w:rPr>
          <w:rFonts w:hint="eastAsia"/>
          <w:sz w:val="21"/>
          <w:szCs w:val="21"/>
          <w:lang w:eastAsia="zh-CN"/>
        </w:rPr>
      </w:pPr>
      <w:r>
        <w:rPr>
          <w:rFonts w:ascii="Arial" w:hAnsi="Arial" w:eastAsia="Arial" w:cs="Arial"/>
          <w:spacing w:val="-5"/>
          <w:sz w:val="21"/>
          <w:szCs w:val="21"/>
          <w:lang w:eastAsia="zh-CN"/>
        </w:rPr>
        <w:t>1.</w:t>
      </w:r>
      <w:r>
        <w:rPr>
          <w:rFonts w:ascii="Arial" w:hAnsi="Arial" w:eastAsia="Arial" w:cs="Arial"/>
          <w:spacing w:val="4"/>
          <w:sz w:val="21"/>
          <w:szCs w:val="21"/>
          <w:lang w:eastAsia="zh-CN"/>
        </w:rPr>
        <w:t xml:space="preserve">    </w:t>
      </w:r>
      <w:r>
        <w:rPr>
          <w:spacing w:val="-51"/>
          <w:sz w:val="21"/>
          <w:szCs w:val="21"/>
          <w:u w:val="single"/>
          <w:lang w:eastAsia="zh-CN"/>
        </w:rPr>
        <w:t xml:space="preserve"> </w:t>
      </w:r>
      <w:r>
        <w:rPr>
          <w:spacing w:val="-5"/>
          <w:sz w:val="21"/>
          <w:szCs w:val="21"/>
          <w:u w:val="single"/>
          <w:lang w:eastAsia="zh-CN"/>
        </w:rPr>
        <w:t>交通控制</w:t>
      </w:r>
    </w:p>
    <w:p w14:paraId="3DFE2040">
      <w:pPr>
        <w:pStyle w:val="2"/>
        <w:spacing w:before="276" w:line="195" w:lineRule="auto"/>
        <w:ind w:left="2151" w:right="51" w:hanging="418"/>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80"/>
          <w:sz w:val="21"/>
          <w:szCs w:val="21"/>
          <w:lang w:eastAsia="zh-CN"/>
        </w:rPr>
        <w:t xml:space="preserve"> </w:t>
      </w:r>
      <w:r>
        <w:rPr>
          <w:sz w:val="21"/>
          <w:szCs w:val="21"/>
          <w:lang w:eastAsia="zh-CN"/>
        </w:rPr>
        <w:t>为适应不同交通状况，每一梯群内有各种控制方式。中央微机会收集记录的呼 梯时间、上下方向呼梯数量等情况并加</w:t>
      </w:r>
      <w:r>
        <w:rPr>
          <w:spacing w:val="22"/>
          <w:w w:val="101"/>
          <w:sz w:val="21"/>
          <w:szCs w:val="21"/>
          <w:lang w:eastAsia="zh-CN"/>
        </w:rPr>
        <w:t xml:space="preserve"> </w:t>
      </w:r>
      <w:r>
        <w:rPr>
          <w:sz w:val="21"/>
          <w:szCs w:val="21"/>
          <w:lang w:eastAsia="zh-CN"/>
        </w:rPr>
        <w:t>以分析载重 情况</w:t>
      </w:r>
      <w:r>
        <w:rPr>
          <w:rFonts w:ascii="Arial" w:hAnsi="Arial" w:eastAsia="Arial" w:cs="Arial"/>
          <w:sz w:val="21"/>
          <w:szCs w:val="21"/>
          <w:lang w:eastAsia="zh-CN"/>
        </w:rPr>
        <w:t>-</w:t>
      </w:r>
      <w:r>
        <w:rPr>
          <w:sz w:val="21"/>
          <w:szCs w:val="21"/>
          <w:lang w:eastAsia="zh-CN"/>
        </w:rPr>
        <w:t>即重量，</w:t>
      </w:r>
      <w:r>
        <w:rPr>
          <w:spacing w:val="-1"/>
          <w:sz w:val="21"/>
          <w:szCs w:val="21"/>
          <w:lang w:eastAsia="zh-CN"/>
        </w:rPr>
        <w:t>停留时间</w:t>
      </w:r>
    </w:p>
    <w:p w14:paraId="41087E04">
      <w:pPr>
        <w:pStyle w:val="2"/>
        <w:spacing w:before="33" w:line="188" w:lineRule="auto"/>
        <w:ind w:left="2147"/>
        <w:rPr>
          <w:rFonts w:hint="eastAsia"/>
          <w:sz w:val="21"/>
          <w:szCs w:val="21"/>
          <w:lang w:eastAsia="zh-CN"/>
        </w:rPr>
      </w:pPr>
      <w:r>
        <w:rPr>
          <w:spacing w:val="-3"/>
          <w:sz w:val="21"/>
          <w:szCs w:val="21"/>
          <w:lang w:eastAsia="zh-CN"/>
        </w:rPr>
        <w:t>等。</w:t>
      </w:r>
    </w:p>
    <w:p w14:paraId="336EFC4A">
      <w:pPr>
        <w:pStyle w:val="2"/>
        <w:spacing w:before="27" w:line="185" w:lineRule="auto"/>
        <w:ind w:left="1733"/>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94"/>
          <w:sz w:val="21"/>
          <w:szCs w:val="21"/>
          <w:lang w:eastAsia="zh-CN"/>
        </w:rPr>
        <w:t xml:space="preserve"> </w:t>
      </w:r>
      <w:r>
        <w:rPr>
          <w:spacing w:val="-2"/>
          <w:sz w:val="21"/>
          <w:szCs w:val="21"/>
          <w:lang w:eastAsia="zh-CN"/>
        </w:rPr>
        <w:t>电梯运行灵活，并按不断适应交通类型的控制程序运行。</w:t>
      </w:r>
    </w:p>
    <w:p w14:paraId="0E602B74">
      <w:pPr>
        <w:pStyle w:val="2"/>
        <w:spacing w:before="283" w:line="196" w:lineRule="auto"/>
        <w:ind w:left="2162" w:right="50" w:hanging="42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80"/>
          <w:sz w:val="21"/>
          <w:szCs w:val="21"/>
          <w:lang w:eastAsia="zh-CN"/>
        </w:rPr>
        <w:t xml:space="preserve"> </w:t>
      </w:r>
      <w:r>
        <w:rPr>
          <w:spacing w:val="-1"/>
          <w:sz w:val="21"/>
          <w:szCs w:val="21"/>
          <w:lang w:eastAsia="zh-CN"/>
        </w:rPr>
        <w:t>呼梯被输入“上</w:t>
      </w:r>
      <w:r>
        <w:rPr>
          <w:spacing w:val="-44"/>
          <w:sz w:val="21"/>
          <w:szCs w:val="21"/>
          <w:lang w:eastAsia="zh-CN"/>
        </w:rPr>
        <w:t xml:space="preserve"> </w:t>
      </w:r>
      <w:r>
        <w:rPr>
          <w:spacing w:val="-1"/>
          <w:sz w:val="21"/>
          <w:szCs w:val="21"/>
          <w:lang w:eastAsia="zh-CN"/>
        </w:rPr>
        <w:t>”“下</w:t>
      </w:r>
      <w:r>
        <w:rPr>
          <w:spacing w:val="-44"/>
          <w:sz w:val="21"/>
          <w:szCs w:val="21"/>
          <w:lang w:eastAsia="zh-CN"/>
        </w:rPr>
        <w:t xml:space="preserve"> </w:t>
      </w:r>
      <w:r>
        <w:rPr>
          <w:spacing w:val="-1"/>
          <w:sz w:val="21"/>
          <w:szCs w:val="21"/>
          <w:lang w:eastAsia="zh-CN"/>
        </w:rPr>
        <w:t>”两个方向控制器。有效的呼梯数取决于所经过的楼层</w:t>
      </w:r>
      <w:r>
        <w:rPr>
          <w:sz w:val="21"/>
          <w:szCs w:val="21"/>
          <w:lang w:eastAsia="zh-CN"/>
        </w:rPr>
        <w:t xml:space="preserve"> </w:t>
      </w:r>
      <w:r>
        <w:rPr>
          <w:spacing w:val="-1"/>
          <w:sz w:val="21"/>
          <w:szCs w:val="21"/>
          <w:lang w:eastAsia="zh-CN"/>
        </w:rPr>
        <w:t>的呼梯数。电梯需要服务范围由已记录的呼梯数和等候时间等决定。</w:t>
      </w:r>
    </w:p>
    <w:p w14:paraId="3E18985D">
      <w:pPr>
        <w:pStyle w:val="2"/>
        <w:spacing w:before="31" w:line="196" w:lineRule="auto"/>
        <w:ind w:left="2147" w:right="51" w:hanging="414"/>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80"/>
          <w:sz w:val="21"/>
          <w:szCs w:val="21"/>
          <w:lang w:eastAsia="zh-CN"/>
        </w:rPr>
        <w:t xml:space="preserve"> </w:t>
      </w:r>
      <w:r>
        <w:rPr>
          <w:sz w:val="21"/>
          <w:szCs w:val="21"/>
          <w:lang w:eastAsia="zh-CN"/>
        </w:rPr>
        <w:t>当应答呼梯时，轿厢将开门停在最后一位乘客离去的楼层等待下一步指令。当 登记了一个呼梯时，最近处停靠的电梯将会去应答。</w:t>
      </w:r>
    </w:p>
    <w:p w14:paraId="629E4EE7">
      <w:pPr>
        <w:pStyle w:val="2"/>
        <w:spacing w:before="32" w:line="196" w:lineRule="auto"/>
        <w:ind w:left="2146" w:right="51" w:hanging="413"/>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80"/>
          <w:sz w:val="21"/>
          <w:szCs w:val="21"/>
          <w:lang w:eastAsia="zh-CN"/>
        </w:rPr>
        <w:t xml:space="preserve"> </w:t>
      </w:r>
      <w:r>
        <w:rPr>
          <w:sz w:val="21"/>
          <w:szCs w:val="21"/>
          <w:lang w:eastAsia="zh-CN"/>
        </w:rPr>
        <w:t xml:space="preserve">在正常运行时，电梯将直上直下运行；只要不超载，同一运行方向的呼梯都会 </w:t>
      </w:r>
      <w:r>
        <w:rPr>
          <w:spacing w:val="-6"/>
          <w:sz w:val="21"/>
          <w:szCs w:val="21"/>
          <w:lang w:eastAsia="zh-CN"/>
        </w:rPr>
        <w:t>被应答。</w:t>
      </w:r>
    </w:p>
    <w:p w14:paraId="669D61D6">
      <w:pPr>
        <w:pStyle w:val="2"/>
        <w:spacing w:before="30" w:line="196" w:lineRule="auto"/>
        <w:ind w:left="2146" w:right="51" w:hanging="413"/>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80"/>
          <w:sz w:val="21"/>
          <w:szCs w:val="21"/>
          <w:lang w:eastAsia="zh-CN"/>
        </w:rPr>
        <w:t xml:space="preserve"> </w:t>
      </w:r>
      <w:r>
        <w:rPr>
          <w:sz w:val="21"/>
          <w:szCs w:val="21"/>
          <w:lang w:eastAsia="zh-CN"/>
        </w:rPr>
        <w:t xml:space="preserve">如果一部电梯应答不了全部呼梯（在它服务的区域内）其它的电梯会自动来应 </w:t>
      </w:r>
      <w:r>
        <w:rPr>
          <w:spacing w:val="-4"/>
          <w:sz w:val="21"/>
          <w:szCs w:val="21"/>
          <w:lang w:eastAsia="zh-CN"/>
        </w:rPr>
        <w:t>答其余的呼梯。</w:t>
      </w:r>
    </w:p>
    <w:p w14:paraId="648AEA15">
      <w:pPr>
        <w:pStyle w:val="2"/>
        <w:spacing w:before="30" w:line="186" w:lineRule="auto"/>
        <w:ind w:left="1733"/>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9"/>
          <w:sz w:val="21"/>
          <w:szCs w:val="21"/>
          <w:lang w:eastAsia="zh-CN"/>
        </w:rPr>
        <w:t xml:space="preserve"> </w:t>
      </w:r>
      <w:r>
        <w:rPr>
          <w:spacing w:val="-4"/>
          <w:sz w:val="21"/>
          <w:szCs w:val="21"/>
          <w:lang w:eastAsia="zh-CN"/>
        </w:rPr>
        <w:t>上行大流量时的交通。</w:t>
      </w:r>
    </w:p>
    <w:p w14:paraId="575A0813">
      <w:pPr>
        <w:pStyle w:val="2"/>
        <w:spacing w:before="276" w:line="205" w:lineRule="auto"/>
        <w:ind w:left="1726" w:hanging="4"/>
        <w:rPr>
          <w:rFonts w:hint="eastAsia"/>
          <w:sz w:val="21"/>
          <w:szCs w:val="21"/>
          <w:lang w:eastAsia="zh-CN"/>
        </w:rPr>
      </w:pPr>
      <w:r>
        <w:rPr>
          <w:sz w:val="21"/>
          <w:szCs w:val="21"/>
          <w:lang w:eastAsia="zh-CN"/>
        </w:rPr>
        <w:t>通过计量装置可以测大流量的交通。当在底层，</w:t>
      </w:r>
      <w:r>
        <w:rPr>
          <w:spacing w:val="-35"/>
          <w:sz w:val="21"/>
          <w:szCs w:val="21"/>
          <w:lang w:eastAsia="zh-CN"/>
        </w:rPr>
        <w:t xml:space="preserve"> </w:t>
      </w:r>
      <w:r>
        <w:rPr>
          <w:sz w:val="21"/>
          <w:szCs w:val="21"/>
          <w:lang w:eastAsia="zh-CN"/>
        </w:rPr>
        <w:t xml:space="preserve">一部或多部电梯梯载重达 </w:t>
      </w:r>
      <w:r>
        <w:rPr>
          <w:rFonts w:ascii="Arial" w:hAnsi="Arial" w:eastAsia="Arial" w:cs="Arial"/>
          <w:sz w:val="21"/>
          <w:szCs w:val="21"/>
          <w:lang w:eastAsia="zh-CN"/>
        </w:rPr>
        <w:t>60%</w:t>
      </w:r>
      <w:r>
        <w:rPr>
          <w:sz w:val="21"/>
          <w:szCs w:val="21"/>
          <w:lang w:eastAsia="zh-CN"/>
        </w:rPr>
        <w:t xml:space="preserve">或更 </w:t>
      </w:r>
      <w:r>
        <w:rPr>
          <w:spacing w:val="1"/>
          <w:sz w:val="21"/>
          <w:szCs w:val="21"/>
          <w:lang w:eastAsia="zh-CN"/>
        </w:rPr>
        <w:t xml:space="preserve">多，同一梯群的其它电梯会按顺序自动来到底层。在特 </w:t>
      </w:r>
      <w:r>
        <w:rPr>
          <w:sz w:val="21"/>
          <w:szCs w:val="21"/>
          <w:lang w:eastAsia="zh-CN"/>
        </w:rPr>
        <w:t>殊情况下，电梯会直接返</w:t>
      </w:r>
    </w:p>
    <w:p w14:paraId="28478131">
      <w:pPr>
        <w:pStyle w:val="2"/>
        <w:spacing w:before="5" w:line="205" w:lineRule="auto"/>
        <w:ind w:left="1722" w:right="54" w:firstLine="18"/>
        <w:rPr>
          <w:rFonts w:hint="eastAsia"/>
          <w:sz w:val="21"/>
          <w:szCs w:val="21"/>
          <w:lang w:eastAsia="zh-CN"/>
        </w:rPr>
      </w:pPr>
      <w:r>
        <w:rPr>
          <w:sz w:val="21"/>
          <w:szCs w:val="21"/>
          <w:lang w:eastAsia="zh-CN"/>
        </w:rPr>
        <w:t>回底层。但是，如果底层需求满足了，其它要返回的电梯将只有少数返回底层，其</w:t>
      </w:r>
      <w:r>
        <w:rPr>
          <w:spacing w:val="16"/>
          <w:w w:val="101"/>
          <w:sz w:val="21"/>
          <w:szCs w:val="21"/>
          <w:lang w:eastAsia="zh-CN"/>
        </w:rPr>
        <w:t xml:space="preserve"> </w:t>
      </w:r>
      <w:r>
        <w:rPr>
          <w:spacing w:val="-2"/>
          <w:sz w:val="21"/>
          <w:szCs w:val="21"/>
          <w:lang w:eastAsia="zh-CN"/>
        </w:rPr>
        <w:t>余的电梯去应答较高层的呼梯。</w:t>
      </w:r>
    </w:p>
    <w:p w14:paraId="5830FA6B">
      <w:pPr>
        <w:pStyle w:val="2"/>
        <w:spacing w:before="248" w:line="205" w:lineRule="auto"/>
        <w:ind w:left="1737" w:right="54" w:firstLine="1"/>
        <w:rPr>
          <w:rFonts w:hint="eastAsia"/>
          <w:sz w:val="21"/>
          <w:szCs w:val="21"/>
          <w:lang w:eastAsia="zh-CN"/>
        </w:rPr>
      </w:pPr>
      <w:r>
        <w:rPr>
          <w:spacing w:val="1"/>
          <w:sz w:val="21"/>
          <w:szCs w:val="21"/>
          <w:lang w:eastAsia="zh-CN"/>
        </w:rPr>
        <w:t>当被安排返回底层的电梯到达时，它们会用</w:t>
      </w:r>
      <w:r>
        <w:rPr>
          <w:sz w:val="21"/>
          <w:szCs w:val="21"/>
          <w:lang w:eastAsia="zh-CN"/>
        </w:rPr>
        <w:t xml:space="preserve">箭头标示方向且开门等候其它未回底层 </w:t>
      </w:r>
      <w:r>
        <w:rPr>
          <w:spacing w:val="-2"/>
          <w:sz w:val="21"/>
          <w:szCs w:val="21"/>
          <w:lang w:eastAsia="zh-CN"/>
        </w:rPr>
        <w:t>的电梯以正常方式在楼内应答呼梯。</w:t>
      </w:r>
    </w:p>
    <w:p w14:paraId="6378E51E">
      <w:pPr>
        <w:pStyle w:val="2"/>
        <w:spacing w:before="248" w:line="186" w:lineRule="auto"/>
        <w:ind w:left="1723"/>
        <w:rPr>
          <w:rFonts w:hint="eastAsia"/>
          <w:sz w:val="21"/>
          <w:szCs w:val="21"/>
          <w:lang w:eastAsia="zh-CN"/>
        </w:rPr>
      </w:pPr>
      <w:r>
        <w:rPr>
          <w:spacing w:val="-3"/>
          <w:sz w:val="21"/>
          <w:szCs w:val="21"/>
          <w:lang w:eastAsia="zh-CN"/>
        </w:rPr>
        <w:t>下行流量大时的交通。</w:t>
      </w:r>
    </w:p>
    <w:p w14:paraId="543E1CCF">
      <w:pPr>
        <w:pStyle w:val="2"/>
        <w:spacing w:before="30" w:line="205" w:lineRule="auto"/>
        <w:ind w:left="1722" w:right="1" w:firstLine="16"/>
        <w:rPr>
          <w:rFonts w:hint="eastAsia"/>
          <w:sz w:val="21"/>
          <w:szCs w:val="21"/>
          <w:lang w:eastAsia="zh-CN"/>
        </w:rPr>
      </w:pPr>
      <w:r>
        <w:rPr>
          <w:sz w:val="21"/>
          <w:szCs w:val="21"/>
          <w:lang w:eastAsia="zh-CN"/>
        </w:rPr>
        <w:t xml:space="preserve">当下行电梯载重达 </w:t>
      </w:r>
      <w:r>
        <w:rPr>
          <w:rFonts w:ascii="Arial" w:hAnsi="Arial" w:eastAsia="Arial" w:cs="Arial"/>
          <w:sz w:val="21"/>
          <w:szCs w:val="21"/>
          <w:lang w:eastAsia="zh-CN"/>
        </w:rPr>
        <w:t>80%</w:t>
      </w:r>
      <w:r>
        <w:rPr>
          <w:sz w:val="21"/>
          <w:szCs w:val="21"/>
          <w:lang w:eastAsia="zh-CN"/>
        </w:rPr>
        <w:t>时，下行流量大的情况就可以测出来了。此时，分配系统将</w:t>
      </w:r>
      <w:r>
        <w:rPr>
          <w:spacing w:val="10"/>
          <w:sz w:val="21"/>
          <w:szCs w:val="21"/>
          <w:lang w:eastAsia="zh-CN"/>
        </w:rPr>
        <w:t xml:space="preserve"> </w:t>
      </w:r>
      <w:r>
        <w:rPr>
          <w:spacing w:val="1"/>
          <w:sz w:val="21"/>
          <w:szCs w:val="21"/>
          <w:lang w:eastAsia="zh-CN"/>
        </w:rPr>
        <w:t>保证全楼的电梯分布均衡，满载的电梯会自动越过停靠的电梯而避免不必要的停</w:t>
      </w:r>
    </w:p>
    <w:p w14:paraId="4175FDB4">
      <w:pPr>
        <w:pStyle w:val="2"/>
        <w:spacing w:before="4" w:line="187" w:lineRule="auto"/>
        <w:ind w:left="1733"/>
        <w:rPr>
          <w:rFonts w:hint="eastAsia"/>
          <w:sz w:val="21"/>
          <w:szCs w:val="21"/>
          <w:lang w:eastAsia="zh-CN"/>
        </w:rPr>
      </w:pPr>
      <w:r>
        <w:rPr>
          <w:spacing w:val="-11"/>
          <w:sz w:val="21"/>
          <w:szCs w:val="21"/>
          <w:lang w:eastAsia="zh-CN"/>
        </w:rPr>
        <w:t>留。</w:t>
      </w:r>
    </w:p>
    <w:p w14:paraId="603ECA6F">
      <w:pPr>
        <w:pStyle w:val="2"/>
        <w:spacing w:before="274" w:line="185" w:lineRule="auto"/>
        <w:ind w:left="1730"/>
        <w:rPr>
          <w:rFonts w:hint="eastAsia"/>
          <w:sz w:val="21"/>
          <w:szCs w:val="21"/>
          <w:lang w:eastAsia="zh-CN"/>
        </w:rPr>
      </w:pPr>
      <w:r>
        <w:rPr>
          <w:sz w:val="21"/>
          <w:szCs w:val="21"/>
          <w:lang w:eastAsia="zh-CN"/>
        </w:rPr>
        <w:t>空闲时交通当无客流时，电梯会关门停靠在</w:t>
      </w:r>
      <w:r>
        <w:rPr>
          <w:spacing w:val="-1"/>
          <w:sz w:val="21"/>
          <w:szCs w:val="21"/>
          <w:lang w:eastAsia="zh-CN"/>
        </w:rPr>
        <w:t>它们最后停留的楼层。</w:t>
      </w:r>
    </w:p>
    <w:p w14:paraId="7CD36720">
      <w:pPr>
        <w:pStyle w:val="2"/>
        <w:spacing w:before="277" w:line="186" w:lineRule="auto"/>
        <w:ind w:left="1297"/>
        <w:rPr>
          <w:rFonts w:hint="eastAsia"/>
          <w:sz w:val="21"/>
          <w:szCs w:val="21"/>
          <w:lang w:eastAsia="zh-CN"/>
        </w:rPr>
      </w:pPr>
      <w:r>
        <w:rPr>
          <w:rFonts w:ascii="Arial" w:hAnsi="Arial" w:eastAsia="Arial" w:cs="Arial"/>
          <w:spacing w:val="-1"/>
          <w:sz w:val="21"/>
          <w:szCs w:val="21"/>
          <w:lang w:eastAsia="zh-CN"/>
        </w:rPr>
        <w:t>2.</w:t>
      </w:r>
      <w:r>
        <w:rPr>
          <w:rFonts w:ascii="Arial" w:hAnsi="Arial" w:eastAsia="Arial" w:cs="Arial"/>
          <w:spacing w:val="3"/>
          <w:sz w:val="21"/>
          <w:szCs w:val="21"/>
          <w:lang w:eastAsia="zh-CN"/>
        </w:rPr>
        <w:t xml:space="preserve">    </w:t>
      </w:r>
      <w:r>
        <w:rPr>
          <w:spacing w:val="-52"/>
          <w:sz w:val="21"/>
          <w:szCs w:val="21"/>
          <w:u w:val="single"/>
          <w:lang w:eastAsia="zh-CN"/>
        </w:rPr>
        <w:t xml:space="preserve"> </w:t>
      </w:r>
      <w:r>
        <w:rPr>
          <w:spacing w:val="-1"/>
          <w:sz w:val="21"/>
          <w:szCs w:val="21"/>
          <w:u w:val="single"/>
          <w:lang w:eastAsia="zh-CN"/>
        </w:rPr>
        <w:t>交通识别器</w:t>
      </w:r>
    </w:p>
    <w:p w14:paraId="6838258C">
      <w:pPr>
        <w:pStyle w:val="2"/>
        <w:spacing w:before="275" w:line="205" w:lineRule="auto"/>
        <w:ind w:left="1728" w:right="54" w:hanging="5"/>
        <w:rPr>
          <w:rFonts w:hint="eastAsia"/>
          <w:sz w:val="21"/>
          <w:szCs w:val="21"/>
          <w:lang w:eastAsia="zh-CN"/>
        </w:rPr>
      </w:pPr>
      <w:r>
        <w:rPr>
          <w:spacing w:val="1"/>
          <w:sz w:val="21"/>
          <w:szCs w:val="21"/>
          <w:lang w:eastAsia="zh-CN"/>
        </w:rPr>
        <w:t>每部电梯装有电子探测系统，它可以减少预定的等候时间，帮助门安全开关。</w:t>
      </w:r>
      <w:r>
        <w:rPr>
          <w:sz w:val="21"/>
          <w:szCs w:val="21"/>
          <w:lang w:eastAsia="zh-CN"/>
        </w:rPr>
        <w:t xml:space="preserve">探测 </w:t>
      </w:r>
      <w:r>
        <w:rPr>
          <w:spacing w:val="-1"/>
          <w:sz w:val="21"/>
          <w:szCs w:val="21"/>
          <w:lang w:eastAsia="zh-CN"/>
        </w:rPr>
        <w:t>系统可以测出乘客的运动。当乘客不再进出时，电梯即可启动。</w:t>
      </w:r>
    </w:p>
    <w:p w14:paraId="13D1E8A5">
      <w:pPr>
        <w:pStyle w:val="2"/>
        <w:spacing w:before="249" w:line="185" w:lineRule="auto"/>
        <w:ind w:left="1723"/>
        <w:rPr>
          <w:rFonts w:hint="eastAsia"/>
          <w:sz w:val="21"/>
          <w:szCs w:val="21"/>
          <w:lang w:eastAsia="zh-CN"/>
        </w:rPr>
      </w:pPr>
      <w:r>
        <w:rPr>
          <w:sz w:val="21"/>
          <w:szCs w:val="21"/>
          <w:lang w:eastAsia="zh-CN"/>
        </w:rPr>
        <w:t>如果交通识别器失灵或探头多次受到干扰，那么门将按预定的时间慢速关上。</w:t>
      </w:r>
    </w:p>
    <w:p w14:paraId="7866C1DC">
      <w:pPr>
        <w:pStyle w:val="2"/>
        <w:spacing w:before="276" w:line="186" w:lineRule="auto"/>
        <w:ind w:left="1299"/>
        <w:rPr>
          <w:rFonts w:hint="eastAsia"/>
          <w:sz w:val="21"/>
          <w:szCs w:val="21"/>
          <w:lang w:eastAsia="zh-CN"/>
        </w:rPr>
      </w:pPr>
      <w:r>
        <w:rPr>
          <w:rFonts w:ascii="Arial" w:hAnsi="Arial" w:eastAsia="Arial" w:cs="Arial"/>
          <w:spacing w:val="-5"/>
          <w:sz w:val="21"/>
          <w:szCs w:val="21"/>
          <w:lang w:eastAsia="zh-CN"/>
        </w:rPr>
        <w:t>3.</w:t>
      </w:r>
      <w:r>
        <w:rPr>
          <w:rFonts w:ascii="Arial" w:hAnsi="Arial" w:eastAsia="Arial" w:cs="Arial"/>
          <w:spacing w:val="4"/>
          <w:sz w:val="21"/>
          <w:szCs w:val="21"/>
          <w:lang w:eastAsia="zh-CN"/>
        </w:rPr>
        <w:t xml:space="preserve">    </w:t>
      </w:r>
      <w:r>
        <w:rPr>
          <w:spacing w:val="-31"/>
          <w:sz w:val="21"/>
          <w:szCs w:val="21"/>
          <w:u w:val="single"/>
          <w:lang w:eastAsia="zh-CN"/>
        </w:rPr>
        <w:t xml:space="preserve"> </w:t>
      </w:r>
      <w:r>
        <w:rPr>
          <w:spacing w:val="-5"/>
          <w:sz w:val="21"/>
          <w:szCs w:val="21"/>
          <w:u w:val="single"/>
          <w:lang w:eastAsia="zh-CN"/>
        </w:rPr>
        <w:t>电梯退出</w:t>
      </w:r>
    </w:p>
    <w:p w14:paraId="35711463">
      <w:pPr>
        <w:pStyle w:val="2"/>
        <w:spacing w:before="275" w:line="205" w:lineRule="auto"/>
        <w:ind w:left="1721" w:right="265" w:firstLine="2"/>
        <w:rPr>
          <w:rFonts w:hint="eastAsia"/>
          <w:sz w:val="21"/>
          <w:szCs w:val="21"/>
          <w:lang w:eastAsia="zh-CN"/>
        </w:rPr>
      </w:pPr>
      <w:r>
        <w:rPr>
          <w:spacing w:val="1"/>
          <w:sz w:val="21"/>
          <w:szCs w:val="21"/>
          <w:lang w:eastAsia="zh-CN"/>
        </w:rPr>
        <w:t>有时为了维修，通过用电梯内带锁的金属盒里的钥匙开关，可使电梯暂时</w:t>
      </w:r>
      <w:r>
        <w:rPr>
          <w:sz w:val="21"/>
          <w:szCs w:val="21"/>
          <w:lang w:eastAsia="zh-CN"/>
        </w:rPr>
        <w:t xml:space="preserve">退出服 </w:t>
      </w:r>
      <w:r>
        <w:rPr>
          <w:spacing w:val="-1"/>
          <w:sz w:val="21"/>
          <w:szCs w:val="21"/>
          <w:lang w:eastAsia="zh-CN"/>
        </w:rPr>
        <w:t>务。此时，系统中的其它电梯将继续应答呼梯。</w:t>
      </w:r>
    </w:p>
    <w:p w14:paraId="57342DBC">
      <w:pPr>
        <w:pStyle w:val="2"/>
        <w:spacing w:before="249" w:line="186" w:lineRule="auto"/>
        <w:ind w:left="1293"/>
        <w:rPr>
          <w:rFonts w:hint="eastAsia"/>
          <w:sz w:val="21"/>
          <w:szCs w:val="21"/>
          <w:lang w:eastAsia="zh-CN"/>
        </w:rPr>
      </w:pPr>
      <w:r>
        <w:rPr>
          <w:rFonts w:ascii="Arial" w:hAnsi="Arial" w:eastAsia="Arial" w:cs="Arial"/>
          <w:spacing w:val="-4"/>
          <w:sz w:val="21"/>
          <w:szCs w:val="21"/>
          <w:lang w:eastAsia="zh-CN"/>
        </w:rPr>
        <w:t>4.</w:t>
      </w:r>
      <w:r>
        <w:rPr>
          <w:rFonts w:ascii="Arial" w:hAnsi="Arial" w:eastAsia="Arial" w:cs="Arial"/>
          <w:spacing w:val="4"/>
          <w:sz w:val="21"/>
          <w:szCs w:val="21"/>
          <w:lang w:eastAsia="zh-CN"/>
        </w:rPr>
        <w:t xml:space="preserve">    </w:t>
      </w:r>
      <w:r>
        <w:rPr>
          <w:spacing w:val="-31"/>
          <w:sz w:val="21"/>
          <w:szCs w:val="21"/>
          <w:u w:val="single"/>
          <w:lang w:eastAsia="zh-CN"/>
        </w:rPr>
        <w:t xml:space="preserve"> </w:t>
      </w:r>
      <w:r>
        <w:rPr>
          <w:spacing w:val="-4"/>
          <w:sz w:val="21"/>
          <w:szCs w:val="21"/>
          <w:u w:val="single"/>
          <w:lang w:eastAsia="zh-CN"/>
        </w:rPr>
        <w:t>电梯离开</w:t>
      </w:r>
    </w:p>
    <w:p w14:paraId="089FBAB9">
      <w:pPr>
        <w:pStyle w:val="2"/>
        <w:spacing w:before="275" w:line="185" w:lineRule="auto"/>
        <w:ind w:left="1736"/>
        <w:rPr>
          <w:rFonts w:hint="eastAsia"/>
          <w:sz w:val="21"/>
          <w:szCs w:val="21"/>
          <w:lang w:eastAsia="zh-CN"/>
        </w:rPr>
      </w:pPr>
      <w:r>
        <w:rPr>
          <w:sz w:val="21"/>
          <w:szCs w:val="21"/>
          <w:lang w:eastAsia="zh-CN"/>
        </w:rPr>
        <w:t>出故障的电梯会自动离开梯群，其它电梯在梯群控制下继续运行。</w:t>
      </w:r>
    </w:p>
    <w:p w14:paraId="30D4B199">
      <w:pPr>
        <w:pStyle w:val="2"/>
        <w:spacing w:before="277" w:line="181" w:lineRule="auto"/>
        <w:ind w:left="1299"/>
        <w:rPr>
          <w:rFonts w:hint="eastAsia"/>
          <w:sz w:val="21"/>
          <w:szCs w:val="21"/>
          <w:lang w:eastAsia="zh-CN"/>
        </w:rPr>
      </w:pPr>
      <w:r>
        <w:rPr>
          <w:rFonts w:ascii="Arial" w:hAnsi="Arial" w:eastAsia="Arial" w:cs="Arial"/>
          <w:sz w:val="21"/>
          <w:szCs w:val="21"/>
          <w:lang w:eastAsia="zh-CN"/>
        </w:rPr>
        <w:t xml:space="preserve">5.    </w:t>
      </w:r>
      <w:r>
        <w:rPr>
          <w:spacing w:val="-40"/>
          <w:sz w:val="21"/>
          <w:szCs w:val="21"/>
          <w:u w:val="single"/>
          <w:lang w:eastAsia="zh-CN"/>
        </w:rPr>
        <w:t xml:space="preserve"> </w:t>
      </w:r>
      <w:r>
        <w:rPr>
          <w:sz w:val="21"/>
          <w:szCs w:val="21"/>
          <w:u w:val="single"/>
          <w:lang w:eastAsia="zh-CN"/>
        </w:rPr>
        <w:t>限制进入（如果采用的话）</w:t>
      </w:r>
    </w:p>
    <w:p w14:paraId="58828E3E">
      <w:pPr>
        <w:pStyle w:val="2"/>
        <w:spacing w:before="281" w:line="206" w:lineRule="auto"/>
        <w:ind w:left="1726" w:right="83" w:firstLine="20"/>
        <w:jc w:val="both"/>
        <w:rPr>
          <w:rFonts w:hint="eastAsia"/>
          <w:sz w:val="21"/>
          <w:szCs w:val="21"/>
          <w:lang w:eastAsia="zh-CN"/>
        </w:rPr>
      </w:pPr>
      <w:r>
        <w:rPr>
          <w:spacing w:val="-1"/>
          <w:sz w:val="21"/>
          <w:szCs w:val="21"/>
          <w:lang w:eastAsia="zh-CN"/>
        </w:rPr>
        <w:t>电梯控制系统通过磁卡钥匙和软件（由保安分包商提供）可以采用限制进入控制。</w:t>
      </w:r>
      <w:r>
        <w:rPr>
          <w:spacing w:val="18"/>
          <w:sz w:val="21"/>
          <w:szCs w:val="21"/>
          <w:lang w:eastAsia="zh-CN"/>
        </w:rPr>
        <w:t xml:space="preserve"> </w:t>
      </w:r>
      <w:r>
        <w:rPr>
          <w:spacing w:val="1"/>
          <w:sz w:val="21"/>
          <w:szCs w:val="21"/>
          <w:lang w:eastAsia="zh-CN"/>
        </w:rPr>
        <w:t>正常工作时间之后（预先 设定），所有客梯会自动停在基</w:t>
      </w:r>
      <w:r>
        <w:rPr>
          <w:sz w:val="21"/>
          <w:szCs w:val="21"/>
          <w:lang w:eastAsia="zh-CN"/>
        </w:rPr>
        <w:t xml:space="preserve">站。并只应答下行方向   </w:t>
      </w:r>
      <w:r>
        <w:rPr>
          <w:spacing w:val="-7"/>
          <w:sz w:val="21"/>
          <w:szCs w:val="21"/>
          <w:lang w:eastAsia="zh-CN"/>
        </w:rPr>
        <w:t>的呼梯。</w:t>
      </w:r>
    </w:p>
    <w:p w14:paraId="0EEE688D">
      <w:pPr>
        <w:pStyle w:val="2"/>
        <w:spacing w:before="282" w:line="206" w:lineRule="auto"/>
        <w:ind w:left="1724" w:right="207" w:hanging="1"/>
        <w:jc w:val="both"/>
        <w:rPr>
          <w:rFonts w:hint="eastAsia"/>
          <w:sz w:val="21"/>
          <w:szCs w:val="21"/>
          <w:lang w:eastAsia="zh-CN"/>
        </w:rPr>
      </w:pPr>
      <w:r>
        <w:rPr>
          <w:sz w:val="21"/>
          <w:szCs w:val="21"/>
          <w:lang w:eastAsia="zh-CN"/>
        </w:rPr>
        <w:t>装有磁卡钥匙系统的电梯只有收到来自保安系统的“合法使用者</w:t>
      </w:r>
      <w:r>
        <w:rPr>
          <w:spacing w:val="-27"/>
          <w:sz w:val="21"/>
          <w:szCs w:val="21"/>
          <w:lang w:eastAsia="zh-CN"/>
        </w:rPr>
        <w:t xml:space="preserve"> </w:t>
      </w:r>
      <w:r>
        <w:rPr>
          <w:sz w:val="21"/>
          <w:szCs w:val="21"/>
          <w:lang w:eastAsia="zh-CN"/>
        </w:rPr>
        <w:t>”的信号方可使  用。上行方向的电梯只能停在保安系统规定的楼层。</w:t>
      </w:r>
      <w:r>
        <w:rPr>
          <w:spacing w:val="28"/>
          <w:sz w:val="21"/>
          <w:szCs w:val="21"/>
          <w:lang w:eastAsia="zh-CN"/>
        </w:rPr>
        <w:t xml:space="preserve"> </w:t>
      </w:r>
      <w:r>
        <w:rPr>
          <w:sz w:val="21"/>
          <w:szCs w:val="21"/>
          <w:lang w:eastAsia="zh-CN"/>
        </w:rPr>
        <w:t xml:space="preserve">到达所选楼层后，电梯控制 </w:t>
      </w:r>
      <w:r>
        <w:rPr>
          <w:spacing w:val="-1"/>
          <w:sz w:val="21"/>
          <w:szCs w:val="21"/>
          <w:lang w:eastAsia="zh-CN"/>
        </w:rPr>
        <w:t>系统会将层号传给保安系统记录下来。</w:t>
      </w:r>
    </w:p>
    <w:p w14:paraId="6E2DD78F">
      <w:pPr>
        <w:pStyle w:val="2"/>
        <w:spacing w:before="249" w:line="205" w:lineRule="auto"/>
        <w:ind w:left="1721" w:right="54"/>
        <w:rPr>
          <w:rFonts w:hint="eastAsia"/>
          <w:sz w:val="21"/>
          <w:szCs w:val="21"/>
          <w:lang w:eastAsia="zh-CN"/>
        </w:rPr>
      </w:pPr>
      <w:r>
        <w:rPr>
          <w:spacing w:val="1"/>
          <w:sz w:val="21"/>
          <w:szCs w:val="21"/>
          <w:lang w:eastAsia="zh-CN"/>
        </w:rPr>
        <w:t>在限制进入期间，乘客不能直接从高层下到低层，而是先到底层，而后通过磁卡钥</w:t>
      </w:r>
      <w:r>
        <w:rPr>
          <w:sz w:val="21"/>
          <w:szCs w:val="21"/>
          <w:lang w:eastAsia="zh-CN"/>
        </w:rPr>
        <w:t xml:space="preserve"> </w:t>
      </w:r>
      <w:r>
        <w:rPr>
          <w:spacing w:val="-2"/>
          <w:sz w:val="21"/>
          <w:szCs w:val="21"/>
          <w:lang w:eastAsia="zh-CN"/>
        </w:rPr>
        <w:t>匙系统才能到达要去的楼层。</w:t>
      </w:r>
    </w:p>
    <w:p w14:paraId="1F271A2B">
      <w:pPr>
        <w:pStyle w:val="2"/>
        <w:spacing w:before="247" w:line="186" w:lineRule="auto"/>
        <w:ind w:left="1299"/>
        <w:rPr>
          <w:rFonts w:hint="eastAsia"/>
          <w:sz w:val="21"/>
          <w:szCs w:val="21"/>
          <w:lang w:eastAsia="zh-CN"/>
        </w:rPr>
      </w:pPr>
      <w:r>
        <w:rPr>
          <w:rFonts w:ascii="Arial" w:hAnsi="Arial" w:eastAsia="Arial" w:cs="Arial"/>
          <w:spacing w:val="-3"/>
          <w:sz w:val="21"/>
          <w:szCs w:val="21"/>
          <w:lang w:eastAsia="zh-CN"/>
        </w:rPr>
        <w:t>6.</w:t>
      </w:r>
      <w:r>
        <w:rPr>
          <w:rFonts w:ascii="Arial" w:hAnsi="Arial" w:eastAsia="Arial" w:cs="Arial"/>
          <w:spacing w:val="4"/>
          <w:sz w:val="21"/>
          <w:szCs w:val="21"/>
          <w:lang w:eastAsia="zh-CN"/>
        </w:rPr>
        <w:t xml:space="preserve">    </w:t>
      </w:r>
      <w:r>
        <w:rPr>
          <w:spacing w:val="-47"/>
          <w:sz w:val="21"/>
          <w:szCs w:val="21"/>
          <w:u w:val="single"/>
          <w:lang w:eastAsia="zh-CN"/>
        </w:rPr>
        <w:t xml:space="preserve"> </w:t>
      </w:r>
      <w:r>
        <w:rPr>
          <w:spacing w:val="-3"/>
          <w:sz w:val="21"/>
          <w:szCs w:val="21"/>
          <w:u w:val="single"/>
          <w:lang w:eastAsia="zh-CN"/>
        </w:rPr>
        <w:t>弹性进入</w:t>
      </w:r>
    </w:p>
    <w:p w14:paraId="6A65C16B">
      <w:pPr>
        <w:pStyle w:val="2"/>
        <w:spacing w:before="276" w:line="205" w:lineRule="auto"/>
        <w:ind w:left="1720" w:right="265" w:firstLine="26"/>
        <w:rPr>
          <w:rFonts w:hint="eastAsia"/>
          <w:sz w:val="21"/>
          <w:szCs w:val="21"/>
          <w:lang w:eastAsia="zh-CN"/>
        </w:rPr>
      </w:pPr>
      <w:r>
        <w:rPr>
          <w:sz w:val="21"/>
          <w:szCs w:val="21"/>
          <w:lang w:eastAsia="zh-CN"/>
        </w:rPr>
        <w:t>电梯可以被设计成为任一梯群的电梯超越已呼梯的楼层，或按乘客要求去指定楼</w:t>
      </w:r>
      <w:r>
        <w:rPr>
          <w:spacing w:val="9"/>
          <w:sz w:val="21"/>
          <w:szCs w:val="21"/>
          <w:lang w:eastAsia="zh-CN"/>
        </w:rPr>
        <w:t xml:space="preserve"> </w:t>
      </w:r>
      <w:r>
        <w:rPr>
          <w:spacing w:val="-8"/>
          <w:sz w:val="21"/>
          <w:szCs w:val="21"/>
          <w:lang w:eastAsia="zh-CN"/>
        </w:rPr>
        <w:t>层。</w:t>
      </w:r>
    </w:p>
    <w:p w14:paraId="2B348E9C">
      <w:pPr>
        <w:pStyle w:val="2"/>
        <w:spacing w:before="248" w:line="186" w:lineRule="auto"/>
        <w:ind w:left="1301"/>
        <w:rPr>
          <w:rFonts w:hint="eastAsia"/>
          <w:sz w:val="21"/>
          <w:szCs w:val="21"/>
          <w:lang w:eastAsia="zh-CN"/>
        </w:rPr>
      </w:pPr>
      <w:r>
        <w:rPr>
          <w:rFonts w:ascii="Arial" w:hAnsi="Arial" w:eastAsia="Arial" w:cs="Arial"/>
          <w:sz w:val="21"/>
          <w:szCs w:val="21"/>
          <w:lang w:eastAsia="zh-CN"/>
        </w:rPr>
        <w:t xml:space="preserve">7.    </w:t>
      </w:r>
      <w:r>
        <w:rPr>
          <w:spacing w:val="-49"/>
          <w:sz w:val="21"/>
          <w:szCs w:val="21"/>
          <w:u w:val="single"/>
          <w:lang w:eastAsia="zh-CN"/>
        </w:rPr>
        <w:t xml:space="preserve"> </w:t>
      </w:r>
      <w:r>
        <w:rPr>
          <w:sz w:val="21"/>
          <w:szCs w:val="21"/>
          <w:u w:val="single"/>
          <w:lang w:eastAsia="zh-CN"/>
        </w:rPr>
        <w:t>设定程序的改变</w:t>
      </w:r>
    </w:p>
    <w:p w14:paraId="64E16D46">
      <w:pPr>
        <w:pStyle w:val="2"/>
        <w:spacing w:before="277" w:line="205" w:lineRule="auto"/>
        <w:ind w:left="1721" w:right="54" w:firstLine="1"/>
        <w:rPr>
          <w:rFonts w:hint="eastAsia"/>
          <w:sz w:val="21"/>
          <w:szCs w:val="21"/>
          <w:lang w:eastAsia="zh-CN"/>
        </w:rPr>
      </w:pPr>
      <w:r>
        <w:rPr>
          <w:spacing w:val="1"/>
          <w:sz w:val="21"/>
          <w:szCs w:val="21"/>
          <w:lang w:eastAsia="zh-CN"/>
        </w:rPr>
        <w:t>控制系统通过键盘和电梯系统控制盘，可以将办公时间、星期天和公共假日的</w:t>
      </w:r>
      <w:r>
        <w:rPr>
          <w:sz w:val="21"/>
          <w:szCs w:val="21"/>
          <w:lang w:eastAsia="zh-CN"/>
        </w:rPr>
        <w:t xml:space="preserve">不同 </w:t>
      </w:r>
      <w:r>
        <w:rPr>
          <w:spacing w:val="-3"/>
          <w:sz w:val="21"/>
          <w:szCs w:val="21"/>
          <w:lang w:eastAsia="zh-CN"/>
        </w:rPr>
        <w:t>运行输入电梯系统。</w:t>
      </w:r>
    </w:p>
    <w:p w14:paraId="2FB28A6F">
      <w:pPr>
        <w:spacing w:line="475" w:lineRule="auto"/>
        <w:rPr>
          <w:lang w:eastAsia="zh-CN"/>
        </w:rPr>
      </w:pPr>
    </w:p>
    <w:p w14:paraId="20515BC3">
      <w:pPr>
        <w:pStyle w:val="2"/>
        <w:spacing w:before="90" w:line="186" w:lineRule="auto"/>
        <w:ind w:left="16"/>
        <w:rPr>
          <w:rFonts w:hint="eastAsia"/>
          <w:sz w:val="21"/>
          <w:szCs w:val="21"/>
          <w:lang w:eastAsia="zh-CN"/>
        </w:rPr>
      </w:pPr>
      <w:bookmarkStart w:id="65" w:name="bookmark66"/>
      <w:bookmarkEnd w:id="65"/>
      <w:r>
        <w:rPr>
          <w:rFonts w:ascii="Arial" w:hAnsi="Arial" w:eastAsia="Arial" w:cs="Arial"/>
          <w:spacing w:val="1"/>
          <w:sz w:val="19"/>
          <w:szCs w:val="19"/>
          <w:lang w:eastAsia="zh-CN"/>
        </w:rPr>
        <w:t xml:space="preserve">4.6.       </w:t>
      </w:r>
      <w:r>
        <w:rPr>
          <w:spacing w:val="-54"/>
          <w:sz w:val="21"/>
          <w:szCs w:val="21"/>
          <w:u w:val="single"/>
          <w:lang w:eastAsia="zh-CN"/>
        </w:rPr>
        <w:t xml:space="preserve"> </w:t>
      </w:r>
      <w:r>
        <w:rPr>
          <w:spacing w:val="1"/>
          <w:sz w:val="21"/>
          <w:szCs w:val="21"/>
          <w:u w:val="single"/>
          <w:lang w:eastAsia="zh-CN"/>
        </w:rPr>
        <w:t>节省能源装置</w:t>
      </w:r>
    </w:p>
    <w:p w14:paraId="37F83190">
      <w:pPr>
        <w:pStyle w:val="2"/>
        <w:spacing w:before="302" w:line="210" w:lineRule="auto"/>
        <w:ind w:left="1299" w:hanging="570"/>
        <w:rPr>
          <w:rFonts w:hint="eastAsia"/>
          <w:sz w:val="21"/>
          <w:szCs w:val="21"/>
          <w:lang w:eastAsia="zh-CN"/>
        </w:rPr>
      </w:pPr>
      <w:r>
        <w:rPr>
          <w:rFonts w:ascii="Arial" w:hAnsi="Arial" w:eastAsia="Arial" w:cs="Arial"/>
          <w:spacing w:val="1"/>
          <w:sz w:val="19"/>
          <w:szCs w:val="19"/>
          <w:lang w:eastAsia="zh-CN"/>
        </w:rPr>
        <w:t xml:space="preserve">a.        </w:t>
      </w:r>
      <w:r>
        <w:rPr>
          <w:spacing w:val="1"/>
          <w:sz w:val="21"/>
          <w:szCs w:val="21"/>
          <w:lang w:eastAsia="zh-CN"/>
        </w:rPr>
        <w:t>当电梯保持无呼唤状态、经过一段预定的间隔时间后，</w:t>
      </w:r>
      <w:r>
        <w:rPr>
          <w:spacing w:val="-19"/>
          <w:sz w:val="21"/>
          <w:szCs w:val="21"/>
          <w:lang w:eastAsia="zh-CN"/>
        </w:rPr>
        <w:t xml:space="preserve"> </w:t>
      </w:r>
      <w:r>
        <w:rPr>
          <w:spacing w:val="1"/>
          <w:sz w:val="21"/>
          <w:szCs w:val="21"/>
          <w:lang w:eastAsia="zh-CN"/>
        </w:rPr>
        <w:t>通风扇（或</w:t>
      </w:r>
      <w:r>
        <w:rPr>
          <w:sz w:val="21"/>
          <w:szCs w:val="21"/>
          <w:lang w:eastAsia="zh-CN"/>
        </w:rPr>
        <w:t xml:space="preserve">空调）及灯应自行关 </w:t>
      </w:r>
      <w:r>
        <w:rPr>
          <w:spacing w:val="-1"/>
          <w:sz w:val="21"/>
          <w:szCs w:val="21"/>
          <w:lang w:eastAsia="zh-CN"/>
        </w:rPr>
        <w:t>上。除「基站」轿厢外，所有轿厢不须要复位。</w:t>
      </w:r>
    </w:p>
    <w:p w14:paraId="43FCFAEE">
      <w:pPr>
        <w:pStyle w:val="2"/>
        <w:spacing w:before="319" w:line="186" w:lineRule="auto"/>
        <w:ind w:left="850" w:leftChars="405" w:right="3"/>
        <w:jc w:val="right"/>
        <w:rPr>
          <w:rFonts w:hint="eastAsia"/>
          <w:sz w:val="21"/>
          <w:szCs w:val="21"/>
          <w:lang w:eastAsia="zh-CN"/>
        </w:rPr>
      </w:pPr>
      <w:r>
        <w:rPr>
          <w:rFonts w:ascii="Arial" w:hAnsi="Arial" w:eastAsia="Arial" w:cs="Arial"/>
          <w:spacing w:val="4"/>
          <w:sz w:val="19"/>
          <w:szCs w:val="19"/>
          <w:lang w:eastAsia="zh-CN"/>
        </w:rPr>
        <w:t xml:space="preserve">b.       </w:t>
      </w:r>
      <w:r>
        <w:rPr>
          <w:spacing w:val="4"/>
          <w:sz w:val="21"/>
          <w:szCs w:val="21"/>
          <w:lang w:eastAsia="zh-CN"/>
        </w:rPr>
        <w:t xml:space="preserve">当电梯梯速超过  </w:t>
      </w:r>
      <w:r>
        <w:rPr>
          <w:rFonts w:ascii="Arial" w:hAnsi="Arial" w:eastAsia="Arial" w:cs="Arial"/>
          <w:spacing w:val="4"/>
          <w:sz w:val="21"/>
          <w:szCs w:val="21"/>
          <w:lang w:eastAsia="zh-CN"/>
        </w:rPr>
        <w:t>3m/s</w:t>
      </w:r>
      <w:r>
        <w:rPr>
          <w:spacing w:val="4"/>
          <w:sz w:val="21"/>
          <w:szCs w:val="21"/>
          <w:lang w:eastAsia="zh-CN"/>
        </w:rPr>
        <w:t>，所有电</w:t>
      </w:r>
      <w:r>
        <w:rPr>
          <w:spacing w:val="3"/>
          <w:sz w:val="21"/>
          <w:szCs w:val="21"/>
          <w:lang w:eastAsia="zh-CN"/>
        </w:rPr>
        <w:t>梯都应标配电能反馈装置把轿箱与对重在不平衡状态下</w:t>
      </w:r>
    </w:p>
    <w:p w14:paraId="727B3F51">
      <w:pPr>
        <w:pStyle w:val="2"/>
        <w:spacing w:before="38" w:line="186" w:lineRule="auto"/>
        <w:ind w:left="850" w:leftChars="405"/>
        <w:rPr>
          <w:rFonts w:hint="eastAsia"/>
          <w:sz w:val="21"/>
          <w:szCs w:val="21"/>
          <w:lang w:eastAsia="zh-CN"/>
        </w:rPr>
      </w:pPr>
      <w:r>
        <w:rPr>
          <w:spacing w:val="-1"/>
          <w:sz w:val="21"/>
          <w:szCs w:val="21"/>
          <w:lang w:eastAsia="zh-CN"/>
        </w:rPr>
        <w:t>所产生的电源反馈至电梯系统的电网内。</w:t>
      </w:r>
    </w:p>
    <w:p w14:paraId="42A0217B">
      <w:pPr>
        <w:pStyle w:val="2"/>
        <w:spacing w:before="91" w:line="211" w:lineRule="auto"/>
        <w:ind w:left="1317" w:right="10" w:hanging="587"/>
        <w:rPr>
          <w:rFonts w:hint="eastAsia"/>
          <w:sz w:val="21"/>
          <w:szCs w:val="21"/>
          <w:lang w:eastAsia="zh-CN"/>
        </w:rPr>
      </w:pPr>
      <w:r>
        <w:rPr>
          <w:rFonts w:ascii="Arial" w:hAnsi="Arial" w:eastAsia="Arial" w:cs="Arial"/>
          <w:spacing w:val="2"/>
          <w:sz w:val="19"/>
          <w:szCs w:val="19"/>
          <w:lang w:eastAsia="zh-CN"/>
        </w:rPr>
        <w:t xml:space="preserve">c.        </w:t>
      </w:r>
      <w:r>
        <w:rPr>
          <w:spacing w:val="2"/>
          <w:sz w:val="21"/>
          <w:szCs w:val="21"/>
          <w:lang w:eastAsia="zh-CN"/>
        </w:rPr>
        <w:t>当电梯保持无呼唤状态、经过一段预定的间隔时间后</w:t>
      </w:r>
      <w:r>
        <w:rPr>
          <w:spacing w:val="1"/>
          <w:sz w:val="21"/>
          <w:szCs w:val="21"/>
          <w:lang w:eastAsia="zh-CN"/>
        </w:rPr>
        <w:t>，通风扇（或空调）及灯应自行关</w:t>
      </w:r>
      <w:r>
        <w:rPr>
          <w:sz w:val="21"/>
          <w:szCs w:val="21"/>
          <w:lang w:eastAsia="zh-CN"/>
        </w:rPr>
        <w:t xml:space="preserve"> </w:t>
      </w:r>
      <w:r>
        <w:rPr>
          <w:spacing w:val="-14"/>
          <w:sz w:val="21"/>
          <w:szCs w:val="21"/>
          <w:lang w:eastAsia="zh-CN"/>
        </w:rPr>
        <w:t>闭。</w:t>
      </w:r>
    </w:p>
    <w:p w14:paraId="67C0448F">
      <w:pPr>
        <w:pStyle w:val="2"/>
        <w:spacing w:before="208" w:line="186" w:lineRule="auto"/>
        <w:ind w:left="16"/>
        <w:rPr>
          <w:rFonts w:hint="eastAsia"/>
          <w:sz w:val="21"/>
          <w:szCs w:val="21"/>
          <w:lang w:eastAsia="zh-CN"/>
        </w:rPr>
      </w:pPr>
      <w:bookmarkStart w:id="66" w:name="bookmark67"/>
      <w:bookmarkEnd w:id="66"/>
      <w:r>
        <w:rPr>
          <w:rFonts w:ascii="Arial" w:hAnsi="Arial" w:eastAsia="Arial" w:cs="Arial"/>
          <w:spacing w:val="1"/>
          <w:sz w:val="19"/>
          <w:szCs w:val="19"/>
          <w:lang w:eastAsia="zh-CN"/>
        </w:rPr>
        <w:t xml:space="preserve">4.7.       </w:t>
      </w:r>
      <w:r>
        <w:rPr>
          <w:spacing w:val="-54"/>
          <w:sz w:val="21"/>
          <w:szCs w:val="21"/>
          <w:u w:val="single"/>
          <w:lang w:eastAsia="zh-CN"/>
        </w:rPr>
        <w:t xml:space="preserve"> </w:t>
      </w:r>
      <w:r>
        <w:rPr>
          <w:spacing w:val="1"/>
          <w:sz w:val="21"/>
          <w:szCs w:val="21"/>
          <w:u w:val="single"/>
          <w:lang w:eastAsia="zh-CN"/>
        </w:rPr>
        <w:t>紧急警报钟</w:t>
      </w:r>
    </w:p>
    <w:p w14:paraId="7DE4C2E6">
      <w:pPr>
        <w:pStyle w:val="2"/>
        <w:spacing w:before="290" w:line="185" w:lineRule="auto"/>
        <w:ind w:left="756"/>
        <w:rPr>
          <w:rFonts w:hint="eastAsia"/>
          <w:sz w:val="21"/>
          <w:szCs w:val="21"/>
          <w:lang w:eastAsia="zh-CN"/>
        </w:rPr>
      </w:pPr>
      <w:r>
        <w:rPr>
          <w:spacing w:val="-3"/>
          <w:sz w:val="21"/>
          <w:szCs w:val="21"/>
          <w:lang w:eastAsia="zh-CN"/>
        </w:rPr>
        <w:t>当下列情况发生，即会激活紧急警报钟：</w:t>
      </w:r>
    </w:p>
    <w:p w14:paraId="1327F957">
      <w:pPr>
        <w:pStyle w:val="2"/>
        <w:spacing w:before="25" w:line="187" w:lineRule="auto"/>
        <w:ind w:left="729"/>
        <w:rPr>
          <w:rFonts w:hint="eastAsia"/>
          <w:sz w:val="21"/>
          <w:szCs w:val="21"/>
          <w:lang w:eastAsia="zh-CN"/>
        </w:rPr>
      </w:pPr>
      <w:r>
        <w:rPr>
          <w:rFonts w:ascii="Arial" w:hAnsi="Arial" w:eastAsia="Arial" w:cs="Arial"/>
          <w:spacing w:val="-2"/>
          <w:sz w:val="21"/>
          <w:szCs w:val="21"/>
          <w:lang w:eastAsia="zh-CN"/>
        </w:rPr>
        <w:t>a.</w:t>
      </w:r>
      <w:r>
        <w:rPr>
          <w:rFonts w:ascii="Arial" w:hAnsi="Arial" w:eastAsia="Arial" w:cs="Arial"/>
          <w:spacing w:val="8"/>
          <w:sz w:val="21"/>
          <w:szCs w:val="21"/>
          <w:lang w:eastAsia="zh-CN"/>
        </w:rPr>
        <w:t xml:space="preserve">      </w:t>
      </w:r>
      <w:r>
        <w:rPr>
          <w:spacing w:val="-2"/>
          <w:sz w:val="21"/>
          <w:szCs w:val="21"/>
          <w:lang w:eastAsia="zh-CN"/>
        </w:rPr>
        <w:t>轿厢内乘客按动警报按钮。</w:t>
      </w:r>
    </w:p>
    <w:p w14:paraId="5434E9B9">
      <w:pPr>
        <w:pStyle w:val="2"/>
        <w:spacing w:before="21" w:line="187" w:lineRule="auto"/>
        <w:ind w:left="736"/>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塑料模壳断路器断路、安全保护系统动作、以及中断供</w:t>
      </w:r>
      <w:r>
        <w:rPr>
          <w:sz w:val="21"/>
          <w:szCs w:val="21"/>
          <w:lang w:eastAsia="zh-CN"/>
        </w:rPr>
        <w:t>电等。</w:t>
      </w:r>
    </w:p>
    <w:p w14:paraId="3E98B704">
      <w:pPr>
        <w:pStyle w:val="2"/>
        <w:spacing w:before="21" w:line="385" w:lineRule="auto"/>
        <w:ind w:left="16" w:right="7477" w:firstLine="713"/>
        <w:rPr>
          <w:rFonts w:hint="eastAsia"/>
          <w:sz w:val="21"/>
          <w:szCs w:val="21"/>
          <w:lang w:eastAsia="zh-CN"/>
        </w:rPr>
      </w:pPr>
      <w:r>
        <w:rPr>
          <w:rFonts w:ascii="Arial" w:hAnsi="Arial" w:eastAsia="Arial" w:cs="Arial"/>
          <w:spacing w:val="-9"/>
          <w:sz w:val="21"/>
          <w:szCs w:val="21"/>
          <w:lang w:eastAsia="zh-CN"/>
        </w:rPr>
        <w:t>c.</w:t>
      </w:r>
      <w:r>
        <w:rPr>
          <w:rFonts w:ascii="Arial" w:hAnsi="Arial" w:eastAsia="Arial" w:cs="Arial"/>
          <w:spacing w:val="1"/>
          <w:sz w:val="21"/>
          <w:szCs w:val="21"/>
          <w:lang w:eastAsia="zh-CN"/>
        </w:rPr>
        <w:t xml:space="preserve">       </w:t>
      </w:r>
      <w:r>
        <w:rPr>
          <w:spacing w:val="-9"/>
          <w:sz w:val="21"/>
          <w:szCs w:val="21"/>
          <w:lang w:eastAsia="zh-CN"/>
        </w:rPr>
        <w:t>地震。</w:t>
      </w:r>
      <w:r>
        <w:rPr>
          <w:sz w:val="21"/>
          <w:szCs w:val="21"/>
          <w:lang w:eastAsia="zh-CN"/>
        </w:rPr>
        <w:t xml:space="preserve"> </w:t>
      </w:r>
      <w:bookmarkStart w:id="67" w:name="bookmark68"/>
      <w:bookmarkEnd w:id="67"/>
      <w:r>
        <w:rPr>
          <w:rFonts w:ascii="Arial" w:hAnsi="Arial" w:eastAsia="Arial" w:cs="Arial"/>
          <w:spacing w:val="1"/>
          <w:sz w:val="19"/>
          <w:szCs w:val="19"/>
          <w:lang w:eastAsia="zh-CN"/>
        </w:rPr>
        <w:t xml:space="preserve">4.8.       </w:t>
      </w:r>
      <w:r>
        <w:rPr>
          <w:spacing w:val="-54"/>
          <w:sz w:val="21"/>
          <w:szCs w:val="21"/>
          <w:u w:val="single"/>
          <w:lang w:eastAsia="zh-CN"/>
        </w:rPr>
        <w:t xml:space="preserve"> </w:t>
      </w:r>
      <w:r>
        <w:rPr>
          <w:spacing w:val="1"/>
          <w:sz w:val="21"/>
          <w:szCs w:val="21"/>
          <w:u w:val="single"/>
          <w:lang w:eastAsia="zh-CN"/>
        </w:rPr>
        <w:t>消防设备</w:t>
      </w:r>
    </w:p>
    <w:p w14:paraId="3909020A">
      <w:pPr>
        <w:pStyle w:val="2"/>
        <w:spacing w:before="1" w:line="204" w:lineRule="auto"/>
        <w:ind w:left="1301" w:right="28" w:hanging="572"/>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应在消防人员专用电梯的起始站层设消防员开关。开关应装在适当尺寸的「击碎玻璃」</w:t>
      </w:r>
      <w:r>
        <w:rPr>
          <w:spacing w:val="16"/>
          <w:w w:val="101"/>
          <w:sz w:val="21"/>
          <w:szCs w:val="21"/>
          <w:lang w:eastAsia="zh-CN"/>
        </w:rPr>
        <w:t xml:space="preserve"> </w:t>
      </w:r>
      <w:r>
        <w:rPr>
          <w:sz w:val="21"/>
          <w:szCs w:val="21"/>
          <w:lang w:eastAsia="zh-CN"/>
        </w:rPr>
        <w:t>外壳内，装于电梯入口附近，其高度应经工程师／建</w:t>
      </w:r>
      <w:r>
        <w:rPr>
          <w:spacing w:val="-1"/>
          <w:sz w:val="21"/>
          <w:szCs w:val="21"/>
          <w:lang w:eastAsia="zh-CN"/>
        </w:rPr>
        <w:t>筑师批准。</w:t>
      </w:r>
    </w:p>
    <w:p w14:paraId="5BD813B0">
      <w:pPr>
        <w:spacing w:line="244" w:lineRule="auto"/>
        <w:rPr>
          <w:lang w:eastAsia="zh-CN"/>
        </w:rPr>
      </w:pPr>
    </w:p>
    <w:p w14:paraId="0AE2E43C">
      <w:pPr>
        <w:pStyle w:val="2"/>
        <w:spacing w:before="90" w:line="187" w:lineRule="auto"/>
        <w:ind w:left="736"/>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消防员开关上应清楚地标明「开」和「关」并应标以中、英文「消防员用开关」。</w:t>
      </w:r>
    </w:p>
    <w:p w14:paraId="45C801D5">
      <w:pPr>
        <w:spacing w:line="268" w:lineRule="auto"/>
        <w:rPr>
          <w:lang w:eastAsia="zh-CN"/>
        </w:rPr>
      </w:pPr>
    </w:p>
    <w:p w14:paraId="285EC710">
      <w:pPr>
        <w:pStyle w:val="2"/>
        <w:spacing w:before="91" w:line="187" w:lineRule="auto"/>
        <w:ind w:left="730"/>
        <w:rPr>
          <w:rFonts w:ascii="Arial" w:hAnsi="Arial" w:eastAsia="Arial" w:cs="Arial"/>
          <w:sz w:val="21"/>
          <w:szCs w:val="21"/>
          <w:lang w:eastAsia="zh-CN"/>
        </w:rPr>
      </w:pPr>
      <w:r>
        <w:rPr>
          <w:rFonts w:ascii="Arial" w:hAnsi="Arial" w:eastAsia="Arial" w:cs="Arial"/>
          <w:sz w:val="21"/>
          <w:szCs w:val="21"/>
          <w:lang w:eastAsia="zh-CN"/>
        </w:rPr>
        <w:t xml:space="preserve">c.       </w:t>
      </w:r>
      <w:r>
        <w:rPr>
          <w:sz w:val="21"/>
          <w:szCs w:val="21"/>
          <w:lang w:eastAsia="zh-CN"/>
        </w:rPr>
        <w:t>当操纵「消防员用开关」时，</w:t>
      </w:r>
      <w:r>
        <w:rPr>
          <w:spacing w:val="-36"/>
          <w:sz w:val="21"/>
          <w:szCs w:val="21"/>
          <w:lang w:eastAsia="zh-CN"/>
        </w:rPr>
        <w:t xml:space="preserve"> </w:t>
      </w:r>
      <w:r>
        <w:rPr>
          <w:sz w:val="21"/>
          <w:szCs w:val="21"/>
          <w:lang w:eastAsia="zh-CN"/>
        </w:rPr>
        <w:t>电</w:t>
      </w:r>
      <w:r>
        <w:rPr>
          <w:spacing w:val="-1"/>
          <w:sz w:val="21"/>
          <w:szCs w:val="21"/>
          <w:lang w:eastAsia="zh-CN"/>
        </w:rPr>
        <w:t>梯应按下列所述运行</w:t>
      </w:r>
      <w:r>
        <w:rPr>
          <w:rFonts w:ascii="Arial" w:hAnsi="Arial" w:eastAsia="Arial" w:cs="Arial"/>
          <w:spacing w:val="-1"/>
          <w:sz w:val="21"/>
          <w:szCs w:val="21"/>
          <w:lang w:eastAsia="zh-CN"/>
        </w:rPr>
        <w:t>:</w:t>
      </w:r>
    </w:p>
    <w:p w14:paraId="3E8E887C">
      <w:pPr>
        <w:pStyle w:val="2"/>
        <w:spacing w:before="34" w:line="186" w:lineRule="auto"/>
        <w:ind w:left="13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5"/>
          <w:sz w:val="21"/>
          <w:szCs w:val="21"/>
          <w:lang w:eastAsia="zh-CN"/>
        </w:rPr>
        <w:t xml:space="preserve"> </w:t>
      </w:r>
      <w:r>
        <w:rPr>
          <w:spacing w:val="-1"/>
          <w:sz w:val="21"/>
          <w:szCs w:val="21"/>
          <w:lang w:eastAsia="zh-CN"/>
        </w:rPr>
        <w:t>所有轿厢内和站台呼叫应被取消不再记录任何呼唤。</w:t>
      </w:r>
    </w:p>
    <w:p w14:paraId="23D5B8A5">
      <w:pPr>
        <w:pStyle w:val="2"/>
        <w:spacing w:before="291" w:line="185" w:lineRule="auto"/>
        <w:ind w:left="1725" w:right="1" w:hanging="417"/>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如轿厢为自起始站向上升方向则将停在最近的下一个站层。轿厢门将保持关</w:t>
      </w:r>
      <w:r>
        <w:rPr>
          <w:spacing w:val="1"/>
          <w:sz w:val="21"/>
          <w:szCs w:val="21"/>
          <w:lang w:eastAsia="zh-CN"/>
        </w:rPr>
        <w:t>闭并自</w:t>
      </w:r>
      <w:r>
        <w:rPr>
          <w:sz w:val="21"/>
          <w:szCs w:val="21"/>
          <w:lang w:eastAsia="zh-CN"/>
        </w:rPr>
        <w:t xml:space="preserve"> </w:t>
      </w:r>
      <w:r>
        <w:rPr>
          <w:spacing w:val="-4"/>
          <w:sz w:val="21"/>
          <w:szCs w:val="21"/>
          <w:lang w:eastAsia="zh-CN"/>
        </w:rPr>
        <w:t>动降落至起始站。</w:t>
      </w:r>
    </w:p>
    <w:p w14:paraId="1B22D286">
      <w:pPr>
        <w:pStyle w:val="2"/>
        <w:spacing w:before="1" w:line="185" w:lineRule="auto"/>
        <w:ind w:left="1725" w:right="1" w:hanging="417"/>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如轿厢是在起始站以上向下降方向行驶则轿厢将继续向下行驶并在抵达起始</w:t>
      </w:r>
      <w:r>
        <w:rPr>
          <w:spacing w:val="1"/>
          <w:sz w:val="21"/>
          <w:szCs w:val="21"/>
          <w:lang w:eastAsia="zh-CN"/>
        </w:rPr>
        <w:t>站后自</w:t>
      </w:r>
      <w:r>
        <w:rPr>
          <w:sz w:val="21"/>
          <w:szCs w:val="21"/>
          <w:lang w:eastAsia="zh-CN"/>
        </w:rPr>
        <w:t xml:space="preserve"> </w:t>
      </w:r>
      <w:r>
        <w:rPr>
          <w:spacing w:val="-7"/>
          <w:sz w:val="21"/>
          <w:szCs w:val="21"/>
          <w:lang w:eastAsia="zh-CN"/>
        </w:rPr>
        <w:t>动停止。</w:t>
      </w:r>
    </w:p>
    <w:p w14:paraId="4A5628DA">
      <w:pPr>
        <w:pStyle w:val="2"/>
        <w:spacing w:before="1" w:line="185" w:lineRule="auto"/>
        <w:ind w:left="1721" w:right="1" w:hanging="413"/>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如轿厢是在起始站层以下向下降方向运行则升降轿厢将停在下一个站层。轿</w:t>
      </w:r>
      <w:r>
        <w:rPr>
          <w:spacing w:val="1"/>
          <w:sz w:val="21"/>
          <w:szCs w:val="21"/>
          <w:lang w:eastAsia="zh-CN"/>
        </w:rPr>
        <w:t>厢门将</w:t>
      </w:r>
      <w:r>
        <w:rPr>
          <w:sz w:val="21"/>
          <w:szCs w:val="21"/>
          <w:lang w:eastAsia="zh-CN"/>
        </w:rPr>
        <w:t xml:space="preserve"> </w:t>
      </w:r>
      <w:r>
        <w:rPr>
          <w:spacing w:val="-2"/>
          <w:sz w:val="21"/>
          <w:szCs w:val="21"/>
          <w:lang w:eastAsia="zh-CN"/>
        </w:rPr>
        <w:t>保持关闭并自动回到起始站层。</w:t>
      </w:r>
    </w:p>
    <w:p w14:paraId="05B302BC">
      <w:pPr>
        <w:pStyle w:val="2"/>
        <w:spacing w:line="185" w:lineRule="auto"/>
        <w:ind w:left="1308"/>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4"/>
          <w:sz w:val="21"/>
          <w:szCs w:val="21"/>
          <w:lang w:eastAsia="zh-CN"/>
        </w:rPr>
        <w:t xml:space="preserve"> </w:t>
      </w:r>
      <w:r>
        <w:rPr>
          <w:sz w:val="21"/>
          <w:szCs w:val="21"/>
          <w:lang w:eastAsia="zh-CN"/>
        </w:rPr>
        <w:t>如轿厢是在起始站以下向上升方向行驶则轿厢将继续向主</w:t>
      </w:r>
      <w:r>
        <w:rPr>
          <w:spacing w:val="-1"/>
          <w:sz w:val="21"/>
          <w:szCs w:val="21"/>
          <w:lang w:eastAsia="zh-CN"/>
        </w:rPr>
        <w:t>升并自动停在起始站层。</w:t>
      </w:r>
    </w:p>
    <w:p w14:paraId="17F5FC04">
      <w:pPr>
        <w:pStyle w:val="2"/>
        <w:spacing w:line="185" w:lineRule="auto"/>
        <w:ind w:left="1308"/>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3"/>
          <w:sz w:val="21"/>
          <w:szCs w:val="21"/>
          <w:lang w:eastAsia="zh-CN"/>
        </w:rPr>
        <w:t xml:space="preserve"> </w:t>
      </w:r>
      <w:r>
        <w:rPr>
          <w:sz w:val="21"/>
          <w:szCs w:val="21"/>
          <w:lang w:eastAsia="zh-CN"/>
        </w:rPr>
        <w:t>轿厢在抵达起始站层后只会接应轿厢内的呼叫。所</w:t>
      </w:r>
      <w:r>
        <w:rPr>
          <w:spacing w:val="-1"/>
          <w:sz w:val="21"/>
          <w:szCs w:val="21"/>
          <w:lang w:eastAsia="zh-CN"/>
        </w:rPr>
        <w:t>有站台上的操纵板均无效。</w:t>
      </w:r>
    </w:p>
    <w:p w14:paraId="75BE4E6D">
      <w:pPr>
        <w:pStyle w:val="2"/>
        <w:spacing w:before="274" w:line="204" w:lineRule="auto"/>
        <w:ind w:left="1321" w:hanging="592"/>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每台消防人员专用电梯应在轿厢入口附近或上面挂以用中、英文书写的「消防人员专用</w:t>
      </w:r>
      <w:r>
        <w:rPr>
          <w:sz w:val="21"/>
          <w:szCs w:val="21"/>
          <w:lang w:eastAsia="zh-CN"/>
        </w:rPr>
        <w:t xml:space="preserve"> </w:t>
      </w:r>
      <w:r>
        <w:rPr>
          <w:spacing w:val="-2"/>
          <w:sz w:val="21"/>
          <w:szCs w:val="21"/>
          <w:lang w:eastAsia="zh-CN"/>
        </w:rPr>
        <w:t>电梯」标志牌。</w:t>
      </w:r>
      <w:r>
        <w:rPr>
          <w:spacing w:val="35"/>
          <w:sz w:val="21"/>
          <w:szCs w:val="21"/>
          <w:lang w:eastAsia="zh-CN"/>
        </w:rPr>
        <w:t xml:space="preserve"> </w:t>
      </w:r>
      <w:r>
        <w:rPr>
          <w:spacing w:val="-2"/>
          <w:sz w:val="21"/>
          <w:szCs w:val="21"/>
          <w:lang w:eastAsia="zh-CN"/>
        </w:rPr>
        <w:t>消防人员专用电梯所服务的层数亦应在标志牌上表明。</w:t>
      </w:r>
    </w:p>
    <w:p w14:paraId="7E813473">
      <w:pPr>
        <w:pStyle w:val="2"/>
        <w:spacing w:before="248" w:line="204" w:lineRule="auto"/>
        <w:ind w:left="1335" w:hanging="605"/>
        <w:rPr>
          <w:rFonts w:hint="eastAsia"/>
          <w:sz w:val="21"/>
          <w:szCs w:val="21"/>
          <w:lang w:eastAsia="zh-CN"/>
        </w:rPr>
      </w:pPr>
      <w:r>
        <w:rPr>
          <w:rFonts w:ascii="Arial" w:hAnsi="Arial" w:eastAsia="Arial" w:cs="Arial"/>
          <w:spacing w:val="2"/>
          <w:sz w:val="21"/>
          <w:szCs w:val="21"/>
          <w:lang w:eastAsia="zh-CN"/>
        </w:rPr>
        <w:t xml:space="preserve">e.      </w:t>
      </w:r>
      <w:r>
        <w:rPr>
          <w:spacing w:val="2"/>
          <w:sz w:val="21"/>
          <w:szCs w:val="21"/>
          <w:lang w:eastAsia="zh-CN"/>
        </w:rPr>
        <w:t>消防人员专用轿厢的最小额定荷</w:t>
      </w:r>
      <w:r>
        <w:rPr>
          <w:spacing w:val="1"/>
          <w:sz w:val="21"/>
          <w:szCs w:val="21"/>
          <w:lang w:eastAsia="zh-CN"/>
        </w:rPr>
        <w:t xml:space="preserve">载应为  </w:t>
      </w:r>
      <w:r>
        <w:rPr>
          <w:rFonts w:ascii="Arial" w:hAnsi="Arial" w:eastAsia="Arial" w:cs="Arial"/>
          <w:spacing w:val="1"/>
          <w:sz w:val="21"/>
          <w:szCs w:val="21"/>
          <w:lang w:eastAsia="zh-CN"/>
        </w:rPr>
        <w:t>800</w:t>
      </w:r>
      <w:r>
        <w:rPr>
          <w:rFonts w:ascii="Arial" w:hAnsi="Arial" w:eastAsia="Arial" w:cs="Arial"/>
          <w:sz w:val="21"/>
          <w:szCs w:val="21"/>
          <w:lang w:eastAsia="zh-CN"/>
        </w:rPr>
        <w:t>kg</w:t>
      </w:r>
      <w:r>
        <w:rPr>
          <w:spacing w:val="1"/>
          <w:sz w:val="21"/>
          <w:szCs w:val="21"/>
          <w:lang w:eastAsia="zh-CN"/>
        </w:rPr>
        <w:t>。消防人员专用电梯的独立供电电源应引</w:t>
      </w:r>
      <w:r>
        <w:rPr>
          <w:sz w:val="21"/>
          <w:szCs w:val="21"/>
          <w:lang w:eastAsia="zh-CN"/>
        </w:rPr>
        <w:t xml:space="preserve"> 自事故供电电源。当正常的电源故障时此电源应自动切换以供给消防人员专用电梯。</w:t>
      </w:r>
    </w:p>
    <w:p w14:paraId="1848B8C2">
      <w:pPr>
        <w:pStyle w:val="2"/>
        <w:spacing w:before="251" w:line="187" w:lineRule="auto"/>
        <w:jc w:val="right"/>
        <w:rPr>
          <w:rFonts w:hint="eastAsia"/>
          <w:sz w:val="21"/>
          <w:szCs w:val="21"/>
          <w:lang w:eastAsia="zh-CN"/>
        </w:rPr>
      </w:pPr>
      <w:r>
        <w:rPr>
          <w:rFonts w:ascii="Arial" w:hAnsi="Arial" w:eastAsia="Arial" w:cs="Arial"/>
          <w:spacing w:val="2"/>
          <w:sz w:val="21"/>
          <w:szCs w:val="21"/>
          <w:lang w:eastAsia="zh-CN"/>
        </w:rPr>
        <w:t xml:space="preserve">f.       </w:t>
      </w:r>
      <w:r>
        <w:rPr>
          <w:spacing w:val="2"/>
          <w:sz w:val="21"/>
          <w:szCs w:val="21"/>
          <w:lang w:eastAsia="zh-CN"/>
        </w:rPr>
        <w:t xml:space="preserve">消防电梯从首层到建筑最高停靠层的运行时间应不得大于  </w:t>
      </w:r>
      <w:r>
        <w:rPr>
          <w:rFonts w:ascii="Arial" w:hAnsi="Arial" w:eastAsia="Arial" w:cs="Arial"/>
          <w:spacing w:val="2"/>
          <w:sz w:val="21"/>
          <w:szCs w:val="21"/>
          <w:lang w:eastAsia="zh-CN"/>
        </w:rPr>
        <w:t>6</w:t>
      </w:r>
      <w:r>
        <w:rPr>
          <w:rFonts w:ascii="Arial" w:hAnsi="Arial" w:eastAsia="Arial" w:cs="Arial"/>
          <w:spacing w:val="1"/>
          <w:sz w:val="21"/>
          <w:szCs w:val="21"/>
          <w:lang w:eastAsia="zh-CN"/>
        </w:rPr>
        <w:t xml:space="preserve">0  </w:t>
      </w:r>
      <w:r>
        <w:rPr>
          <w:spacing w:val="1"/>
          <w:sz w:val="21"/>
          <w:szCs w:val="21"/>
          <w:lang w:eastAsia="zh-CN"/>
        </w:rPr>
        <w:t>秒。运行时间时间是指从</w:t>
      </w:r>
    </w:p>
    <w:p w14:paraId="4E6B0079">
      <w:pPr>
        <w:pStyle w:val="2"/>
        <w:spacing w:before="28" w:line="186" w:lineRule="auto"/>
        <w:ind w:left="1322"/>
        <w:rPr>
          <w:rFonts w:hint="eastAsia"/>
          <w:sz w:val="21"/>
          <w:szCs w:val="21"/>
          <w:lang w:eastAsia="zh-CN"/>
        </w:rPr>
      </w:pPr>
      <w:r>
        <w:rPr>
          <w:sz w:val="21"/>
          <w:szCs w:val="21"/>
          <w:lang w:eastAsia="zh-CN"/>
        </w:rPr>
        <w:t>电梯梯门在基站完全关闭一直到最高停靠层梯门开始开门计算。</w:t>
      </w:r>
    </w:p>
    <w:p w14:paraId="47FFAD9B">
      <w:pPr>
        <w:pStyle w:val="2"/>
        <w:spacing w:before="249" w:line="205" w:lineRule="auto"/>
        <w:ind w:left="1304" w:right="1" w:hanging="575"/>
        <w:rPr>
          <w:rFonts w:ascii="Arial" w:hAnsi="Arial" w:eastAsia="Arial" w:cs="Arial"/>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在消防人员按下消防开关，取得轿厢之控制后，</w:t>
      </w:r>
      <w:r>
        <w:rPr>
          <w:spacing w:val="40"/>
          <w:sz w:val="21"/>
          <w:szCs w:val="21"/>
          <w:lang w:eastAsia="zh-CN"/>
        </w:rPr>
        <w:t xml:space="preserve"> </w:t>
      </w:r>
      <w:r>
        <w:rPr>
          <w:spacing w:val="1"/>
          <w:sz w:val="21"/>
          <w:szCs w:val="21"/>
          <w:lang w:eastAsia="zh-CN"/>
        </w:rPr>
        <w:t>电梯之操作应</w:t>
      </w:r>
      <w:r>
        <w:rPr>
          <w:sz w:val="21"/>
          <w:szCs w:val="21"/>
          <w:lang w:eastAsia="zh-CN"/>
        </w:rPr>
        <w:t xml:space="preserve">被编入一程序中。消防人 </w:t>
      </w:r>
      <w:r>
        <w:rPr>
          <w:spacing w:val="-1"/>
          <w:sz w:val="21"/>
          <w:szCs w:val="21"/>
          <w:lang w:eastAsia="zh-CN"/>
        </w:rPr>
        <w:t xml:space="preserve">员只需依照 </w:t>
      </w:r>
      <w:r>
        <w:rPr>
          <w:rFonts w:ascii="Arial" w:hAnsi="Arial" w:eastAsia="Arial" w:cs="Arial"/>
          <w:spacing w:val="-1"/>
          <w:sz w:val="21"/>
          <w:szCs w:val="21"/>
          <w:lang w:eastAsia="zh-CN"/>
        </w:rPr>
        <w:t xml:space="preserve">3 </w:t>
      </w:r>
      <w:r>
        <w:rPr>
          <w:spacing w:val="-1"/>
          <w:sz w:val="21"/>
          <w:szCs w:val="21"/>
          <w:lang w:eastAsia="zh-CN"/>
        </w:rPr>
        <w:t>个简单步骤操作电梯</w:t>
      </w:r>
      <w:r>
        <w:rPr>
          <w:rFonts w:ascii="Arial" w:hAnsi="Arial" w:eastAsia="Arial" w:cs="Arial"/>
          <w:spacing w:val="-1"/>
          <w:sz w:val="21"/>
          <w:szCs w:val="21"/>
          <w:lang w:eastAsia="zh-CN"/>
        </w:rPr>
        <w:t>:</w:t>
      </w:r>
    </w:p>
    <w:p w14:paraId="1C2739D3">
      <w:pPr>
        <w:pStyle w:val="2"/>
        <w:spacing w:before="10" w:line="185" w:lineRule="auto"/>
        <w:ind w:left="1720" w:hanging="412"/>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关电梯门时连续不断按着关门按钮，再按下所要到达之楼层按钮，或连续不</w:t>
      </w:r>
      <w:r>
        <w:rPr>
          <w:spacing w:val="1"/>
          <w:sz w:val="21"/>
          <w:szCs w:val="21"/>
          <w:lang w:eastAsia="zh-CN"/>
        </w:rPr>
        <w:t>断按着</w:t>
      </w:r>
      <w:r>
        <w:rPr>
          <w:sz w:val="21"/>
          <w:szCs w:val="21"/>
          <w:lang w:eastAsia="zh-CN"/>
        </w:rPr>
        <w:t xml:space="preserve"> </w:t>
      </w:r>
      <w:r>
        <w:rPr>
          <w:spacing w:val="-2"/>
          <w:sz w:val="21"/>
          <w:szCs w:val="21"/>
          <w:lang w:eastAsia="zh-CN"/>
        </w:rPr>
        <w:t>所要到达之楼层按钮。</w:t>
      </w:r>
    </w:p>
    <w:p w14:paraId="6A895CCB">
      <w:pPr>
        <w:pStyle w:val="2"/>
        <w:spacing w:before="1" w:line="185" w:lineRule="auto"/>
        <w:ind w:left="13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9"/>
          <w:sz w:val="21"/>
          <w:szCs w:val="21"/>
          <w:lang w:eastAsia="zh-CN"/>
        </w:rPr>
        <w:t xml:space="preserve"> </w:t>
      </w:r>
      <w:r>
        <w:rPr>
          <w:spacing w:val="-1"/>
          <w:sz w:val="21"/>
          <w:szCs w:val="21"/>
          <w:lang w:eastAsia="zh-CN"/>
        </w:rPr>
        <w:t>到达目的楼层次后，连续不断按着开门按钮直至电梯门完全开启。</w:t>
      </w:r>
    </w:p>
    <w:p w14:paraId="13D39365">
      <w:pPr>
        <w:pStyle w:val="2"/>
        <w:spacing w:before="1" w:line="185" w:lineRule="auto"/>
        <w:ind w:left="1308"/>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80"/>
          <w:sz w:val="21"/>
          <w:szCs w:val="21"/>
          <w:lang w:eastAsia="zh-CN"/>
        </w:rPr>
        <w:t xml:space="preserve"> </w:t>
      </w:r>
      <w:r>
        <w:rPr>
          <w:spacing w:val="-2"/>
          <w:sz w:val="21"/>
          <w:szCs w:val="21"/>
          <w:lang w:eastAsia="zh-CN"/>
        </w:rPr>
        <w:t>如需要到这另一楼层，按下那一楼层之按钮。</w:t>
      </w:r>
    </w:p>
    <w:p w14:paraId="26A61723">
      <w:pPr>
        <w:pStyle w:val="2"/>
        <w:spacing w:before="274" w:line="185" w:lineRule="auto"/>
        <w:ind w:left="16"/>
        <w:rPr>
          <w:rFonts w:hint="eastAsia"/>
          <w:sz w:val="21"/>
          <w:szCs w:val="21"/>
          <w:lang w:eastAsia="zh-CN"/>
        </w:rPr>
      </w:pPr>
      <w:bookmarkStart w:id="68" w:name="bookmark69"/>
      <w:bookmarkEnd w:id="68"/>
      <w:r>
        <w:rPr>
          <w:rFonts w:ascii="Arial" w:hAnsi="Arial" w:eastAsia="Arial" w:cs="Arial"/>
          <w:spacing w:val="1"/>
          <w:sz w:val="19"/>
          <w:szCs w:val="19"/>
          <w:lang w:eastAsia="zh-CN"/>
        </w:rPr>
        <w:t xml:space="preserve">4.9.       </w:t>
      </w:r>
      <w:r>
        <w:rPr>
          <w:spacing w:val="-54"/>
          <w:sz w:val="21"/>
          <w:szCs w:val="21"/>
          <w:u w:val="single"/>
          <w:lang w:eastAsia="zh-CN"/>
        </w:rPr>
        <w:t xml:space="preserve"> </w:t>
      </w:r>
      <w:r>
        <w:rPr>
          <w:spacing w:val="1"/>
          <w:sz w:val="21"/>
          <w:szCs w:val="21"/>
          <w:u w:val="single"/>
          <w:lang w:eastAsia="zh-CN"/>
        </w:rPr>
        <w:t>主电源故障时之运行</w:t>
      </w:r>
    </w:p>
    <w:p w14:paraId="5FD1D925">
      <w:pPr>
        <w:pStyle w:val="2"/>
        <w:spacing w:before="268" w:line="205" w:lineRule="auto"/>
        <w:ind w:left="1299" w:hanging="570"/>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消防人员专用电梯应有引自事故电源配电盘的独立电源、作为后备电源。此电源应通过</w:t>
      </w:r>
      <w:r>
        <w:rPr>
          <w:sz w:val="21"/>
          <w:szCs w:val="21"/>
          <w:lang w:eastAsia="zh-CN"/>
        </w:rPr>
        <w:t xml:space="preserve"> </w:t>
      </w:r>
      <w:r>
        <w:rPr>
          <w:spacing w:val="2"/>
          <w:sz w:val="21"/>
          <w:szCs w:val="21"/>
          <w:lang w:eastAsia="zh-CN"/>
        </w:rPr>
        <w:t>切换接触器与正常供电电源连络。当主电力电源、故障时而事故电源完好，则电梯应由</w:t>
      </w:r>
      <w:r>
        <w:rPr>
          <w:spacing w:val="16"/>
          <w:sz w:val="21"/>
          <w:szCs w:val="21"/>
          <w:lang w:eastAsia="zh-CN"/>
        </w:rPr>
        <w:t xml:space="preserve"> </w:t>
      </w:r>
      <w:r>
        <w:rPr>
          <w:spacing w:val="-2"/>
          <w:sz w:val="21"/>
          <w:szCs w:val="21"/>
          <w:lang w:eastAsia="zh-CN"/>
        </w:rPr>
        <w:t>后备电源驱动并按正常的功能运转。</w:t>
      </w:r>
    </w:p>
    <w:p w14:paraId="28E84259">
      <w:pPr>
        <w:pStyle w:val="2"/>
        <w:spacing w:before="225" w:line="205" w:lineRule="auto"/>
        <w:ind w:left="1296" w:hanging="560"/>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除消防人员专用升降外，其它电梯亦应</w:t>
      </w:r>
      <w:r>
        <w:rPr>
          <w:spacing w:val="1"/>
          <w:sz w:val="21"/>
          <w:szCs w:val="21"/>
          <w:lang w:eastAsia="zh-CN"/>
        </w:rPr>
        <w:t>有当正常电源故障时的后备电源。后备电源的额</w:t>
      </w:r>
      <w:r>
        <w:rPr>
          <w:sz w:val="21"/>
          <w:szCs w:val="21"/>
          <w:lang w:eastAsia="zh-CN"/>
        </w:rPr>
        <w:t xml:space="preserve"> </w:t>
      </w:r>
      <w:r>
        <w:rPr>
          <w:spacing w:val="3"/>
          <w:sz w:val="21"/>
          <w:szCs w:val="21"/>
          <w:lang w:eastAsia="zh-CN"/>
        </w:rPr>
        <w:t>定容量足够提供一台荷载最大的电梯。其供电</w:t>
      </w:r>
      <w:r>
        <w:rPr>
          <w:spacing w:val="2"/>
          <w:sz w:val="21"/>
          <w:szCs w:val="21"/>
          <w:lang w:eastAsia="zh-CN"/>
        </w:rPr>
        <w:t>方式为由接自事故电源配电盘的事故电源</w:t>
      </w:r>
      <w:r>
        <w:rPr>
          <w:sz w:val="21"/>
          <w:szCs w:val="21"/>
          <w:lang w:eastAsia="zh-CN"/>
        </w:rPr>
        <w:t xml:space="preserve"> </w:t>
      </w:r>
      <w:r>
        <w:rPr>
          <w:spacing w:val="2"/>
          <w:sz w:val="21"/>
          <w:szCs w:val="21"/>
          <w:lang w:eastAsia="zh-CN"/>
        </w:rPr>
        <w:t>通过切换接触器与正常电源连络。当主电源故障而事故电源完好，</w:t>
      </w:r>
      <w:r>
        <w:rPr>
          <w:spacing w:val="-35"/>
          <w:sz w:val="21"/>
          <w:szCs w:val="21"/>
          <w:lang w:eastAsia="zh-CN"/>
        </w:rPr>
        <w:t xml:space="preserve"> </w:t>
      </w:r>
      <w:r>
        <w:rPr>
          <w:spacing w:val="2"/>
          <w:sz w:val="21"/>
          <w:szCs w:val="21"/>
          <w:lang w:eastAsia="zh-CN"/>
        </w:rPr>
        <w:t>同</w:t>
      </w:r>
      <w:r>
        <w:rPr>
          <w:spacing w:val="1"/>
          <w:sz w:val="21"/>
          <w:szCs w:val="21"/>
          <w:lang w:eastAsia="zh-CN"/>
        </w:rPr>
        <w:t>组中每台电梯应按</w:t>
      </w:r>
      <w:r>
        <w:rPr>
          <w:sz w:val="21"/>
          <w:szCs w:val="21"/>
          <w:lang w:eastAsia="zh-CN"/>
        </w:rPr>
        <w:t xml:space="preserve"> </w:t>
      </w:r>
      <w:r>
        <w:rPr>
          <w:spacing w:val="-3"/>
          <w:sz w:val="21"/>
          <w:szCs w:val="21"/>
          <w:lang w:eastAsia="zh-CN"/>
        </w:rPr>
        <w:t>顺序运行至基站。</w:t>
      </w:r>
    </w:p>
    <w:p w14:paraId="2E826A80">
      <w:pPr>
        <w:pStyle w:val="2"/>
        <w:spacing w:before="248" w:line="207" w:lineRule="auto"/>
        <w:ind w:left="1296" w:hanging="566"/>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应设有蓄电池在电源故障时供给警报系统、事故照明、</w:t>
      </w:r>
      <w:r>
        <w:rPr>
          <w:spacing w:val="24"/>
          <w:sz w:val="21"/>
          <w:szCs w:val="21"/>
          <w:lang w:eastAsia="zh-CN"/>
        </w:rPr>
        <w:t xml:space="preserve"> </w:t>
      </w:r>
      <w:r>
        <w:rPr>
          <w:spacing w:val="-1"/>
          <w:sz w:val="21"/>
          <w:szCs w:val="21"/>
          <w:lang w:eastAsia="zh-CN"/>
        </w:rPr>
        <w:t>通风（或空调）</w:t>
      </w:r>
      <w:r>
        <w:rPr>
          <w:spacing w:val="-39"/>
          <w:sz w:val="21"/>
          <w:szCs w:val="21"/>
          <w:lang w:eastAsia="zh-CN"/>
        </w:rPr>
        <w:t xml:space="preserve"> </w:t>
      </w:r>
      <w:r>
        <w:rPr>
          <w:spacing w:val="-1"/>
          <w:sz w:val="21"/>
          <w:szCs w:val="21"/>
          <w:lang w:eastAsia="zh-CN"/>
        </w:rPr>
        <w:t>、</w:t>
      </w:r>
      <w:r>
        <w:rPr>
          <w:spacing w:val="-35"/>
          <w:sz w:val="21"/>
          <w:szCs w:val="21"/>
          <w:lang w:eastAsia="zh-CN"/>
        </w:rPr>
        <w:t xml:space="preserve"> </w:t>
      </w:r>
      <w:r>
        <w:rPr>
          <w:spacing w:val="-1"/>
          <w:sz w:val="21"/>
          <w:szCs w:val="21"/>
          <w:lang w:eastAsia="zh-CN"/>
        </w:rPr>
        <w:t>电梯及电动梯</w:t>
      </w:r>
      <w:r>
        <w:rPr>
          <w:sz w:val="21"/>
          <w:szCs w:val="21"/>
          <w:lang w:eastAsia="zh-CN"/>
        </w:rPr>
        <w:t xml:space="preserve"> 监察板以及联络通讯系统使用。蓄电池的容量应能维持</w:t>
      </w:r>
      <w:r>
        <w:rPr>
          <w:spacing w:val="38"/>
          <w:w w:val="101"/>
          <w:sz w:val="21"/>
          <w:szCs w:val="21"/>
          <w:lang w:eastAsia="zh-CN"/>
        </w:rPr>
        <w:t xml:space="preserve"> </w:t>
      </w:r>
      <w:r>
        <w:rPr>
          <w:rFonts w:ascii="Arial" w:hAnsi="Arial" w:eastAsia="Arial" w:cs="Arial"/>
          <w:sz w:val="21"/>
          <w:szCs w:val="21"/>
          <w:lang w:eastAsia="zh-CN"/>
        </w:rPr>
        <w:t>4</w:t>
      </w:r>
      <w:r>
        <w:rPr>
          <w:rFonts w:ascii="Arial" w:hAnsi="Arial" w:eastAsia="Arial" w:cs="Arial"/>
          <w:spacing w:val="20"/>
          <w:sz w:val="21"/>
          <w:szCs w:val="21"/>
          <w:lang w:eastAsia="zh-CN"/>
        </w:rPr>
        <w:t xml:space="preserve"> </w:t>
      </w:r>
      <w:r>
        <w:rPr>
          <w:sz w:val="21"/>
          <w:szCs w:val="21"/>
          <w:lang w:eastAsia="zh-CN"/>
        </w:rPr>
        <w:t>小时操作。蓄电池应为</w:t>
      </w:r>
      <w:r>
        <w:rPr>
          <w:spacing w:val="40"/>
          <w:sz w:val="21"/>
          <w:szCs w:val="21"/>
          <w:lang w:eastAsia="zh-CN"/>
        </w:rPr>
        <w:t xml:space="preserve"> </w:t>
      </w:r>
      <w:r>
        <w:rPr>
          <w:rFonts w:ascii="Arial" w:hAnsi="Arial" w:eastAsia="Arial" w:cs="Arial"/>
          <w:sz w:val="21"/>
          <w:szCs w:val="21"/>
          <w:lang w:eastAsia="zh-CN"/>
        </w:rPr>
        <w:t xml:space="preserve">Ni-Cd </w:t>
      </w:r>
      <w:r>
        <w:rPr>
          <w:spacing w:val="-9"/>
          <w:sz w:val="21"/>
          <w:szCs w:val="21"/>
          <w:lang w:eastAsia="zh-CN"/>
        </w:rPr>
        <w:t>型。</w:t>
      </w:r>
    </w:p>
    <w:p w14:paraId="27AD7C61">
      <w:pPr>
        <w:pStyle w:val="2"/>
        <w:spacing w:before="244" w:line="205" w:lineRule="auto"/>
        <w:ind w:left="1295" w:hanging="566"/>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当主电源故障及后备电源完好时， 电梯系统可由一组接触器获得讯号。接触器由电气承</w:t>
      </w:r>
      <w:r>
        <w:rPr>
          <w:spacing w:val="17"/>
          <w:sz w:val="21"/>
          <w:szCs w:val="21"/>
          <w:lang w:eastAsia="zh-CN"/>
        </w:rPr>
        <w:t xml:space="preserve"> </w:t>
      </w:r>
      <w:r>
        <w:rPr>
          <w:spacing w:val="1"/>
          <w:sz w:val="21"/>
          <w:szCs w:val="21"/>
          <w:lang w:eastAsia="zh-CN"/>
        </w:rPr>
        <w:t>包单位于其中一个机房安装。</w:t>
      </w:r>
      <w:r>
        <w:rPr>
          <w:spacing w:val="-26"/>
          <w:sz w:val="21"/>
          <w:szCs w:val="21"/>
          <w:lang w:eastAsia="zh-CN"/>
        </w:rPr>
        <w:t xml:space="preserve"> </w:t>
      </w:r>
      <w:r>
        <w:rPr>
          <w:spacing w:val="1"/>
          <w:sz w:val="21"/>
          <w:szCs w:val="21"/>
          <w:lang w:eastAsia="zh-CN"/>
        </w:rPr>
        <w:t>承包单位应以电线管及电线接驳至接触器。</w:t>
      </w:r>
      <w:r>
        <w:rPr>
          <w:spacing w:val="-40"/>
          <w:sz w:val="21"/>
          <w:szCs w:val="21"/>
          <w:lang w:eastAsia="zh-CN"/>
        </w:rPr>
        <w:t xml:space="preserve"> </w:t>
      </w:r>
      <w:r>
        <w:rPr>
          <w:spacing w:val="1"/>
          <w:sz w:val="21"/>
          <w:szCs w:val="21"/>
          <w:lang w:eastAsia="zh-CN"/>
        </w:rPr>
        <w:t>承包单位应自</w:t>
      </w:r>
      <w:r>
        <w:rPr>
          <w:sz w:val="21"/>
          <w:szCs w:val="21"/>
          <w:lang w:eastAsia="zh-CN"/>
        </w:rPr>
        <w:t xml:space="preserve"> 行将每台电梯控制箱连接以获得讯号及触发电源故障时之运行模式。</w:t>
      </w:r>
    </w:p>
    <w:p w14:paraId="2590F3C5">
      <w:pPr>
        <w:pStyle w:val="2"/>
        <w:spacing w:before="285" w:line="186" w:lineRule="auto"/>
        <w:ind w:left="16"/>
        <w:rPr>
          <w:rFonts w:hint="eastAsia"/>
          <w:sz w:val="21"/>
          <w:szCs w:val="21"/>
          <w:lang w:eastAsia="zh-CN"/>
        </w:rPr>
      </w:pPr>
      <w:bookmarkStart w:id="69" w:name="bookmark70"/>
      <w:bookmarkEnd w:id="69"/>
      <w:r>
        <w:rPr>
          <w:rFonts w:ascii="Arial" w:hAnsi="Arial" w:eastAsia="Arial" w:cs="Arial"/>
          <w:spacing w:val="-1"/>
          <w:sz w:val="19"/>
          <w:szCs w:val="19"/>
          <w:lang w:eastAsia="zh-CN"/>
        </w:rPr>
        <w:t xml:space="preserve">4.10.     </w:t>
      </w:r>
      <w:r>
        <w:rPr>
          <w:spacing w:val="-22"/>
          <w:sz w:val="21"/>
          <w:szCs w:val="21"/>
          <w:u w:val="single"/>
          <w:lang w:eastAsia="zh-CN"/>
        </w:rPr>
        <w:t xml:space="preserve"> </w:t>
      </w:r>
      <w:r>
        <w:rPr>
          <w:spacing w:val="-1"/>
          <w:sz w:val="21"/>
          <w:szCs w:val="21"/>
          <w:u w:val="single"/>
          <w:lang w:eastAsia="zh-CN"/>
        </w:rPr>
        <w:t>电梯返回基站</w:t>
      </w:r>
    </w:p>
    <w:p w14:paraId="455C15BB">
      <w:pPr>
        <w:pStyle w:val="2"/>
        <w:spacing w:before="265" w:line="181" w:lineRule="auto"/>
        <w:ind w:left="739"/>
        <w:rPr>
          <w:rFonts w:hint="eastAsia"/>
          <w:sz w:val="21"/>
          <w:szCs w:val="21"/>
          <w:lang w:eastAsia="zh-CN"/>
        </w:rPr>
      </w:pPr>
      <w:r>
        <w:rPr>
          <w:sz w:val="21"/>
          <w:szCs w:val="21"/>
          <w:lang w:eastAsia="zh-CN"/>
        </w:rPr>
        <w:t>停电或发生火警时，所有客梯、货梯都将顺序（同一梯群内）返回底层。</w:t>
      </w:r>
    </w:p>
    <w:p w14:paraId="32B29B08">
      <w:pPr>
        <w:pStyle w:val="2"/>
        <w:spacing w:before="282" w:line="205" w:lineRule="auto"/>
        <w:ind w:left="744" w:right="191" w:firstLine="20"/>
        <w:rPr>
          <w:rFonts w:hint="eastAsia"/>
          <w:sz w:val="21"/>
          <w:szCs w:val="21"/>
          <w:lang w:eastAsia="zh-CN"/>
        </w:rPr>
      </w:pPr>
      <w:r>
        <w:rPr>
          <w:sz w:val="21"/>
          <w:szCs w:val="21"/>
          <w:lang w:eastAsia="zh-CN"/>
        </w:rPr>
        <w:t>电梯返回基站后，所有轿厢门都打开。梯群中的消防电梯和一部专用电梯应能正常运行。电</w:t>
      </w:r>
      <w:r>
        <w:rPr>
          <w:spacing w:val="15"/>
          <w:w w:val="101"/>
          <w:sz w:val="21"/>
          <w:szCs w:val="21"/>
          <w:lang w:eastAsia="zh-CN"/>
        </w:rPr>
        <w:t xml:space="preserve"> </w:t>
      </w:r>
      <w:r>
        <w:rPr>
          <w:spacing w:val="-4"/>
          <w:sz w:val="21"/>
          <w:szCs w:val="21"/>
          <w:lang w:eastAsia="zh-CN"/>
        </w:rPr>
        <w:t>梯的底层是首层。</w:t>
      </w:r>
    </w:p>
    <w:p w14:paraId="4B0798B1">
      <w:pPr>
        <w:pStyle w:val="2"/>
        <w:spacing w:before="249" w:line="205" w:lineRule="auto"/>
        <w:ind w:left="740" w:right="191" w:firstLine="2"/>
        <w:rPr>
          <w:rFonts w:hint="eastAsia"/>
          <w:sz w:val="21"/>
          <w:szCs w:val="21"/>
          <w:lang w:eastAsia="zh-CN"/>
        </w:rPr>
      </w:pPr>
      <w:r>
        <w:rPr>
          <w:spacing w:val="1"/>
          <w:sz w:val="21"/>
          <w:szCs w:val="21"/>
          <w:lang w:eastAsia="zh-CN"/>
        </w:rPr>
        <w:t>消防电梯只有在发生火警时，才返回底层，到达底层后，电梯门打开。只有火警解除</w:t>
      </w:r>
      <w:r>
        <w:rPr>
          <w:sz w:val="21"/>
          <w:szCs w:val="21"/>
          <w:lang w:eastAsia="zh-CN"/>
        </w:rPr>
        <w:t xml:space="preserve">或启动 </w:t>
      </w:r>
      <w:r>
        <w:rPr>
          <w:spacing w:val="-1"/>
          <w:sz w:val="21"/>
          <w:szCs w:val="21"/>
          <w:lang w:eastAsia="zh-CN"/>
        </w:rPr>
        <w:t>端站消防开关时，电梯才能重新启动。</w:t>
      </w:r>
    </w:p>
    <w:p w14:paraId="7BFB1C57">
      <w:pPr>
        <w:pStyle w:val="2"/>
        <w:spacing w:before="249" w:line="205" w:lineRule="auto"/>
        <w:ind w:left="738" w:right="191" w:firstLine="17"/>
        <w:rPr>
          <w:rFonts w:hint="eastAsia"/>
          <w:sz w:val="21"/>
          <w:szCs w:val="21"/>
          <w:lang w:eastAsia="zh-CN"/>
        </w:rPr>
      </w:pPr>
      <w:r>
        <w:rPr>
          <w:spacing w:val="1"/>
          <w:sz w:val="21"/>
          <w:szCs w:val="21"/>
          <w:lang w:eastAsia="zh-CN"/>
        </w:rPr>
        <w:t>除了在实际的规范中规定外，其它由地方管理部门提出的最</w:t>
      </w:r>
      <w:r>
        <w:rPr>
          <w:sz w:val="21"/>
          <w:szCs w:val="21"/>
          <w:lang w:eastAsia="zh-CN"/>
        </w:rPr>
        <w:t xml:space="preserve">新要求都将认为已包括在投标价 </w:t>
      </w:r>
      <w:r>
        <w:rPr>
          <w:spacing w:val="-7"/>
          <w:sz w:val="21"/>
          <w:szCs w:val="21"/>
          <w:lang w:eastAsia="zh-CN"/>
        </w:rPr>
        <w:t>格中。</w:t>
      </w:r>
    </w:p>
    <w:p w14:paraId="145961F5">
      <w:pPr>
        <w:pStyle w:val="2"/>
        <w:spacing w:before="247" w:line="186" w:lineRule="auto"/>
        <w:ind w:left="16"/>
        <w:rPr>
          <w:rFonts w:hint="eastAsia"/>
          <w:lang w:eastAsia="zh-CN"/>
        </w:rPr>
      </w:pPr>
      <w:bookmarkStart w:id="70" w:name="bookmark71"/>
      <w:bookmarkEnd w:id="70"/>
      <w:r>
        <w:rPr>
          <w:rFonts w:ascii="Arial" w:hAnsi="Arial" w:eastAsia="Arial" w:cs="Arial"/>
          <w:spacing w:val="-1"/>
          <w:sz w:val="19"/>
          <w:szCs w:val="19"/>
          <w:lang w:eastAsia="zh-CN"/>
        </w:rPr>
        <w:t xml:space="preserve">4.11.     </w:t>
      </w:r>
      <w:r>
        <w:rPr>
          <w:spacing w:val="-27"/>
          <w:u w:val="single"/>
          <w:lang w:eastAsia="zh-CN"/>
        </w:rPr>
        <w:t xml:space="preserve"> </w:t>
      </w:r>
      <w:r>
        <w:rPr>
          <w:spacing w:val="-1"/>
          <w:u w:val="single"/>
          <w:lang w:eastAsia="zh-CN"/>
        </w:rPr>
        <w:t>电梯监控系统</w:t>
      </w:r>
    </w:p>
    <w:p w14:paraId="2AE0B54A">
      <w:pPr>
        <w:pStyle w:val="2"/>
        <w:spacing w:before="267" w:line="177" w:lineRule="auto"/>
        <w:ind w:left="765"/>
        <w:rPr>
          <w:rFonts w:hint="eastAsia"/>
          <w:sz w:val="21"/>
          <w:szCs w:val="21"/>
          <w:lang w:eastAsia="zh-CN"/>
        </w:rPr>
      </w:pPr>
      <w:r>
        <w:rPr>
          <w:sz w:val="21"/>
          <w:szCs w:val="21"/>
          <w:lang w:eastAsia="zh-CN"/>
        </w:rPr>
        <w:t>电梯监控系统应包括电梯监控工作站（</w:t>
      </w:r>
      <w:r>
        <w:rPr>
          <w:rFonts w:ascii="Arial" w:hAnsi="Arial" w:eastAsia="Arial" w:cs="Arial"/>
          <w:sz w:val="21"/>
          <w:szCs w:val="21"/>
          <w:lang w:eastAsia="zh-CN"/>
        </w:rPr>
        <w:t>Elevator Monitoring Sy</w:t>
      </w:r>
      <w:r>
        <w:rPr>
          <w:rFonts w:ascii="Arial" w:hAnsi="Arial" w:eastAsia="Arial" w:cs="Arial"/>
          <w:spacing w:val="-1"/>
          <w:sz w:val="21"/>
          <w:szCs w:val="21"/>
          <w:lang w:eastAsia="zh-CN"/>
        </w:rPr>
        <w:t>stem</w:t>
      </w:r>
      <w:r>
        <w:rPr>
          <w:sz w:val="21"/>
          <w:szCs w:val="21"/>
          <w:lang w:eastAsia="zh-CN"/>
        </w:rPr>
        <w:t>）：</w:t>
      </w:r>
    </w:p>
    <w:p w14:paraId="0EDD48CA">
      <w:pPr>
        <w:pStyle w:val="2"/>
        <w:spacing w:before="292" w:line="185" w:lineRule="auto"/>
        <w:jc w:val="right"/>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电梯监控系统主要有数据采集模块、主机、上位机</w:t>
      </w:r>
      <w:r>
        <w:rPr>
          <w:spacing w:val="61"/>
          <w:sz w:val="21"/>
          <w:szCs w:val="21"/>
          <w:lang w:eastAsia="zh-CN"/>
        </w:rPr>
        <w:t xml:space="preserve"> </w:t>
      </w:r>
      <w:r>
        <w:rPr>
          <w:rFonts w:ascii="Arial" w:hAnsi="Arial" w:eastAsia="Arial" w:cs="Arial"/>
          <w:spacing w:val="-1"/>
          <w:sz w:val="21"/>
          <w:szCs w:val="21"/>
          <w:lang w:eastAsia="zh-CN"/>
        </w:rPr>
        <w:t>PC</w:t>
      </w:r>
      <w:r>
        <w:rPr>
          <w:rFonts w:ascii="Arial" w:hAnsi="Arial" w:eastAsia="Arial" w:cs="Arial"/>
          <w:spacing w:val="17"/>
          <w:sz w:val="21"/>
          <w:szCs w:val="21"/>
          <w:lang w:eastAsia="zh-CN"/>
        </w:rPr>
        <w:t xml:space="preserve"> </w:t>
      </w:r>
      <w:r>
        <w:rPr>
          <w:spacing w:val="-1"/>
          <w:sz w:val="21"/>
          <w:szCs w:val="21"/>
          <w:lang w:eastAsia="zh-CN"/>
        </w:rPr>
        <w:t>组成。系统主机及上位机</w:t>
      </w:r>
      <w:r>
        <w:rPr>
          <w:spacing w:val="39"/>
          <w:sz w:val="21"/>
          <w:szCs w:val="21"/>
          <w:lang w:eastAsia="zh-CN"/>
        </w:rPr>
        <w:t xml:space="preserve"> </w:t>
      </w:r>
      <w:r>
        <w:rPr>
          <w:rFonts w:ascii="Arial" w:hAnsi="Arial" w:eastAsia="Arial" w:cs="Arial"/>
          <w:spacing w:val="-1"/>
          <w:sz w:val="21"/>
          <w:szCs w:val="21"/>
          <w:lang w:eastAsia="zh-CN"/>
        </w:rPr>
        <w:t>PC</w:t>
      </w:r>
      <w:r>
        <w:rPr>
          <w:rFonts w:ascii="Arial" w:hAnsi="Arial" w:eastAsia="Arial" w:cs="Arial"/>
          <w:spacing w:val="24"/>
          <w:w w:val="101"/>
          <w:sz w:val="21"/>
          <w:szCs w:val="21"/>
          <w:lang w:eastAsia="zh-CN"/>
        </w:rPr>
        <w:t xml:space="preserve"> </w:t>
      </w:r>
      <w:r>
        <w:rPr>
          <w:spacing w:val="-1"/>
          <w:sz w:val="21"/>
          <w:szCs w:val="21"/>
          <w:lang w:eastAsia="zh-CN"/>
        </w:rPr>
        <w:t>安</w:t>
      </w:r>
    </w:p>
    <w:p w14:paraId="1D69F0A4">
      <w:pPr>
        <w:pStyle w:val="2"/>
        <w:spacing w:before="1" w:line="185" w:lineRule="auto"/>
        <w:ind w:left="1316" w:right="5" w:hanging="18"/>
        <w:rPr>
          <w:rFonts w:hint="eastAsia"/>
          <w:sz w:val="21"/>
          <w:szCs w:val="21"/>
          <w:lang w:eastAsia="zh-CN"/>
        </w:rPr>
      </w:pPr>
      <w:r>
        <w:rPr>
          <w:spacing w:val="1"/>
          <w:sz w:val="21"/>
          <w:szCs w:val="21"/>
          <w:lang w:eastAsia="zh-CN"/>
        </w:rPr>
        <w:t>装在监控室（消控中心</w:t>
      </w:r>
      <w:r>
        <w:rPr>
          <w:spacing w:val="4"/>
          <w:sz w:val="21"/>
          <w:szCs w:val="21"/>
          <w:lang w:eastAsia="zh-CN"/>
        </w:rPr>
        <w:t>）</w:t>
      </w:r>
      <w:r>
        <w:rPr>
          <w:spacing w:val="-17"/>
          <w:sz w:val="21"/>
          <w:szCs w:val="21"/>
          <w:lang w:eastAsia="zh-CN"/>
        </w:rPr>
        <w:t xml:space="preserve"> </w:t>
      </w:r>
      <w:r>
        <w:rPr>
          <w:spacing w:val="4"/>
          <w:sz w:val="21"/>
          <w:szCs w:val="21"/>
          <w:lang w:eastAsia="zh-CN"/>
        </w:rPr>
        <w:t>，</w:t>
      </w:r>
      <w:r>
        <w:rPr>
          <w:spacing w:val="1"/>
          <w:sz w:val="21"/>
          <w:szCs w:val="21"/>
          <w:lang w:eastAsia="zh-CN"/>
        </w:rPr>
        <w:t>在每台电梯的控制柜上安装－台采集器分机，主机与分机之</w:t>
      </w:r>
      <w:r>
        <w:rPr>
          <w:sz w:val="21"/>
          <w:szCs w:val="21"/>
          <w:lang w:eastAsia="zh-CN"/>
        </w:rPr>
        <w:t xml:space="preserve"> </w:t>
      </w:r>
      <w:r>
        <w:rPr>
          <w:spacing w:val="-2"/>
          <w:sz w:val="21"/>
          <w:szCs w:val="21"/>
          <w:lang w:eastAsia="zh-CN"/>
        </w:rPr>
        <w:t xml:space="preserve">间采用 </w:t>
      </w:r>
      <w:r>
        <w:rPr>
          <w:rFonts w:ascii="Arial" w:hAnsi="Arial" w:eastAsia="Arial" w:cs="Arial"/>
          <w:spacing w:val="-2"/>
          <w:sz w:val="21"/>
          <w:szCs w:val="21"/>
          <w:lang w:eastAsia="zh-CN"/>
        </w:rPr>
        <w:t xml:space="preserve">RS485 </w:t>
      </w:r>
      <w:r>
        <w:rPr>
          <w:spacing w:val="-2"/>
          <w:sz w:val="21"/>
          <w:szCs w:val="21"/>
          <w:lang w:eastAsia="zh-CN"/>
        </w:rPr>
        <w:t xml:space="preserve">总线进行通讯。一台主机可以连接 </w:t>
      </w:r>
      <w:r>
        <w:rPr>
          <w:rFonts w:ascii="Arial" w:hAnsi="Arial" w:eastAsia="Arial" w:cs="Arial"/>
          <w:spacing w:val="-2"/>
          <w:sz w:val="21"/>
          <w:szCs w:val="21"/>
          <w:lang w:eastAsia="zh-CN"/>
        </w:rPr>
        <w:t xml:space="preserve">64 </w:t>
      </w:r>
      <w:r>
        <w:rPr>
          <w:spacing w:val="-2"/>
          <w:sz w:val="21"/>
          <w:szCs w:val="21"/>
          <w:lang w:eastAsia="zh-CN"/>
        </w:rPr>
        <w:t>台分机。</w:t>
      </w:r>
    </w:p>
    <w:p w14:paraId="46F7E4B1">
      <w:pPr>
        <w:pStyle w:val="2"/>
        <w:spacing w:before="246" w:line="185" w:lineRule="auto"/>
        <w:ind w:left="1301" w:hanging="565"/>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分机主要功能是将各台电梯的数据进行采集，并将数据上传，并接受上</w:t>
      </w:r>
      <w:r>
        <w:rPr>
          <w:spacing w:val="2"/>
          <w:sz w:val="21"/>
          <w:szCs w:val="21"/>
          <w:lang w:eastAsia="zh-CN"/>
        </w:rPr>
        <w:t>位机的呼梯、锁</w:t>
      </w:r>
      <w:r>
        <w:rPr>
          <w:sz w:val="21"/>
          <w:szCs w:val="21"/>
          <w:lang w:eastAsia="zh-CN"/>
        </w:rPr>
        <w:t xml:space="preserve"> </w:t>
      </w:r>
      <w:r>
        <w:rPr>
          <w:spacing w:val="-2"/>
          <w:sz w:val="21"/>
          <w:szCs w:val="21"/>
          <w:lang w:eastAsia="zh-CN"/>
        </w:rPr>
        <w:t>梯、开梯等控制电梯的命令。</w:t>
      </w:r>
    </w:p>
    <w:p w14:paraId="51E66555">
      <w:pPr>
        <w:pStyle w:val="2"/>
        <w:spacing w:before="245" w:line="186" w:lineRule="auto"/>
        <w:jc w:val="right"/>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 xml:space="preserve">主机主要功能是将各台分机通过  </w:t>
      </w:r>
      <w:r>
        <w:rPr>
          <w:rFonts w:ascii="Arial" w:hAnsi="Arial" w:eastAsia="Arial" w:cs="Arial"/>
          <w:sz w:val="21"/>
          <w:szCs w:val="21"/>
          <w:lang w:eastAsia="zh-CN"/>
        </w:rPr>
        <w:t>RS</w:t>
      </w:r>
      <w:r>
        <w:rPr>
          <w:rFonts w:ascii="Arial" w:hAnsi="Arial" w:eastAsia="Arial" w:cs="Arial"/>
          <w:spacing w:val="2"/>
          <w:sz w:val="21"/>
          <w:szCs w:val="21"/>
          <w:lang w:eastAsia="zh-CN"/>
        </w:rPr>
        <w:t xml:space="preserve">485  </w:t>
      </w:r>
      <w:r>
        <w:rPr>
          <w:spacing w:val="2"/>
          <w:sz w:val="21"/>
          <w:szCs w:val="21"/>
          <w:lang w:eastAsia="zh-CN"/>
        </w:rPr>
        <w:t>总线发来的数据进行收集整理并上传至上位机</w:t>
      </w:r>
    </w:p>
    <w:p w14:paraId="4B84EA48">
      <w:pPr>
        <w:pStyle w:val="2"/>
        <w:spacing w:before="15" w:line="158" w:lineRule="auto"/>
        <w:ind w:left="1307"/>
        <w:rPr>
          <w:rFonts w:hint="eastAsia"/>
          <w:sz w:val="21"/>
          <w:szCs w:val="21"/>
          <w:lang w:eastAsia="zh-CN"/>
        </w:rPr>
      </w:pPr>
      <w:r>
        <w:rPr>
          <w:rFonts w:ascii="Arial" w:hAnsi="Arial" w:eastAsia="Arial" w:cs="Arial"/>
          <w:spacing w:val="-5"/>
          <w:sz w:val="21"/>
          <w:szCs w:val="21"/>
          <w:lang w:eastAsia="zh-CN"/>
        </w:rPr>
        <w:t>PC</w:t>
      </w:r>
      <w:r>
        <w:rPr>
          <w:spacing w:val="-5"/>
          <w:sz w:val="21"/>
          <w:szCs w:val="21"/>
          <w:lang w:eastAsia="zh-CN"/>
        </w:rPr>
        <w:t>。</w:t>
      </w:r>
    </w:p>
    <w:p w14:paraId="43F3B0E2">
      <w:pPr>
        <w:pStyle w:val="2"/>
        <w:spacing w:before="272" w:line="186" w:lineRule="auto"/>
        <w:ind w:left="1297" w:right="1" w:hanging="568"/>
        <w:rPr>
          <w:rFonts w:ascii="Arial" w:hAnsi="Arial" w:eastAsia="Arial" w:cs="Arial"/>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 xml:space="preserve">上位机  </w:t>
      </w:r>
      <w:r>
        <w:rPr>
          <w:rFonts w:ascii="Arial" w:hAnsi="Arial" w:eastAsia="Arial" w:cs="Arial"/>
          <w:sz w:val="21"/>
          <w:szCs w:val="21"/>
          <w:lang w:eastAsia="zh-CN"/>
        </w:rPr>
        <w:t>PC</w:t>
      </w:r>
      <w:r>
        <w:rPr>
          <w:rFonts w:ascii="Arial" w:hAnsi="Arial" w:eastAsia="Arial" w:cs="Arial"/>
          <w:spacing w:val="36"/>
          <w:sz w:val="21"/>
          <w:szCs w:val="21"/>
          <w:lang w:eastAsia="zh-CN"/>
        </w:rPr>
        <w:t xml:space="preserve"> </w:t>
      </w:r>
      <w:r>
        <w:rPr>
          <w:spacing w:val="1"/>
          <w:sz w:val="21"/>
          <w:szCs w:val="21"/>
          <w:lang w:eastAsia="zh-CN"/>
        </w:rPr>
        <w:t>装有监控软件显示由主机发来的电梯信息进行显示。通过界面操作对电梯进</w:t>
      </w:r>
      <w:r>
        <w:rPr>
          <w:sz w:val="21"/>
          <w:szCs w:val="21"/>
          <w:lang w:eastAsia="zh-CN"/>
        </w:rPr>
        <w:t xml:space="preserve"> </w:t>
      </w:r>
      <w:r>
        <w:rPr>
          <w:spacing w:val="-1"/>
          <w:sz w:val="21"/>
          <w:szCs w:val="21"/>
          <w:lang w:eastAsia="zh-CN"/>
        </w:rPr>
        <w:t xml:space="preserve">行控制。上位机 </w:t>
      </w:r>
      <w:r>
        <w:rPr>
          <w:rFonts w:ascii="Arial" w:hAnsi="Arial" w:eastAsia="Arial" w:cs="Arial"/>
          <w:spacing w:val="-1"/>
          <w:sz w:val="21"/>
          <w:szCs w:val="21"/>
          <w:lang w:eastAsia="zh-CN"/>
        </w:rPr>
        <w:t xml:space="preserve">PC </w:t>
      </w:r>
      <w:r>
        <w:rPr>
          <w:spacing w:val="-1"/>
          <w:sz w:val="21"/>
          <w:szCs w:val="21"/>
          <w:lang w:eastAsia="zh-CN"/>
        </w:rPr>
        <w:t>的基本要求如下</w:t>
      </w:r>
      <w:r>
        <w:rPr>
          <w:rFonts w:ascii="Arial" w:hAnsi="Arial" w:eastAsia="Arial" w:cs="Arial"/>
          <w:spacing w:val="-1"/>
          <w:sz w:val="21"/>
          <w:szCs w:val="21"/>
          <w:lang w:eastAsia="zh-CN"/>
        </w:rPr>
        <w:t>:</w:t>
      </w:r>
    </w:p>
    <w:p w14:paraId="1F517044">
      <w:pPr>
        <w:spacing w:before="255" w:line="241" w:lineRule="auto"/>
        <w:ind w:left="1588"/>
        <w:rPr>
          <w:rFonts w:ascii="Calibri" w:hAnsi="Calibri" w:eastAsia="Calibri" w:cs="Calibri"/>
        </w:rPr>
      </w:pPr>
      <w:r>
        <w:rPr>
          <w:rFonts w:ascii="Calibri" w:hAnsi="Calibri" w:eastAsia="Calibri" w:cs="Calibri"/>
          <w:spacing w:val="-2"/>
          <w:sz w:val="22"/>
          <w:szCs w:val="22"/>
        </w:rPr>
        <w:t xml:space="preserve">i.          </w:t>
      </w:r>
      <w:r>
        <w:rPr>
          <w:rFonts w:ascii="宋体" w:hAnsi="宋体" w:eastAsia="宋体" w:cs="宋体"/>
          <w:spacing w:val="-2"/>
          <w:sz w:val="22"/>
          <w:szCs w:val="22"/>
        </w:rPr>
        <w:t>中央处理器：</w:t>
      </w:r>
      <w:r>
        <w:rPr>
          <w:rFonts w:ascii="Calibri" w:hAnsi="Calibri" w:eastAsia="Calibri" w:cs="Calibri"/>
          <w:spacing w:val="-2"/>
        </w:rPr>
        <w:t>Intel</w:t>
      </w:r>
      <w:r>
        <w:rPr>
          <w:rFonts w:ascii="Calibri" w:hAnsi="Calibri" w:eastAsia="Calibri" w:cs="Calibri"/>
          <w:spacing w:val="18"/>
        </w:rPr>
        <w:t xml:space="preserve"> </w:t>
      </w:r>
      <w:r>
        <w:rPr>
          <w:rFonts w:ascii="Calibri" w:hAnsi="Calibri" w:eastAsia="Calibri" w:cs="Calibri"/>
          <w:spacing w:val="-2"/>
        </w:rPr>
        <w:t>I5</w:t>
      </w:r>
      <w:r>
        <w:rPr>
          <w:rFonts w:ascii="Calibri" w:hAnsi="Calibri" w:eastAsia="Calibri" w:cs="Calibri"/>
          <w:spacing w:val="11"/>
        </w:rPr>
        <w:t xml:space="preserve"> </w:t>
      </w:r>
      <w:r>
        <w:rPr>
          <w:rFonts w:ascii="Calibri" w:hAnsi="Calibri" w:eastAsia="Calibri" w:cs="Calibri"/>
          <w:spacing w:val="-2"/>
        </w:rPr>
        <w:t>7500</w:t>
      </w:r>
      <w:r>
        <w:rPr>
          <w:rFonts w:ascii="Calibri" w:hAnsi="Calibri" w:eastAsia="Calibri" w:cs="Calibri"/>
          <w:spacing w:val="11"/>
        </w:rPr>
        <w:t xml:space="preserve"> </w:t>
      </w:r>
      <w:r>
        <w:rPr>
          <w:rFonts w:ascii="Calibri" w:hAnsi="Calibri" w:eastAsia="Calibri" w:cs="Calibri"/>
          <w:spacing w:val="-2"/>
        </w:rPr>
        <w:t>3.4</w:t>
      </w:r>
      <w:r>
        <w:rPr>
          <w:rFonts w:ascii="Calibri" w:hAnsi="Calibri" w:eastAsia="Calibri" w:cs="Calibri"/>
          <w:spacing w:val="-3"/>
        </w:rPr>
        <w:t>GHz</w:t>
      </w:r>
    </w:p>
    <w:p w14:paraId="1BAB1D90">
      <w:pPr>
        <w:spacing w:before="1" w:line="241" w:lineRule="auto"/>
        <w:ind w:left="1588" w:right="4670"/>
        <w:rPr>
          <w:rFonts w:hint="eastAsia" w:ascii="宋体" w:hAnsi="宋体" w:eastAsia="宋体" w:cs="宋体"/>
        </w:rPr>
      </w:pPr>
      <w:r>
        <w:rPr>
          <w:rFonts w:ascii="Calibri" w:hAnsi="Calibri" w:eastAsia="Calibri" w:cs="Calibri"/>
          <w:spacing w:val="-3"/>
          <w:sz w:val="22"/>
          <w:szCs w:val="22"/>
        </w:rPr>
        <w:t xml:space="preserve">ii.         </w:t>
      </w:r>
      <w:r>
        <w:rPr>
          <w:rFonts w:ascii="宋体" w:hAnsi="宋体" w:eastAsia="宋体" w:cs="宋体"/>
          <w:spacing w:val="-3"/>
          <w:sz w:val="22"/>
          <w:szCs w:val="22"/>
        </w:rPr>
        <w:t>内存：</w:t>
      </w:r>
      <w:r>
        <w:rPr>
          <w:rFonts w:ascii="Calibri" w:hAnsi="Calibri" w:eastAsia="Calibri" w:cs="Calibri"/>
          <w:spacing w:val="-3"/>
        </w:rPr>
        <w:t>8GB</w:t>
      </w:r>
      <w:r>
        <w:rPr>
          <w:rFonts w:ascii="Calibri" w:hAnsi="Calibri" w:eastAsia="Calibri" w:cs="Calibri"/>
          <w:spacing w:val="18"/>
          <w:w w:val="102"/>
        </w:rPr>
        <w:t xml:space="preserve"> </w:t>
      </w:r>
      <w:r>
        <w:rPr>
          <w:rFonts w:ascii="Calibri" w:hAnsi="Calibri" w:eastAsia="Calibri" w:cs="Calibri"/>
          <w:spacing w:val="-3"/>
        </w:rPr>
        <w:t>DDR4</w:t>
      </w:r>
      <w:r>
        <w:rPr>
          <w:rFonts w:ascii="Calibri" w:hAnsi="Calibri" w:eastAsia="Calibri" w:cs="Calibri"/>
          <w:spacing w:val="20"/>
          <w:w w:val="101"/>
        </w:rPr>
        <w:t xml:space="preserve"> </w:t>
      </w:r>
      <w:r>
        <w:rPr>
          <w:rFonts w:ascii="宋体" w:hAnsi="宋体" w:eastAsia="宋体" w:cs="宋体"/>
          <w:spacing w:val="-3"/>
        </w:rPr>
        <w:t>或者</w:t>
      </w:r>
      <w:r>
        <w:rPr>
          <w:rFonts w:ascii="宋体" w:hAnsi="宋体" w:eastAsia="宋体" w:cs="宋体"/>
          <w:spacing w:val="-35"/>
        </w:rPr>
        <w:t xml:space="preserve"> </w:t>
      </w:r>
      <w:r>
        <w:rPr>
          <w:rFonts w:ascii="Calibri" w:hAnsi="Calibri" w:eastAsia="Calibri" w:cs="Calibri"/>
          <w:spacing w:val="-3"/>
        </w:rPr>
        <w:t>DD</w:t>
      </w:r>
      <w:r>
        <w:rPr>
          <w:rFonts w:ascii="Calibri" w:hAnsi="Calibri" w:eastAsia="Calibri" w:cs="Calibri"/>
          <w:spacing w:val="-4"/>
        </w:rPr>
        <w:t>R3</w:t>
      </w:r>
      <w:r>
        <w:rPr>
          <w:rFonts w:ascii="Calibri" w:hAnsi="Calibri" w:eastAsia="Calibri" w:cs="Calibri"/>
        </w:rPr>
        <w:t xml:space="preserve"> </w:t>
      </w:r>
      <w:r>
        <w:rPr>
          <w:rFonts w:ascii="Calibri" w:hAnsi="Calibri" w:eastAsia="Calibri" w:cs="Calibri"/>
          <w:spacing w:val="-2"/>
          <w:sz w:val="22"/>
          <w:szCs w:val="22"/>
        </w:rPr>
        <w:t>iii.</w:t>
      </w:r>
      <w:r>
        <w:rPr>
          <w:rFonts w:ascii="Calibri" w:hAnsi="Calibri" w:eastAsia="Calibri" w:cs="Calibri"/>
          <w:spacing w:val="5"/>
          <w:sz w:val="22"/>
          <w:szCs w:val="22"/>
        </w:rPr>
        <w:t xml:space="preserve">       </w:t>
      </w:r>
      <w:r>
        <w:rPr>
          <w:rFonts w:ascii="宋体" w:hAnsi="宋体" w:eastAsia="宋体" w:cs="宋体"/>
          <w:spacing w:val="-2"/>
          <w:sz w:val="22"/>
          <w:szCs w:val="22"/>
        </w:rPr>
        <w:t>外存：</w:t>
      </w:r>
      <w:r>
        <w:rPr>
          <w:rFonts w:ascii="Calibri" w:hAnsi="Calibri" w:eastAsia="Calibri" w:cs="Calibri"/>
          <w:spacing w:val="-2"/>
        </w:rPr>
        <w:t>2T SATA</w:t>
      </w:r>
      <w:r>
        <w:rPr>
          <w:rFonts w:ascii="Calibri" w:hAnsi="Calibri" w:eastAsia="Calibri" w:cs="Calibri"/>
          <w:spacing w:val="18"/>
          <w:w w:val="101"/>
        </w:rPr>
        <w:t xml:space="preserve"> </w:t>
      </w:r>
      <w:r>
        <w:rPr>
          <w:rFonts w:ascii="宋体" w:hAnsi="宋体" w:eastAsia="宋体" w:cs="宋体"/>
          <w:spacing w:val="-2"/>
        </w:rPr>
        <w:t>监控硬盘</w:t>
      </w:r>
    </w:p>
    <w:p w14:paraId="116C7FFA">
      <w:pPr>
        <w:spacing w:before="1" w:line="241" w:lineRule="auto"/>
        <w:ind w:left="1578" w:right="4137" w:firstLine="10"/>
        <w:rPr>
          <w:rFonts w:hint="eastAsia" w:ascii="宋体" w:hAnsi="宋体" w:eastAsia="宋体" w:cs="宋体"/>
          <w:lang w:eastAsia="zh-CN"/>
        </w:rPr>
      </w:pPr>
      <w:r>
        <w:rPr>
          <w:rFonts w:ascii="Calibri" w:hAnsi="Calibri" w:eastAsia="Calibri" w:cs="Calibri"/>
          <w:sz w:val="22"/>
          <w:szCs w:val="22"/>
        </w:rPr>
        <w:t xml:space="preserve">iv.       </w:t>
      </w:r>
      <w:r>
        <w:rPr>
          <w:rFonts w:ascii="宋体" w:hAnsi="宋体" w:eastAsia="宋体" w:cs="宋体"/>
          <w:sz w:val="22"/>
          <w:szCs w:val="22"/>
        </w:rPr>
        <w:t>入／出口：</w:t>
      </w:r>
      <w:r>
        <w:rPr>
          <w:rFonts w:ascii="Calibri" w:hAnsi="Calibri" w:eastAsia="Calibri" w:cs="Calibri"/>
        </w:rPr>
        <w:t>LPT1,COM1,COM2,USB</w:t>
      </w:r>
      <w:r>
        <w:rPr>
          <w:rFonts w:ascii="Calibri" w:hAnsi="Calibri" w:eastAsia="Calibri" w:cs="Calibri"/>
          <w:spacing w:val="10"/>
        </w:rPr>
        <w:t xml:space="preserve"> </w:t>
      </w:r>
      <w:r>
        <w:rPr>
          <w:rFonts w:ascii="Calibri" w:hAnsi="Calibri" w:eastAsia="Calibri" w:cs="Calibri"/>
          <w:sz w:val="22"/>
          <w:szCs w:val="22"/>
        </w:rPr>
        <w:t xml:space="preserve">v.        </w:t>
      </w:r>
    </w:p>
    <w:p w14:paraId="72A9D40F">
      <w:pPr>
        <w:spacing w:before="3" w:line="241" w:lineRule="auto"/>
        <w:ind w:left="1578" w:right="4313"/>
        <w:rPr>
          <w:rFonts w:hint="eastAsia" w:ascii="宋体" w:hAnsi="宋体" w:eastAsia="宋体" w:cs="宋体"/>
          <w:lang w:eastAsia="zh-CN"/>
        </w:rPr>
      </w:pPr>
      <w:r>
        <w:rPr>
          <w:rFonts w:ascii="Calibri" w:hAnsi="Calibri" w:eastAsia="Calibri" w:cs="Calibri"/>
          <w:spacing w:val="-2"/>
          <w:sz w:val="22"/>
          <w:szCs w:val="22"/>
        </w:rPr>
        <w:t>vi.</w:t>
      </w:r>
      <w:r>
        <w:rPr>
          <w:rFonts w:ascii="Calibri" w:hAnsi="Calibri" w:eastAsia="Calibri" w:cs="Calibri"/>
          <w:spacing w:val="5"/>
          <w:sz w:val="22"/>
          <w:szCs w:val="22"/>
        </w:rPr>
        <w:t xml:space="preserve">       </w:t>
      </w:r>
      <w:r>
        <w:rPr>
          <w:rFonts w:ascii="宋体" w:hAnsi="宋体" w:eastAsia="宋体" w:cs="宋体"/>
          <w:spacing w:val="-2"/>
          <w:sz w:val="22"/>
          <w:szCs w:val="22"/>
        </w:rPr>
        <w:t>网络卡：</w:t>
      </w:r>
      <w:r>
        <w:rPr>
          <w:rFonts w:ascii="Calibri" w:hAnsi="Calibri" w:eastAsia="Calibri" w:cs="Calibri"/>
          <w:spacing w:val="-2"/>
          <w:sz w:val="22"/>
          <w:szCs w:val="22"/>
        </w:rPr>
        <w:t>10</w:t>
      </w:r>
      <w:r>
        <w:rPr>
          <w:rFonts w:ascii="Calibri" w:hAnsi="Calibri" w:eastAsia="Calibri" w:cs="Calibri"/>
          <w:spacing w:val="-27"/>
          <w:sz w:val="22"/>
          <w:szCs w:val="22"/>
        </w:rPr>
        <w:t xml:space="preserve"> </w:t>
      </w:r>
      <w:r>
        <w:rPr>
          <w:rFonts w:ascii="宋体" w:hAnsi="宋体" w:eastAsia="宋体" w:cs="宋体"/>
          <w:spacing w:val="-2"/>
          <w:sz w:val="22"/>
          <w:szCs w:val="22"/>
        </w:rPr>
        <w:t>／</w:t>
      </w:r>
      <w:r>
        <w:rPr>
          <w:rFonts w:ascii="Calibri" w:hAnsi="Calibri" w:eastAsia="Calibri" w:cs="Calibri"/>
          <w:spacing w:val="-2"/>
          <w:sz w:val="22"/>
          <w:szCs w:val="22"/>
        </w:rPr>
        <w:t>100</w:t>
      </w:r>
      <w:r>
        <w:rPr>
          <w:rFonts w:ascii="Calibri" w:hAnsi="Calibri" w:eastAsia="Calibri" w:cs="Calibri"/>
          <w:spacing w:val="-29"/>
          <w:sz w:val="22"/>
          <w:szCs w:val="22"/>
        </w:rPr>
        <w:t xml:space="preserve"> </w:t>
      </w:r>
      <w:r>
        <w:rPr>
          <w:rFonts w:ascii="宋体" w:hAnsi="宋体" w:eastAsia="宋体" w:cs="宋体"/>
          <w:spacing w:val="-2"/>
          <w:sz w:val="22"/>
          <w:szCs w:val="22"/>
        </w:rPr>
        <w:t>／</w:t>
      </w:r>
      <w:r>
        <w:rPr>
          <w:rFonts w:ascii="Calibri" w:hAnsi="Calibri" w:eastAsia="Calibri" w:cs="Calibri"/>
          <w:spacing w:val="-2"/>
          <w:sz w:val="22"/>
          <w:szCs w:val="22"/>
        </w:rPr>
        <w:t>1000Ba</w:t>
      </w:r>
      <w:r>
        <w:rPr>
          <w:rFonts w:ascii="Calibri" w:hAnsi="Calibri" w:eastAsia="Calibri" w:cs="Calibri"/>
          <w:spacing w:val="-3"/>
          <w:sz w:val="22"/>
          <w:szCs w:val="22"/>
        </w:rPr>
        <w:t>se T</w:t>
      </w:r>
      <w:r>
        <w:rPr>
          <w:rFonts w:ascii="Calibri" w:hAnsi="Calibri" w:eastAsia="Calibri" w:cs="Calibri"/>
          <w:sz w:val="22"/>
          <w:szCs w:val="22"/>
        </w:rPr>
        <w:t xml:space="preserve"> vii.      </w:t>
      </w:r>
      <w:r>
        <w:rPr>
          <w:rFonts w:ascii="宋体" w:hAnsi="宋体" w:eastAsia="宋体" w:cs="宋体"/>
          <w:sz w:val="22"/>
          <w:szCs w:val="22"/>
          <w:lang w:eastAsia="zh-CN"/>
        </w:rPr>
        <w:t>显示：</w:t>
      </w:r>
      <w:r>
        <w:rPr>
          <w:rFonts w:ascii="Calibri" w:hAnsi="Calibri" w:eastAsia="Calibri" w:cs="Calibri"/>
          <w:lang w:eastAsia="zh-CN"/>
        </w:rPr>
        <w:t>2GB</w:t>
      </w:r>
      <w:r>
        <w:rPr>
          <w:rFonts w:ascii="Calibri" w:hAnsi="Calibri" w:eastAsia="Calibri" w:cs="Calibri"/>
          <w:spacing w:val="24"/>
          <w:w w:val="101"/>
          <w:lang w:eastAsia="zh-CN"/>
        </w:rPr>
        <w:t xml:space="preserve"> </w:t>
      </w:r>
      <w:r>
        <w:rPr>
          <w:rFonts w:ascii="宋体" w:hAnsi="宋体" w:eastAsia="宋体" w:cs="宋体"/>
          <w:lang w:eastAsia="zh-CN"/>
        </w:rPr>
        <w:t>显存，含</w:t>
      </w:r>
      <w:r>
        <w:rPr>
          <w:rFonts w:ascii="宋体" w:hAnsi="宋体" w:eastAsia="宋体" w:cs="宋体"/>
          <w:spacing w:val="-49"/>
          <w:lang w:eastAsia="zh-CN"/>
        </w:rPr>
        <w:t xml:space="preserve"> </w:t>
      </w:r>
      <w:r>
        <w:rPr>
          <w:rFonts w:ascii="Calibri" w:hAnsi="Calibri" w:eastAsia="Calibri" w:cs="Calibri"/>
          <w:lang w:eastAsia="zh-CN"/>
        </w:rPr>
        <w:t>VGA</w:t>
      </w:r>
      <w:r>
        <w:rPr>
          <w:rFonts w:ascii="Calibri" w:hAnsi="Calibri" w:eastAsia="Calibri" w:cs="Calibri"/>
          <w:spacing w:val="16"/>
          <w:lang w:eastAsia="zh-CN"/>
        </w:rPr>
        <w:t xml:space="preserve"> </w:t>
      </w:r>
      <w:r>
        <w:rPr>
          <w:rFonts w:ascii="宋体" w:hAnsi="宋体" w:eastAsia="宋体" w:cs="宋体"/>
          <w:lang w:eastAsia="zh-CN"/>
        </w:rPr>
        <w:t>接口</w:t>
      </w:r>
    </w:p>
    <w:p w14:paraId="402B06FC">
      <w:pPr>
        <w:spacing w:before="1" w:line="241" w:lineRule="auto"/>
        <w:ind w:left="1588" w:right="63" w:hanging="10"/>
        <w:rPr>
          <w:rFonts w:hint="eastAsia" w:ascii="宋体" w:hAnsi="宋体" w:eastAsia="宋体" w:cs="宋体"/>
          <w:sz w:val="22"/>
          <w:szCs w:val="22"/>
          <w:lang w:eastAsia="zh-CN"/>
        </w:rPr>
      </w:pPr>
      <w:r>
        <w:rPr>
          <w:rFonts w:ascii="Calibri" w:hAnsi="Calibri" w:eastAsia="Calibri" w:cs="Calibri"/>
          <w:sz w:val="22"/>
          <w:szCs w:val="22"/>
          <w:lang w:eastAsia="zh-CN"/>
        </w:rPr>
        <w:t xml:space="preserve">viii.     </w:t>
      </w:r>
      <w:r>
        <w:rPr>
          <w:rFonts w:ascii="宋体" w:hAnsi="宋体" w:eastAsia="宋体" w:cs="宋体"/>
          <w:sz w:val="22"/>
          <w:szCs w:val="22"/>
          <w:lang w:eastAsia="zh-CN"/>
        </w:rPr>
        <w:t>其他配件：一个键盘，一个鼠标和一台打印机</w:t>
      </w:r>
      <w:r>
        <w:rPr>
          <w:rFonts w:ascii="Calibri" w:hAnsi="Calibri" w:eastAsia="Calibri" w:cs="Calibri"/>
          <w:sz w:val="22"/>
          <w:szCs w:val="22"/>
          <w:lang w:eastAsia="zh-CN"/>
        </w:rPr>
        <w:t>(</w:t>
      </w:r>
      <w:r>
        <w:rPr>
          <w:rFonts w:ascii="宋体" w:hAnsi="宋体" w:eastAsia="宋体" w:cs="宋体"/>
          <w:sz w:val="22"/>
          <w:szCs w:val="22"/>
          <w:lang w:eastAsia="zh-CN"/>
        </w:rPr>
        <w:t>满足打印要求之最新配置</w:t>
      </w:r>
      <w:r>
        <w:rPr>
          <w:rFonts w:ascii="Calibri" w:hAnsi="Calibri" w:eastAsia="Calibri" w:cs="Calibri"/>
          <w:sz w:val="22"/>
          <w:szCs w:val="22"/>
          <w:lang w:eastAsia="zh-CN"/>
        </w:rPr>
        <w:t>)</w:t>
      </w:r>
      <w:r>
        <w:rPr>
          <w:rFonts w:ascii="宋体" w:hAnsi="宋体" w:eastAsia="宋体" w:cs="宋体"/>
          <w:sz w:val="22"/>
          <w:szCs w:val="22"/>
          <w:lang w:eastAsia="zh-CN"/>
        </w:rPr>
        <w:t>。</w:t>
      </w:r>
      <w:r>
        <w:rPr>
          <w:rFonts w:ascii="宋体" w:hAnsi="宋体" w:eastAsia="宋体" w:cs="宋体"/>
          <w:spacing w:val="2"/>
          <w:sz w:val="22"/>
          <w:szCs w:val="22"/>
          <w:lang w:eastAsia="zh-CN"/>
        </w:rPr>
        <w:t xml:space="preserve"> </w:t>
      </w:r>
      <w:r>
        <w:rPr>
          <w:rFonts w:ascii="Calibri" w:hAnsi="Calibri" w:eastAsia="Calibri" w:cs="Calibri"/>
          <w:spacing w:val="-4"/>
          <w:sz w:val="22"/>
          <w:szCs w:val="22"/>
          <w:lang w:eastAsia="zh-CN"/>
        </w:rPr>
        <w:t>ix.</w:t>
      </w:r>
      <w:r>
        <w:rPr>
          <w:rFonts w:ascii="Calibri" w:hAnsi="Calibri" w:eastAsia="Calibri" w:cs="Calibri"/>
          <w:spacing w:val="4"/>
          <w:sz w:val="22"/>
          <w:szCs w:val="22"/>
          <w:lang w:eastAsia="zh-CN"/>
        </w:rPr>
        <w:t xml:space="preserve">       </w:t>
      </w:r>
      <w:r>
        <w:rPr>
          <w:rFonts w:ascii="宋体" w:hAnsi="宋体" w:eastAsia="宋体" w:cs="宋体"/>
          <w:spacing w:val="-4"/>
          <w:sz w:val="22"/>
          <w:szCs w:val="22"/>
          <w:lang w:eastAsia="zh-CN"/>
        </w:rPr>
        <w:t>软件：须包括下述正版软件：</w:t>
      </w:r>
    </w:p>
    <w:p w14:paraId="6F1E762F">
      <w:pPr>
        <w:spacing w:before="2" w:line="219" w:lineRule="auto"/>
        <w:ind w:left="2159"/>
        <w:rPr>
          <w:rFonts w:hint="eastAsia" w:ascii="宋体" w:hAnsi="宋体" w:eastAsia="宋体" w:cs="宋体"/>
          <w:sz w:val="22"/>
          <w:szCs w:val="22"/>
        </w:rPr>
      </w:pPr>
      <w:r>
        <w:rPr>
          <w:rFonts w:ascii="Calibri" w:hAnsi="Calibri" w:eastAsia="Calibri" w:cs="Calibri"/>
          <w:position w:val="4"/>
        </w:rPr>
        <w:drawing>
          <wp:inline distT="0" distB="0" distL="0" distR="0">
            <wp:extent cx="52070" cy="7874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9"/>
                    <a:stretch>
                      <a:fillRect/>
                    </a:stretch>
                  </pic:blipFill>
                  <pic:spPr>
                    <a:xfrm>
                      <a:off x="0" y="0"/>
                      <a:ext cx="52437" cy="79357"/>
                    </a:xfrm>
                    <a:prstGeom prst="rect">
                      <a:avLst/>
                    </a:prstGeom>
                  </pic:spPr>
                </pic:pic>
              </a:graphicData>
            </a:graphic>
          </wp:inline>
        </w:drawing>
      </w:r>
      <w:r>
        <w:rPr>
          <w:rFonts w:ascii="Calibri" w:hAnsi="Calibri" w:eastAsia="Calibri" w:cs="Calibri"/>
          <w:spacing w:val="8"/>
        </w:rPr>
        <w:t xml:space="preserve">      </w:t>
      </w:r>
      <w:r>
        <w:rPr>
          <w:rFonts w:ascii="Calibri" w:hAnsi="Calibri" w:eastAsia="Calibri" w:cs="Calibri"/>
        </w:rPr>
        <w:t>Windows10 64</w:t>
      </w:r>
      <w:r>
        <w:rPr>
          <w:rFonts w:ascii="Calibri" w:hAnsi="Calibri" w:eastAsia="Calibri" w:cs="Calibri"/>
          <w:spacing w:val="17"/>
          <w:w w:val="101"/>
        </w:rPr>
        <w:t xml:space="preserve"> </w:t>
      </w:r>
      <w:r>
        <w:rPr>
          <w:rFonts w:ascii="宋体" w:hAnsi="宋体" w:eastAsia="宋体" w:cs="宋体"/>
        </w:rPr>
        <w:t>位（简体中文专业版）</w:t>
      </w:r>
      <w:r>
        <w:rPr>
          <w:rFonts w:ascii="宋体" w:hAnsi="宋体" w:eastAsia="宋体" w:cs="宋体"/>
          <w:sz w:val="22"/>
          <w:szCs w:val="22"/>
        </w:rPr>
        <w:t>或最新版本</w:t>
      </w:r>
    </w:p>
    <w:p w14:paraId="03279AD3">
      <w:pPr>
        <w:spacing w:before="27" w:line="226" w:lineRule="auto"/>
        <w:ind w:left="2159"/>
        <w:rPr>
          <w:rFonts w:hint="eastAsia" w:ascii="宋体" w:hAnsi="宋体" w:eastAsia="宋体" w:cs="宋体"/>
          <w:sz w:val="22"/>
          <w:szCs w:val="22"/>
        </w:rPr>
      </w:pPr>
      <w:r>
        <w:rPr>
          <w:rFonts w:ascii="Calibri" w:hAnsi="Calibri" w:eastAsia="Calibri" w:cs="Calibri"/>
          <w:position w:val="4"/>
        </w:rPr>
        <w:drawing>
          <wp:inline distT="0" distB="0" distL="0" distR="0">
            <wp:extent cx="52070" cy="7874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79"/>
                    <a:stretch>
                      <a:fillRect/>
                    </a:stretch>
                  </pic:blipFill>
                  <pic:spPr>
                    <a:xfrm>
                      <a:off x="0" y="0"/>
                      <a:ext cx="52437" cy="79357"/>
                    </a:xfrm>
                    <a:prstGeom prst="rect">
                      <a:avLst/>
                    </a:prstGeom>
                  </pic:spPr>
                </pic:pic>
              </a:graphicData>
            </a:graphic>
          </wp:inline>
        </w:drawing>
      </w:r>
      <w:r>
        <w:rPr>
          <w:rFonts w:ascii="Calibri" w:hAnsi="Calibri" w:eastAsia="Calibri" w:cs="Calibri"/>
        </w:rPr>
        <w:t xml:space="preserve">       </w:t>
      </w:r>
      <w:r>
        <w:rPr>
          <w:rFonts w:ascii="Calibri" w:hAnsi="Calibri" w:eastAsia="Calibri" w:cs="Calibri"/>
          <w:spacing w:val="-2"/>
        </w:rPr>
        <w:t>Microsoft</w:t>
      </w:r>
      <w:r>
        <w:rPr>
          <w:rFonts w:ascii="Calibri" w:hAnsi="Calibri" w:eastAsia="Calibri" w:cs="Calibri"/>
          <w:spacing w:val="21"/>
          <w:w w:val="101"/>
        </w:rPr>
        <w:t xml:space="preserve"> </w:t>
      </w:r>
      <w:r>
        <w:rPr>
          <w:rFonts w:ascii="Calibri" w:hAnsi="Calibri" w:eastAsia="Calibri" w:cs="Calibri"/>
          <w:spacing w:val="-2"/>
        </w:rPr>
        <w:t>Internet</w:t>
      </w:r>
      <w:r>
        <w:rPr>
          <w:rFonts w:ascii="Calibri" w:hAnsi="Calibri" w:eastAsia="Calibri" w:cs="Calibri"/>
          <w:spacing w:val="17"/>
        </w:rPr>
        <w:t xml:space="preserve"> </w:t>
      </w:r>
      <w:r>
        <w:rPr>
          <w:rFonts w:ascii="Calibri" w:hAnsi="Calibri" w:eastAsia="Calibri" w:cs="Calibri"/>
          <w:spacing w:val="-2"/>
        </w:rPr>
        <w:t>Explorer</w:t>
      </w:r>
      <w:r>
        <w:rPr>
          <w:rFonts w:ascii="Calibri" w:hAnsi="Calibri" w:eastAsia="Calibri" w:cs="Calibri"/>
          <w:spacing w:val="19"/>
        </w:rPr>
        <w:t xml:space="preserve"> </w:t>
      </w:r>
      <w:r>
        <w:rPr>
          <w:rFonts w:ascii="Calibri" w:hAnsi="Calibri" w:eastAsia="Calibri" w:cs="Calibri"/>
          <w:spacing w:val="-2"/>
        </w:rPr>
        <w:t>11</w:t>
      </w:r>
      <w:r>
        <w:rPr>
          <w:rFonts w:ascii="Calibri" w:hAnsi="Calibri" w:eastAsia="Calibri" w:cs="Calibri"/>
          <w:spacing w:val="21"/>
        </w:rPr>
        <w:t xml:space="preserve"> </w:t>
      </w:r>
      <w:r>
        <w:rPr>
          <w:rFonts w:ascii="宋体" w:hAnsi="宋体" w:eastAsia="宋体" w:cs="宋体"/>
          <w:spacing w:val="-3"/>
          <w:sz w:val="22"/>
          <w:szCs w:val="22"/>
        </w:rPr>
        <w:t>或最新版本</w:t>
      </w:r>
    </w:p>
    <w:p w14:paraId="1D98760F">
      <w:pPr>
        <w:spacing w:before="19" w:line="220" w:lineRule="auto"/>
        <w:ind w:left="2159"/>
        <w:rPr>
          <w:rFonts w:hint="eastAsia" w:ascii="宋体" w:hAnsi="宋体" w:eastAsia="宋体" w:cs="宋体"/>
          <w:sz w:val="22"/>
          <w:szCs w:val="22"/>
        </w:rPr>
      </w:pPr>
      <w:r>
        <w:rPr>
          <w:rFonts w:ascii="宋体" w:hAnsi="宋体" w:eastAsia="宋体" w:cs="宋体"/>
          <w:position w:val="4"/>
          <w:sz w:val="22"/>
          <w:szCs w:val="22"/>
        </w:rPr>
        <w:drawing>
          <wp:inline distT="0" distB="0" distL="0" distR="0">
            <wp:extent cx="52070" cy="7874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79"/>
                    <a:stretch>
                      <a:fillRect/>
                    </a:stretch>
                  </pic:blipFill>
                  <pic:spPr>
                    <a:xfrm>
                      <a:off x="0" y="0"/>
                      <a:ext cx="52437" cy="79357"/>
                    </a:xfrm>
                    <a:prstGeom prst="rect">
                      <a:avLst/>
                    </a:prstGeom>
                  </pic:spPr>
                </pic:pic>
              </a:graphicData>
            </a:graphic>
          </wp:inline>
        </w:drawing>
      </w:r>
      <w:r>
        <w:rPr>
          <w:rFonts w:ascii="宋体" w:hAnsi="宋体" w:eastAsia="宋体" w:cs="宋体"/>
          <w:spacing w:val="53"/>
          <w:sz w:val="22"/>
          <w:szCs w:val="22"/>
        </w:rPr>
        <w:t xml:space="preserve">  </w:t>
      </w:r>
      <w:r>
        <w:rPr>
          <w:rFonts w:ascii="宋体" w:hAnsi="宋体" w:eastAsia="宋体" w:cs="宋体"/>
          <w:sz w:val="22"/>
          <w:szCs w:val="22"/>
        </w:rPr>
        <w:t>满足系统所需的应用软件</w:t>
      </w:r>
    </w:p>
    <w:p w14:paraId="32F399A2">
      <w:pPr>
        <w:pStyle w:val="2"/>
        <w:spacing w:before="291" w:line="186" w:lineRule="auto"/>
        <w:ind w:left="730"/>
        <w:rPr>
          <w:rFonts w:hint="eastAsia"/>
          <w:sz w:val="21"/>
          <w:szCs w:val="21"/>
        </w:rPr>
      </w:pPr>
      <w:r>
        <w:rPr>
          <w:rFonts w:ascii="Arial" w:hAnsi="Arial" w:eastAsia="Arial" w:cs="Arial"/>
          <w:spacing w:val="-2"/>
          <w:sz w:val="21"/>
          <w:szCs w:val="21"/>
        </w:rPr>
        <w:t>e.</w:t>
      </w:r>
      <w:r>
        <w:rPr>
          <w:rFonts w:ascii="Arial" w:hAnsi="Arial" w:eastAsia="Arial" w:cs="Arial"/>
          <w:spacing w:val="10"/>
          <w:sz w:val="21"/>
          <w:szCs w:val="21"/>
        </w:rPr>
        <w:t xml:space="preserve">      </w:t>
      </w:r>
      <w:r>
        <w:rPr>
          <w:spacing w:val="-2"/>
          <w:sz w:val="21"/>
          <w:szCs w:val="21"/>
        </w:rPr>
        <w:t xml:space="preserve">下列项目会在上位机 </w:t>
      </w:r>
      <w:r>
        <w:rPr>
          <w:rFonts w:ascii="Arial" w:hAnsi="Arial" w:eastAsia="Arial" w:cs="Arial"/>
          <w:spacing w:val="-2"/>
          <w:sz w:val="21"/>
          <w:szCs w:val="21"/>
        </w:rPr>
        <w:t xml:space="preserve">PC </w:t>
      </w:r>
      <w:r>
        <w:rPr>
          <w:spacing w:val="-2"/>
          <w:sz w:val="21"/>
          <w:szCs w:val="21"/>
        </w:rPr>
        <w:t>的显示器上显示及操作：</w:t>
      </w:r>
    </w:p>
    <w:p w14:paraId="7D8FCF50">
      <w:pPr>
        <w:pStyle w:val="2"/>
        <w:spacing w:before="239" w:line="186" w:lineRule="auto"/>
        <w:ind w:left="1322"/>
        <w:rPr>
          <w:rFonts w:hint="eastAsia"/>
          <w:sz w:val="21"/>
          <w:szCs w:val="21"/>
        </w:rPr>
      </w:pPr>
      <w:r>
        <w:rPr>
          <w:spacing w:val="-5"/>
          <w:sz w:val="21"/>
          <w:szCs w:val="21"/>
          <w:u w:val="single"/>
        </w:rPr>
        <w:t>电梯系统</w:t>
      </w:r>
    </w:p>
    <w:p w14:paraId="665D6794">
      <w:pPr>
        <w:pStyle w:val="2"/>
        <w:spacing w:before="30" w:line="185" w:lineRule="auto"/>
        <w:ind w:left="1308"/>
        <w:rPr>
          <w:rFonts w:hint="eastAsia"/>
          <w:sz w:val="21"/>
          <w:szCs w:val="21"/>
        </w:rPr>
      </w:pPr>
      <w:r>
        <w:rPr>
          <w:rFonts w:ascii="Wingdings" w:hAnsi="Wingdings" w:eastAsia="Wingdings" w:cs="Wingdings"/>
          <w:spacing w:val="-8"/>
          <w:sz w:val="21"/>
          <w:szCs w:val="21"/>
        </w:rPr>
        <w:t>n</w:t>
      </w:r>
      <w:r>
        <w:rPr>
          <w:rFonts w:ascii="Wingdings" w:hAnsi="Wingdings" w:eastAsia="Wingdings" w:cs="Wingdings"/>
          <w:spacing w:val="90"/>
          <w:sz w:val="21"/>
          <w:szCs w:val="21"/>
        </w:rPr>
        <w:t xml:space="preserve"> </w:t>
      </w:r>
      <w:r>
        <w:rPr>
          <w:spacing w:val="-8"/>
          <w:sz w:val="21"/>
          <w:szCs w:val="21"/>
        </w:rPr>
        <w:t>电梯数目显示。</w:t>
      </w:r>
    </w:p>
    <w:p w14:paraId="27122156">
      <w:pPr>
        <w:pStyle w:val="2"/>
        <w:spacing w:before="32" w:line="186" w:lineRule="auto"/>
        <w:ind w:left="1308"/>
        <w:rPr>
          <w:rFonts w:hint="eastAsia"/>
          <w:sz w:val="21"/>
          <w:szCs w:val="21"/>
        </w:rPr>
      </w:pPr>
      <w:r>
        <w:rPr>
          <w:rFonts w:ascii="Wingdings" w:hAnsi="Wingdings" w:eastAsia="Wingdings" w:cs="Wingdings"/>
          <w:spacing w:val="-6"/>
          <w:sz w:val="21"/>
          <w:szCs w:val="21"/>
        </w:rPr>
        <w:t>n</w:t>
      </w:r>
      <w:r>
        <w:rPr>
          <w:rFonts w:ascii="Wingdings" w:hAnsi="Wingdings" w:eastAsia="Wingdings" w:cs="Wingdings"/>
          <w:spacing w:val="93"/>
          <w:sz w:val="21"/>
          <w:szCs w:val="21"/>
        </w:rPr>
        <w:t xml:space="preserve"> </w:t>
      </w:r>
      <w:r>
        <w:rPr>
          <w:spacing w:val="-6"/>
          <w:sz w:val="21"/>
          <w:szCs w:val="21"/>
        </w:rPr>
        <w:t>电梯上下行方向显示。</w:t>
      </w:r>
    </w:p>
    <w:p w14:paraId="1BC21E1B">
      <w:pPr>
        <w:pStyle w:val="2"/>
        <w:spacing w:before="285" w:line="186" w:lineRule="auto"/>
        <w:ind w:left="1308"/>
        <w:rPr>
          <w:rFonts w:hint="eastAsia"/>
          <w:sz w:val="21"/>
          <w:szCs w:val="21"/>
          <w:lang w:eastAsia="zh-CN"/>
        </w:rPr>
      </w:pPr>
      <w:r>
        <w:rPr>
          <w:rFonts w:ascii="Wingdings" w:hAnsi="Wingdings" w:eastAsia="Wingdings" w:cs="Wingdings"/>
          <w:spacing w:val="-8"/>
          <w:sz w:val="21"/>
          <w:szCs w:val="21"/>
          <w:lang w:eastAsia="zh-CN"/>
        </w:rPr>
        <w:t>n</w:t>
      </w:r>
      <w:r>
        <w:rPr>
          <w:rFonts w:ascii="Wingdings" w:hAnsi="Wingdings" w:eastAsia="Wingdings" w:cs="Wingdings"/>
          <w:spacing w:val="90"/>
          <w:sz w:val="21"/>
          <w:szCs w:val="21"/>
          <w:lang w:eastAsia="zh-CN"/>
        </w:rPr>
        <w:t xml:space="preserve"> </w:t>
      </w:r>
      <w:r>
        <w:rPr>
          <w:spacing w:val="-8"/>
          <w:sz w:val="21"/>
          <w:szCs w:val="21"/>
          <w:lang w:eastAsia="zh-CN"/>
        </w:rPr>
        <w:t>电梯位置显示。</w:t>
      </w:r>
    </w:p>
    <w:p w14:paraId="0AFD6DE6">
      <w:pPr>
        <w:pStyle w:val="2"/>
        <w:spacing w:before="27" w:line="187" w:lineRule="auto"/>
        <w:ind w:left="1308"/>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89"/>
          <w:sz w:val="21"/>
          <w:szCs w:val="21"/>
          <w:lang w:eastAsia="zh-CN"/>
        </w:rPr>
        <w:t xml:space="preserve"> </w:t>
      </w:r>
      <w:r>
        <w:rPr>
          <w:spacing w:val="-3"/>
          <w:sz w:val="21"/>
          <w:szCs w:val="21"/>
          <w:lang w:eastAsia="zh-CN"/>
        </w:rPr>
        <w:t>电梯按下“警报</w:t>
      </w:r>
      <w:r>
        <w:rPr>
          <w:spacing w:val="-44"/>
          <w:sz w:val="21"/>
          <w:szCs w:val="21"/>
          <w:lang w:eastAsia="zh-CN"/>
        </w:rPr>
        <w:t xml:space="preserve"> </w:t>
      </w:r>
      <w:r>
        <w:rPr>
          <w:spacing w:val="-3"/>
          <w:sz w:val="21"/>
          <w:szCs w:val="21"/>
          <w:lang w:eastAsia="zh-CN"/>
        </w:rPr>
        <w:t>”按钮时会产生声像信号的装置。</w:t>
      </w:r>
    </w:p>
    <w:p w14:paraId="7A03008F">
      <w:pPr>
        <w:pStyle w:val="2"/>
        <w:spacing w:before="31" w:line="185" w:lineRule="auto"/>
        <w:ind w:left="13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4"/>
          <w:sz w:val="21"/>
          <w:szCs w:val="21"/>
          <w:lang w:eastAsia="zh-CN"/>
        </w:rPr>
        <w:t xml:space="preserve"> </w:t>
      </w:r>
      <w:r>
        <w:rPr>
          <w:spacing w:val="-1"/>
          <w:sz w:val="21"/>
          <w:szCs w:val="21"/>
          <w:lang w:eastAsia="zh-CN"/>
        </w:rPr>
        <w:t>提供视觉和听觉的电梯警报，手动复归和无声显</w:t>
      </w:r>
      <w:r>
        <w:rPr>
          <w:spacing w:val="-2"/>
          <w:sz w:val="21"/>
          <w:szCs w:val="21"/>
          <w:lang w:eastAsia="zh-CN"/>
        </w:rPr>
        <w:t>示。</w:t>
      </w:r>
    </w:p>
    <w:p w14:paraId="42E9914E">
      <w:pPr>
        <w:pStyle w:val="2"/>
        <w:spacing w:before="31" w:line="185" w:lineRule="auto"/>
        <w:ind w:left="1308"/>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5"/>
          <w:sz w:val="21"/>
          <w:szCs w:val="21"/>
          <w:lang w:eastAsia="zh-CN"/>
        </w:rPr>
        <w:t xml:space="preserve"> </w:t>
      </w:r>
      <w:r>
        <w:rPr>
          <w:spacing w:val="-3"/>
          <w:sz w:val="21"/>
          <w:szCs w:val="21"/>
          <w:lang w:eastAsia="zh-CN"/>
        </w:rPr>
        <w:t>每次警报信号的数据记录。</w:t>
      </w:r>
    </w:p>
    <w:p w14:paraId="09497951">
      <w:pPr>
        <w:pStyle w:val="2"/>
        <w:spacing w:before="33" w:line="185" w:lineRule="auto"/>
        <w:ind w:left="1308"/>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7"/>
          <w:sz w:val="21"/>
          <w:szCs w:val="21"/>
          <w:lang w:eastAsia="zh-CN"/>
        </w:rPr>
        <w:t xml:space="preserve"> </w:t>
      </w:r>
      <w:r>
        <w:rPr>
          <w:spacing w:val="-2"/>
          <w:sz w:val="21"/>
          <w:szCs w:val="21"/>
          <w:lang w:eastAsia="zh-CN"/>
        </w:rPr>
        <w:t>提供可视信号以操作消防电梯激励消防开关。</w:t>
      </w:r>
    </w:p>
    <w:p w14:paraId="273A5E53">
      <w:pPr>
        <w:pStyle w:val="2"/>
        <w:spacing w:before="31" w:line="186" w:lineRule="auto"/>
        <w:ind w:left="1308"/>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5"/>
          <w:sz w:val="21"/>
          <w:szCs w:val="21"/>
          <w:lang w:eastAsia="zh-CN"/>
        </w:rPr>
        <w:t xml:space="preserve"> </w:t>
      </w:r>
      <w:r>
        <w:rPr>
          <w:spacing w:val="-3"/>
          <w:sz w:val="21"/>
          <w:szCs w:val="21"/>
          <w:lang w:eastAsia="zh-CN"/>
        </w:rPr>
        <w:t>乘客和货物电梯超越通过。</w:t>
      </w:r>
    </w:p>
    <w:p w14:paraId="54498B60">
      <w:pPr>
        <w:pStyle w:val="2"/>
        <w:spacing w:before="280" w:line="184" w:lineRule="auto"/>
        <w:ind w:left="1297" w:hanging="573"/>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该系统易于操作，所以可以根据最新的要求将电梯各种运行重新编程，通过预设的微机</w:t>
      </w:r>
      <w:r>
        <w:rPr>
          <w:spacing w:val="1"/>
          <w:sz w:val="21"/>
          <w:szCs w:val="21"/>
          <w:lang w:eastAsia="zh-CN"/>
        </w:rPr>
        <w:t xml:space="preserve"> </w:t>
      </w:r>
      <w:r>
        <w:rPr>
          <w:spacing w:val="-1"/>
          <w:sz w:val="21"/>
          <w:szCs w:val="21"/>
          <w:lang w:eastAsia="zh-CN"/>
        </w:rPr>
        <w:t>程序改变参数或输入系统都很容易，同时，它还有下列功能：</w:t>
      </w:r>
    </w:p>
    <w:p w14:paraId="6ABB6621">
      <w:pPr>
        <w:pStyle w:val="2"/>
        <w:spacing w:before="1" w:line="185" w:lineRule="auto"/>
        <w:ind w:left="1308"/>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7"/>
          <w:sz w:val="21"/>
          <w:szCs w:val="21"/>
          <w:lang w:eastAsia="zh-CN"/>
        </w:rPr>
        <w:t xml:space="preserve"> </w:t>
      </w:r>
      <w:r>
        <w:rPr>
          <w:spacing w:val="-2"/>
          <w:sz w:val="21"/>
          <w:szCs w:val="21"/>
          <w:lang w:eastAsia="zh-CN"/>
        </w:rPr>
        <w:t>系统硬件足以支撑建立其上的监控系统软件。</w:t>
      </w:r>
    </w:p>
    <w:p w14:paraId="72F86A71">
      <w:pPr>
        <w:pStyle w:val="2"/>
        <w:spacing w:before="30" w:line="194" w:lineRule="auto"/>
        <w:ind w:left="1720" w:right="38" w:hanging="412"/>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5"/>
          <w:sz w:val="21"/>
          <w:szCs w:val="21"/>
          <w:lang w:eastAsia="zh-CN"/>
        </w:rPr>
        <w:t xml:space="preserve"> </w:t>
      </w:r>
      <w:r>
        <w:rPr>
          <w:sz w:val="21"/>
          <w:szCs w:val="21"/>
          <w:lang w:eastAsia="zh-CN"/>
        </w:rPr>
        <w:t>有连续供电装置（</w:t>
      </w:r>
      <w:r>
        <w:rPr>
          <w:rFonts w:ascii="Arial" w:hAnsi="Arial" w:eastAsia="Arial" w:cs="Arial"/>
          <w:sz w:val="21"/>
          <w:szCs w:val="21"/>
          <w:lang w:eastAsia="zh-CN"/>
        </w:rPr>
        <w:t>UPS</w:t>
      </w:r>
      <w:r>
        <w:rPr>
          <w:sz w:val="21"/>
          <w:szCs w:val="21"/>
          <w:lang w:eastAsia="zh-CN"/>
        </w:rPr>
        <w:t>），</w:t>
      </w:r>
      <w:r>
        <w:rPr>
          <w:spacing w:val="-27"/>
          <w:sz w:val="21"/>
          <w:szCs w:val="21"/>
          <w:lang w:eastAsia="zh-CN"/>
        </w:rPr>
        <w:t xml:space="preserve"> </w:t>
      </w:r>
      <w:r>
        <w:rPr>
          <w:sz w:val="21"/>
          <w:szCs w:val="21"/>
          <w:lang w:eastAsia="zh-CN"/>
        </w:rPr>
        <w:t>电梯监控工作站在电源</w:t>
      </w:r>
      <w:r>
        <w:rPr>
          <w:spacing w:val="-1"/>
          <w:sz w:val="21"/>
          <w:szCs w:val="21"/>
          <w:lang w:eastAsia="zh-CN"/>
        </w:rPr>
        <w:t>供电间断时不会受到影响，破坏</w:t>
      </w:r>
      <w:r>
        <w:rPr>
          <w:sz w:val="21"/>
          <w:szCs w:val="21"/>
          <w:lang w:eastAsia="zh-CN"/>
        </w:rPr>
        <w:t xml:space="preserve"> 不了系统记忆或软件。（在消控中心的 </w:t>
      </w:r>
      <w:r>
        <w:rPr>
          <w:rFonts w:ascii="Arial" w:hAnsi="Arial" w:eastAsia="Arial" w:cs="Arial"/>
          <w:sz w:val="21"/>
          <w:szCs w:val="21"/>
          <w:lang w:eastAsia="zh-CN"/>
        </w:rPr>
        <w:t xml:space="preserve">UPS </w:t>
      </w:r>
      <w:r>
        <w:rPr>
          <w:sz w:val="21"/>
          <w:szCs w:val="21"/>
          <w:lang w:eastAsia="zh-CN"/>
        </w:rPr>
        <w:t>装置由其他单位提供）</w:t>
      </w:r>
    </w:p>
    <w:p w14:paraId="5B3040EB">
      <w:pPr>
        <w:pStyle w:val="2"/>
        <w:spacing w:before="283" w:line="205" w:lineRule="auto"/>
        <w:ind w:left="1307" w:right="441"/>
        <w:rPr>
          <w:rFonts w:hint="eastAsia"/>
          <w:sz w:val="21"/>
          <w:szCs w:val="21"/>
          <w:lang w:eastAsia="zh-CN"/>
        </w:rPr>
      </w:pPr>
      <w:r>
        <w:rPr>
          <w:rFonts w:ascii="Arial" w:hAnsi="Arial" w:eastAsia="Arial" w:cs="Arial"/>
          <w:spacing w:val="-1"/>
          <w:sz w:val="21"/>
          <w:szCs w:val="21"/>
          <w:lang w:eastAsia="zh-CN"/>
        </w:rPr>
        <w:t xml:space="preserve">UPS </w:t>
      </w:r>
      <w:r>
        <w:rPr>
          <w:spacing w:val="-1"/>
          <w:sz w:val="21"/>
          <w:szCs w:val="21"/>
          <w:lang w:eastAsia="zh-CN"/>
        </w:rPr>
        <w:t xml:space="preserve">在没有任何外来交流电的情况下，仍可保证电梯监控工作站连续工作 </w:t>
      </w:r>
      <w:r>
        <w:rPr>
          <w:rFonts w:ascii="Arial" w:hAnsi="Arial" w:eastAsia="Arial" w:cs="Arial"/>
          <w:spacing w:val="-1"/>
          <w:sz w:val="21"/>
          <w:szCs w:val="21"/>
          <w:lang w:eastAsia="zh-CN"/>
        </w:rPr>
        <w:t xml:space="preserve">2 </w:t>
      </w:r>
      <w:r>
        <w:rPr>
          <w:spacing w:val="-1"/>
          <w:sz w:val="21"/>
          <w:szCs w:val="21"/>
          <w:lang w:eastAsia="zh-CN"/>
        </w:rPr>
        <w:t>小时。</w:t>
      </w:r>
      <w:r>
        <w:rPr>
          <w:spacing w:val="5"/>
          <w:sz w:val="21"/>
          <w:szCs w:val="21"/>
          <w:lang w:eastAsia="zh-CN"/>
        </w:rPr>
        <w:t xml:space="preserve"> </w:t>
      </w:r>
      <w:r>
        <w:rPr>
          <w:rFonts w:ascii="Arial" w:hAnsi="Arial" w:eastAsia="Arial" w:cs="Arial"/>
          <w:spacing w:val="-1"/>
          <w:sz w:val="21"/>
          <w:szCs w:val="21"/>
          <w:lang w:eastAsia="zh-CN"/>
        </w:rPr>
        <w:t xml:space="preserve">UPS </w:t>
      </w:r>
      <w:r>
        <w:rPr>
          <w:spacing w:val="-1"/>
          <w:sz w:val="21"/>
          <w:szCs w:val="21"/>
          <w:lang w:eastAsia="zh-CN"/>
        </w:rPr>
        <w:t xml:space="preserve">中使用的电池为完全被封闭，至少可以使用 </w:t>
      </w:r>
      <w:r>
        <w:rPr>
          <w:rFonts w:ascii="Arial" w:hAnsi="Arial" w:eastAsia="Arial" w:cs="Arial"/>
          <w:spacing w:val="-1"/>
          <w:sz w:val="21"/>
          <w:szCs w:val="21"/>
          <w:lang w:eastAsia="zh-CN"/>
        </w:rPr>
        <w:t xml:space="preserve">10 </w:t>
      </w:r>
      <w:r>
        <w:rPr>
          <w:spacing w:val="-2"/>
          <w:sz w:val="21"/>
          <w:szCs w:val="21"/>
          <w:lang w:eastAsia="zh-CN"/>
        </w:rPr>
        <w:t>年。</w:t>
      </w:r>
    </w:p>
    <w:p w14:paraId="393DA51D">
      <w:pPr>
        <w:pStyle w:val="2"/>
        <w:spacing w:before="248" w:line="186" w:lineRule="auto"/>
        <w:ind w:left="13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4"/>
          <w:sz w:val="21"/>
          <w:szCs w:val="21"/>
          <w:lang w:eastAsia="zh-CN"/>
        </w:rPr>
        <w:t xml:space="preserve"> </w:t>
      </w:r>
      <w:r>
        <w:rPr>
          <w:spacing w:val="-1"/>
          <w:sz w:val="21"/>
          <w:szCs w:val="21"/>
          <w:lang w:eastAsia="zh-CN"/>
        </w:rPr>
        <w:t>可以根据建筑内的需要通过重新编程来改变监控方式。</w:t>
      </w:r>
    </w:p>
    <w:p w14:paraId="6F5CECC8">
      <w:pPr>
        <w:pStyle w:val="2"/>
        <w:spacing w:before="31" w:line="185" w:lineRule="auto"/>
        <w:ind w:left="13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81"/>
          <w:sz w:val="21"/>
          <w:szCs w:val="21"/>
          <w:lang w:eastAsia="zh-CN"/>
        </w:rPr>
        <w:t xml:space="preserve"> </w:t>
      </w:r>
      <w:r>
        <w:rPr>
          <w:spacing w:val="-1"/>
          <w:sz w:val="21"/>
          <w:szCs w:val="21"/>
          <w:lang w:eastAsia="zh-CN"/>
        </w:rPr>
        <w:t>通过控制盘连接点可以查询，通过小型诊断程序可以检查系统运行情况。</w:t>
      </w:r>
    </w:p>
    <w:p w14:paraId="34B7133C">
      <w:pPr>
        <w:pStyle w:val="2"/>
        <w:spacing w:before="31" w:line="185" w:lineRule="auto"/>
        <w:ind w:left="13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6"/>
          <w:sz w:val="21"/>
          <w:szCs w:val="21"/>
          <w:lang w:eastAsia="zh-CN"/>
        </w:rPr>
        <w:t xml:space="preserve"> </w:t>
      </w:r>
      <w:r>
        <w:rPr>
          <w:spacing w:val="-1"/>
          <w:sz w:val="21"/>
          <w:szCs w:val="21"/>
          <w:lang w:eastAsia="zh-CN"/>
        </w:rPr>
        <w:t>任何进入系统软件调节或复归都要受到三级口令的保护。</w:t>
      </w:r>
    </w:p>
    <w:p w14:paraId="61E3FCC4">
      <w:pPr>
        <w:pStyle w:val="2"/>
        <w:spacing w:before="281" w:line="186" w:lineRule="auto"/>
        <w:ind w:left="1296" w:hanging="567"/>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本监控系统对电梯进行实时的监控，当</w:t>
      </w:r>
      <w:r>
        <w:rPr>
          <w:sz w:val="21"/>
          <w:szCs w:val="21"/>
          <w:lang w:eastAsia="zh-CN"/>
        </w:rPr>
        <w:t xml:space="preserve">电梯发生故障时在上位机  </w:t>
      </w:r>
      <w:r>
        <w:rPr>
          <w:rFonts w:ascii="Arial" w:hAnsi="Arial" w:eastAsia="Arial" w:cs="Arial"/>
          <w:sz w:val="21"/>
          <w:szCs w:val="21"/>
          <w:lang w:eastAsia="zh-CN"/>
        </w:rPr>
        <w:t xml:space="preserve">PC  </w:t>
      </w:r>
      <w:r>
        <w:rPr>
          <w:sz w:val="21"/>
          <w:szCs w:val="21"/>
          <w:lang w:eastAsia="zh-CN"/>
        </w:rPr>
        <w:t xml:space="preserve">能及时的发出声光 </w:t>
      </w:r>
      <w:r>
        <w:rPr>
          <w:spacing w:val="-7"/>
          <w:sz w:val="21"/>
          <w:szCs w:val="21"/>
          <w:lang w:eastAsia="zh-CN"/>
        </w:rPr>
        <w:t>报警。</w:t>
      </w:r>
    </w:p>
    <w:p w14:paraId="30BAD443">
      <w:pPr>
        <w:pStyle w:val="2"/>
        <w:spacing w:before="272" w:line="186" w:lineRule="auto"/>
        <w:ind w:left="16"/>
        <w:rPr>
          <w:rFonts w:hint="eastAsia"/>
          <w:lang w:eastAsia="zh-CN"/>
        </w:rPr>
      </w:pPr>
      <w:bookmarkStart w:id="71" w:name="bookmark72"/>
      <w:bookmarkEnd w:id="71"/>
      <w:r>
        <w:rPr>
          <w:rFonts w:ascii="Arial" w:hAnsi="Arial" w:eastAsia="Arial" w:cs="Arial"/>
          <w:spacing w:val="1"/>
          <w:sz w:val="19"/>
          <w:szCs w:val="19"/>
          <w:lang w:eastAsia="zh-CN"/>
        </w:rPr>
        <w:t xml:space="preserve">4.12.     </w:t>
      </w:r>
      <w:r>
        <w:rPr>
          <w:spacing w:val="-59"/>
          <w:u w:val="single"/>
          <w:lang w:eastAsia="zh-CN"/>
        </w:rPr>
        <w:t xml:space="preserve"> </w:t>
      </w:r>
      <w:r>
        <w:rPr>
          <w:spacing w:val="1"/>
          <w:u w:val="single"/>
          <w:lang w:eastAsia="zh-CN"/>
        </w:rPr>
        <w:t>联络通讯系统</w:t>
      </w:r>
    </w:p>
    <w:p w14:paraId="1B1D1FFC">
      <w:pPr>
        <w:pStyle w:val="2"/>
        <w:spacing w:before="240" w:line="182" w:lineRule="auto"/>
        <w:ind w:left="729"/>
        <w:rPr>
          <w:rFonts w:hint="eastAsia"/>
          <w:sz w:val="21"/>
          <w:szCs w:val="21"/>
          <w:lang w:eastAsia="zh-CN"/>
        </w:rPr>
      </w:pPr>
      <w:r>
        <w:rPr>
          <w:spacing w:val="6"/>
          <w:sz w:val="21"/>
          <w:szCs w:val="21"/>
          <w:lang w:eastAsia="zh-CN"/>
        </w:rPr>
        <w:t>每台轿厢内、机房、机坑、轿厢顶部及电梯监控工作站应设有供通讯用的通讯联络系统（五</w:t>
      </w:r>
      <w:r>
        <w:rPr>
          <w:spacing w:val="2"/>
          <w:sz w:val="21"/>
          <w:szCs w:val="21"/>
          <w:lang w:eastAsia="zh-CN"/>
        </w:rPr>
        <w:t xml:space="preserve"> </w:t>
      </w:r>
      <w:r>
        <w:rPr>
          <w:spacing w:val="-2"/>
          <w:sz w:val="21"/>
          <w:szCs w:val="21"/>
          <w:lang w:eastAsia="zh-CN"/>
        </w:rPr>
        <w:t>方通话）</w:t>
      </w:r>
      <w:r>
        <w:rPr>
          <w:spacing w:val="-16"/>
          <w:sz w:val="21"/>
          <w:szCs w:val="21"/>
          <w:lang w:eastAsia="zh-CN"/>
        </w:rPr>
        <w:t xml:space="preserve"> </w:t>
      </w:r>
      <w:r>
        <w:rPr>
          <w:spacing w:val="-2"/>
          <w:sz w:val="21"/>
          <w:szCs w:val="21"/>
          <w:lang w:eastAsia="zh-CN"/>
        </w:rPr>
        <w:t>。正常供电故障时，系统应由蓄电池作事故供电。</w:t>
      </w:r>
    </w:p>
    <w:p w14:paraId="15D94361">
      <w:pPr>
        <w:pStyle w:val="2"/>
        <w:spacing w:before="221" w:line="185" w:lineRule="auto"/>
        <w:ind w:left="731" w:hanging="2"/>
        <w:jc w:val="both"/>
        <w:rPr>
          <w:rFonts w:hint="eastAsia"/>
          <w:sz w:val="21"/>
          <w:szCs w:val="21"/>
          <w:lang w:eastAsia="zh-CN"/>
        </w:rPr>
      </w:pPr>
      <w:r>
        <w:rPr>
          <w:spacing w:val="5"/>
          <w:sz w:val="21"/>
          <w:szCs w:val="21"/>
          <w:lang w:eastAsia="zh-CN"/>
        </w:rPr>
        <w:t>每间机房应设置独立联络通讯系统，</w:t>
      </w:r>
      <w:r>
        <w:rPr>
          <w:spacing w:val="-25"/>
          <w:sz w:val="21"/>
          <w:szCs w:val="21"/>
          <w:lang w:eastAsia="zh-CN"/>
        </w:rPr>
        <w:t xml:space="preserve"> </w:t>
      </w:r>
      <w:r>
        <w:rPr>
          <w:spacing w:val="5"/>
          <w:sz w:val="21"/>
          <w:szCs w:val="21"/>
          <w:lang w:eastAsia="zh-CN"/>
        </w:rPr>
        <w:t>以便使用同一机房之轿厢内、机房、机坑、轿厢</w:t>
      </w:r>
      <w:r>
        <w:rPr>
          <w:spacing w:val="4"/>
          <w:sz w:val="21"/>
          <w:szCs w:val="21"/>
          <w:lang w:eastAsia="zh-CN"/>
        </w:rPr>
        <w:t>顶部及</w:t>
      </w:r>
      <w:r>
        <w:rPr>
          <w:sz w:val="21"/>
          <w:szCs w:val="21"/>
          <w:lang w:eastAsia="zh-CN"/>
        </w:rPr>
        <w:t xml:space="preserve"> </w:t>
      </w:r>
      <w:r>
        <w:rPr>
          <w:spacing w:val="6"/>
          <w:sz w:val="21"/>
          <w:szCs w:val="21"/>
          <w:lang w:eastAsia="zh-CN"/>
        </w:rPr>
        <w:t>电梯监控工作站均能通话。每一系统应包括轿厢内之通话器，机房内之主控制屏及电梯监控</w:t>
      </w:r>
      <w:r>
        <w:rPr>
          <w:sz w:val="21"/>
          <w:szCs w:val="21"/>
          <w:lang w:eastAsia="zh-CN"/>
        </w:rPr>
        <w:t xml:space="preserve"> </w:t>
      </w:r>
      <w:r>
        <w:rPr>
          <w:spacing w:val="-3"/>
          <w:sz w:val="21"/>
          <w:szCs w:val="21"/>
          <w:lang w:eastAsia="zh-CN"/>
        </w:rPr>
        <w:t>工作站内之副控制屏。</w:t>
      </w:r>
    </w:p>
    <w:p w14:paraId="148C5360">
      <w:pPr>
        <w:pStyle w:val="2"/>
        <w:spacing w:before="216" w:line="187" w:lineRule="auto"/>
        <w:ind w:left="753"/>
        <w:rPr>
          <w:rFonts w:ascii="Arial" w:hAnsi="Arial" w:eastAsia="Arial" w:cs="Arial"/>
          <w:sz w:val="21"/>
          <w:szCs w:val="21"/>
          <w:lang w:eastAsia="zh-CN"/>
        </w:rPr>
      </w:pPr>
      <w:r>
        <w:rPr>
          <w:spacing w:val="-1"/>
          <w:sz w:val="21"/>
          <w:szCs w:val="21"/>
          <w:lang w:eastAsia="zh-CN"/>
        </w:rPr>
        <w:t>电梯监控工作站应设有如下装置</w:t>
      </w:r>
      <w:r>
        <w:rPr>
          <w:rFonts w:ascii="Arial" w:hAnsi="Arial" w:eastAsia="Arial" w:cs="Arial"/>
          <w:spacing w:val="-1"/>
          <w:sz w:val="21"/>
          <w:szCs w:val="21"/>
          <w:lang w:eastAsia="zh-CN"/>
        </w:rPr>
        <w:t>:</w:t>
      </w:r>
    </w:p>
    <w:p w14:paraId="11A34083">
      <w:pPr>
        <w:pStyle w:val="2"/>
        <w:spacing w:before="263" w:line="186" w:lineRule="auto"/>
        <w:ind w:left="740"/>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9"/>
          <w:sz w:val="21"/>
          <w:szCs w:val="21"/>
          <w:lang w:eastAsia="zh-CN"/>
        </w:rPr>
        <w:t xml:space="preserve"> </w:t>
      </w:r>
      <w:r>
        <w:rPr>
          <w:spacing w:val="-3"/>
          <w:sz w:val="21"/>
          <w:szCs w:val="21"/>
          <w:lang w:eastAsia="zh-CN"/>
        </w:rPr>
        <w:t>能与每一台轿厢通话之通话器。</w:t>
      </w:r>
    </w:p>
    <w:p w14:paraId="336F1C02">
      <w:pPr>
        <w:pStyle w:val="2"/>
        <w:spacing w:before="30" w:line="186" w:lineRule="auto"/>
        <w:ind w:left="74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8"/>
          <w:sz w:val="21"/>
          <w:szCs w:val="21"/>
          <w:lang w:eastAsia="zh-CN"/>
        </w:rPr>
        <w:t xml:space="preserve"> </w:t>
      </w:r>
      <w:r>
        <w:rPr>
          <w:spacing w:val="-1"/>
          <w:sz w:val="21"/>
          <w:szCs w:val="21"/>
          <w:lang w:eastAsia="zh-CN"/>
        </w:rPr>
        <w:t>设有弹簧回复式总开关，以使能与各通话点同一时间通话。</w:t>
      </w:r>
    </w:p>
    <w:p w14:paraId="65EEB278">
      <w:pPr>
        <w:pStyle w:val="2"/>
        <w:spacing w:before="30" w:line="186" w:lineRule="auto"/>
        <w:ind w:left="74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2"/>
          <w:sz w:val="21"/>
          <w:szCs w:val="21"/>
          <w:lang w:eastAsia="zh-CN"/>
        </w:rPr>
        <w:t xml:space="preserve"> </w:t>
      </w:r>
      <w:r>
        <w:rPr>
          <w:spacing w:val="-1"/>
          <w:sz w:val="21"/>
          <w:szCs w:val="21"/>
          <w:lang w:eastAsia="zh-CN"/>
        </w:rPr>
        <w:t>设有弹簧回复式选择开关，以使能与各通话点个别通话。</w:t>
      </w:r>
    </w:p>
    <w:p w14:paraId="537F0397">
      <w:pPr>
        <w:pStyle w:val="2"/>
        <w:spacing w:before="301" w:line="185" w:lineRule="auto"/>
        <w:ind w:left="741"/>
        <w:rPr>
          <w:rFonts w:hint="eastAsia"/>
          <w:sz w:val="21"/>
          <w:szCs w:val="21"/>
          <w:lang w:eastAsia="zh-CN"/>
        </w:rPr>
      </w:pPr>
      <w:r>
        <w:rPr>
          <w:spacing w:val="1"/>
          <w:sz w:val="21"/>
          <w:szCs w:val="21"/>
          <w:lang w:eastAsia="zh-CN"/>
        </w:rPr>
        <w:t>通话点为每台轿厢内、机房、机坑、轿厢顶部及电梯监控工</w:t>
      </w:r>
      <w:r>
        <w:rPr>
          <w:sz w:val="21"/>
          <w:szCs w:val="21"/>
          <w:lang w:eastAsia="zh-CN"/>
        </w:rPr>
        <w:t>作站。</w:t>
      </w:r>
    </w:p>
    <w:p w14:paraId="16A61330">
      <w:pPr>
        <w:spacing w:line="393" w:lineRule="auto"/>
        <w:rPr>
          <w:lang w:eastAsia="zh-CN"/>
        </w:rPr>
      </w:pPr>
    </w:p>
    <w:p w14:paraId="5A06D082">
      <w:pPr>
        <w:pStyle w:val="2"/>
        <w:spacing w:before="95" w:line="185" w:lineRule="auto"/>
        <w:ind w:left="16"/>
        <w:rPr>
          <w:rFonts w:hint="eastAsia"/>
          <w:lang w:eastAsia="zh-CN"/>
        </w:rPr>
      </w:pPr>
      <w:bookmarkStart w:id="72" w:name="bookmark73"/>
      <w:bookmarkEnd w:id="72"/>
      <w:r>
        <w:rPr>
          <w:rFonts w:ascii="Arial" w:hAnsi="Arial" w:eastAsia="Arial" w:cs="Arial"/>
          <w:sz w:val="19"/>
          <w:szCs w:val="19"/>
          <w:lang w:eastAsia="zh-CN"/>
        </w:rPr>
        <w:t xml:space="preserve">4.13.     </w:t>
      </w:r>
      <w:r>
        <w:rPr>
          <w:spacing w:val="-43"/>
          <w:u w:val="single"/>
          <w:lang w:eastAsia="zh-CN"/>
        </w:rPr>
        <w:t xml:space="preserve"> </w:t>
      </w:r>
      <w:r>
        <w:rPr>
          <w:u w:val="single"/>
          <w:lang w:eastAsia="zh-CN"/>
        </w:rPr>
        <w:t>无障碍设施</w:t>
      </w:r>
    </w:p>
    <w:p w14:paraId="62D6A0C9">
      <w:pPr>
        <w:pStyle w:val="2"/>
        <w:spacing w:before="264" w:line="205" w:lineRule="auto"/>
        <w:ind w:left="748" w:right="8" w:hanging="18"/>
        <w:rPr>
          <w:rFonts w:hint="eastAsia"/>
          <w:sz w:val="21"/>
          <w:szCs w:val="21"/>
          <w:lang w:eastAsia="zh-CN"/>
        </w:rPr>
      </w:pPr>
      <w:r>
        <w:rPr>
          <w:spacing w:val="6"/>
          <w:sz w:val="21"/>
          <w:szCs w:val="21"/>
          <w:lang w:eastAsia="zh-CN"/>
        </w:rPr>
        <w:t>按照本技术规格书和招标图纸要求的垂直电梯应设置无障碍措施。电梯之安装</w:t>
      </w:r>
      <w:r>
        <w:rPr>
          <w:spacing w:val="5"/>
          <w:sz w:val="21"/>
          <w:szCs w:val="21"/>
          <w:lang w:eastAsia="zh-CN"/>
        </w:rPr>
        <w:t>及设施应符合</w:t>
      </w:r>
      <w:r>
        <w:rPr>
          <w:sz w:val="21"/>
          <w:szCs w:val="21"/>
          <w:lang w:eastAsia="zh-CN"/>
        </w:rPr>
        <w:t xml:space="preserve"> </w:t>
      </w:r>
      <w:r>
        <w:rPr>
          <w:spacing w:val="-5"/>
          <w:sz w:val="21"/>
          <w:szCs w:val="21"/>
          <w:lang w:eastAsia="zh-CN"/>
        </w:rPr>
        <w:t>国内有关要求规范。</w:t>
      </w:r>
    </w:p>
    <w:p w14:paraId="4902C804">
      <w:pPr>
        <w:pStyle w:val="2"/>
        <w:spacing w:before="247" w:line="186" w:lineRule="auto"/>
        <w:ind w:left="726"/>
        <w:rPr>
          <w:rFonts w:hint="eastAsia"/>
          <w:sz w:val="21"/>
          <w:szCs w:val="21"/>
          <w:lang w:eastAsia="zh-CN"/>
        </w:rPr>
      </w:pPr>
      <w:r>
        <w:rPr>
          <w:spacing w:val="-1"/>
          <w:sz w:val="21"/>
          <w:szCs w:val="21"/>
          <w:u w:val="single"/>
          <w:lang w:eastAsia="zh-CN"/>
        </w:rPr>
        <w:t>候梯厅</w:t>
      </w:r>
    </w:p>
    <w:p w14:paraId="182DAE87">
      <w:pPr>
        <w:pStyle w:val="2"/>
        <w:spacing w:before="31" w:line="185" w:lineRule="auto"/>
        <w:ind w:left="730"/>
        <w:rPr>
          <w:rFonts w:hint="eastAsia"/>
          <w:sz w:val="21"/>
          <w:szCs w:val="21"/>
          <w:lang w:eastAsia="zh-CN"/>
        </w:rPr>
      </w:pPr>
      <w:r>
        <w:rPr>
          <w:sz w:val="21"/>
          <w:szCs w:val="21"/>
          <w:lang w:eastAsia="zh-CN"/>
        </w:rPr>
        <w:t xml:space="preserve">按钮的安装高度为 </w:t>
      </w:r>
      <w:r>
        <w:rPr>
          <w:rFonts w:ascii="Arial" w:hAnsi="Arial" w:eastAsia="Arial" w:cs="Arial"/>
          <w:sz w:val="21"/>
          <w:szCs w:val="21"/>
          <w:lang w:eastAsia="zh-CN"/>
        </w:rPr>
        <w:t>0.90</w:t>
      </w:r>
      <w:r>
        <w:rPr>
          <w:sz w:val="21"/>
          <w:szCs w:val="21"/>
          <w:lang w:eastAsia="zh-CN"/>
        </w:rPr>
        <w:t>～</w:t>
      </w:r>
      <w:r>
        <w:rPr>
          <w:rFonts w:ascii="Arial" w:hAnsi="Arial" w:eastAsia="Arial" w:cs="Arial"/>
          <w:sz w:val="21"/>
          <w:szCs w:val="21"/>
          <w:lang w:eastAsia="zh-CN"/>
        </w:rPr>
        <w:t>1.10mm</w:t>
      </w:r>
      <w:r>
        <w:rPr>
          <w:sz w:val="21"/>
          <w:szCs w:val="21"/>
          <w:lang w:eastAsia="zh-CN"/>
        </w:rPr>
        <w:t>。</w:t>
      </w:r>
    </w:p>
    <w:p w14:paraId="1B58729B">
      <w:pPr>
        <w:pStyle w:val="2"/>
        <w:spacing w:before="284" w:line="186" w:lineRule="auto"/>
        <w:ind w:left="753"/>
        <w:rPr>
          <w:rFonts w:hint="eastAsia"/>
          <w:sz w:val="21"/>
          <w:szCs w:val="21"/>
          <w:lang w:eastAsia="zh-CN"/>
        </w:rPr>
      </w:pPr>
      <w:r>
        <w:rPr>
          <w:spacing w:val="-2"/>
          <w:sz w:val="21"/>
          <w:szCs w:val="21"/>
          <w:lang w:eastAsia="zh-CN"/>
        </w:rPr>
        <w:t xml:space="preserve">电梯门洞的净宽度大于或等于 </w:t>
      </w:r>
      <w:r>
        <w:rPr>
          <w:rFonts w:ascii="Arial" w:hAnsi="Arial" w:eastAsia="Arial" w:cs="Arial"/>
          <w:spacing w:val="-2"/>
          <w:sz w:val="21"/>
          <w:szCs w:val="21"/>
          <w:lang w:eastAsia="zh-CN"/>
        </w:rPr>
        <w:t>0.90m</w:t>
      </w:r>
      <w:r>
        <w:rPr>
          <w:spacing w:val="-2"/>
          <w:sz w:val="21"/>
          <w:szCs w:val="21"/>
          <w:lang w:eastAsia="zh-CN"/>
        </w:rPr>
        <w:t>。</w:t>
      </w:r>
    </w:p>
    <w:p w14:paraId="5503F0BE">
      <w:pPr>
        <w:pStyle w:val="2"/>
        <w:spacing w:before="30" w:line="185" w:lineRule="auto"/>
        <w:ind w:left="732"/>
        <w:rPr>
          <w:rFonts w:hint="eastAsia"/>
          <w:sz w:val="21"/>
          <w:szCs w:val="21"/>
          <w:lang w:eastAsia="zh-CN"/>
        </w:rPr>
      </w:pPr>
      <w:r>
        <w:rPr>
          <w:sz w:val="21"/>
          <w:szCs w:val="21"/>
          <w:lang w:eastAsia="zh-CN"/>
        </w:rPr>
        <w:t>显示与音响：清晰显示轿厢上、下运行方向和层数位置及电梯抵达音</w:t>
      </w:r>
      <w:r>
        <w:rPr>
          <w:spacing w:val="-1"/>
          <w:sz w:val="21"/>
          <w:szCs w:val="21"/>
          <w:lang w:eastAsia="zh-CN"/>
        </w:rPr>
        <w:t>响。</w:t>
      </w:r>
    </w:p>
    <w:p w14:paraId="545A24A1">
      <w:pPr>
        <w:pStyle w:val="2"/>
        <w:spacing w:before="276" w:line="186" w:lineRule="auto"/>
        <w:ind w:left="727"/>
        <w:rPr>
          <w:rFonts w:hint="eastAsia"/>
          <w:sz w:val="21"/>
          <w:szCs w:val="21"/>
          <w:lang w:eastAsia="zh-CN"/>
        </w:rPr>
      </w:pPr>
      <w:r>
        <w:rPr>
          <w:spacing w:val="-1"/>
          <w:sz w:val="21"/>
          <w:szCs w:val="21"/>
          <w:u w:val="single"/>
          <w:lang w:eastAsia="zh-CN"/>
        </w:rPr>
        <w:t>轿厢内</w:t>
      </w:r>
    </w:p>
    <w:p w14:paraId="332AAAAD">
      <w:pPr>
        <w:pStyle w:val="2"/>
        <w:spacing w:before="30" w:line="186" w:lineRule="auto"/>
        <w:ind w:left="753"/>
        <w:rPr>
          <w:rFonts w:hint="eastAsia"/>
          <w:sz w:val="21"/>
          <w:szCs w:val="21"/>
          <w:lang w:eastAsia="zh-CN"/>
        </w:rPr>
      </w:pPr>
      <w:r>
        <w:rPr>
          <w:spacing w:val="-1"/>
          <w:sz w:val="21"/>
          <w:szCs w:val="21"/>
          <w:lang w:eastAsia="zh-CN"/>
        </w:rPr>
        <w:t xml:space="preserve">电梯门的开启净宽度大于或等于 </w:t>
      </w:r>
      <w:r>
        <w:rPr>
          <w:rFonts w:ascii="Arial" w:hAnsi="Arial" w:eastAsia="Arial" w:cs="Arial"/>
          <w:spacing w:val="-1"/>
          <w:sz w:val="21"/>
          <w:szCs w:val="21"/>
          <w:lang w:eastAsia="zh-CN"/>
        </w:rPr>
        <w:t>0.80m</w:t>
      </w:r>
      <w:r>
        <w:rPr>
          <w:spacing w:val="-1"/>
          <w:sz w:val="21"/>
          <w:szCs w:val="21"/>
          <w:lang w:eastAsia="zh-CN"/>
        </w:rPr>
        <w:t>；</w:t>
      </w:r>
    </w:p>
    <w:p w14:paraId="68E9B063">
      <w:pPr>
        <w:pStyle w:val="2"/>
        <w:spacing w:before="32" w:line="205" w:lineRule="auto"/>
        <w:ind w:left="727" w:right="1015" w:firstLine="25"/>
        <w:rPr>
          <w:rFonts w:hint="eastAsia"/>
          <w:sz w:val="21"/>
          <w:szCs w:val="21"/>
          <w:lang w:eastAsia="zh-CN"/>
        </w:rPr>
      </w:pPr>
      <w:r>
        <w:rPr>
          <w:spacing w:val="-1"/>
          <w:sz w:val="21"/>
          <w:szCs w:val="21"/>
          <w:lang w:eastAsia="zh-CN"/>
        </w:rPr>
        <w:t xml:space="preserve">电梯轿厢的面积要求：轿厢深度大于或等于 </w:t>
      </w:r>
      <w:r>
        <w:rPr>
          <w:rFonts w:ascii="Arial" w:hAnsi="Arial" w:eastAsia="Arial" w:cs="Arial"/>
          <w:spacing w:val="-1"/>
          <w:sz w:val="21"/>
          <w:szCs w:val="21"/>
          <w:lang w:eastAsia="zh-CN"/>
        </w:rPr>
        <w:t xml:space="preserve">1.40m </w:t>
      </w:r>
      <w:r>
        <w:rPr>
          <w:spacing w:val="-1"/>
          <w:sz w:val="21"/>
          <w:szCs w:val="21"/>
          <w:lang w:eastAsia="zh-CN"/>
        </w:rPr>
        <w:t xml:space="preserve">且轿厢宽度大于或等于 </w:t>
      </w:r>
      <w:r>
        <w:rPr>
          <w:rFonts w:ascii="Arial" w:hAnsi="Arial" w:eastAsia="Arial" w:cs="Arial"/>
          <w:spacing w:val="-1"/>
          <w:sz w:val="21"/>
          <w:szCs w:val="21"/>
          <w:lang w:eastAsia="zh-CN"/>
        </w:rPr>
        <w:t>1.</w:t>
      </w:r>
      <w:r>
        <w:rPr>
          <w:rFonts w:ascii="Arial" w:hAnsi="Arial" w:eastAsia="Arial" w:cs="Arial"/>
          <w:spacing w:val="-2"/>
          <w:sz w:val="21"/>
          <w:szCs w:val="21"/>
          <w:lang w:eastAsia="zh-CN"/>
        </w:rPr>
        <w:t>10m</w:t>
      </w:r>
      <w:r>
        <w:rPr>
          <w:spacing w:val="-2"/>
          <w:sz w:val="21"/>
          <w:szCs w:val="21"/>
          <w:lang w:eastAsia="zh-CN"/>
        </w:rPr>
        <w:t>。</w:t>
      </w:r>
      <w:r>
        <w:rPr>
          <w:sz w:val="21"/>
          <w:szCs w:val="21"/>
          <w:lang w:eastAsia="zh-CN"/>
        </w:rPr>
        <w:t xml:space="preserve"> 扶手：轿厢正面和侧面应设高 </w:t>
      </w:r>
      <w:r>
        <w:rPr>
          <w:rFonts w:ascii="Arial" w:hAnsi="Arial" w:eastAsia="Arial" w:cs="Arial"/>
          <w:sz w:val="21"/>
          <w:szCs w:val="21"/>
          <w:lang w:eastAsia="zh-CN"/>
        </w:rPr>
        <w:t xml:space="preserve">0.80~0.85m </w:t>
      </w:r>
      <w:r>
        <w:rPr>
          <w:sz w:val="21"/>
          <w:szCs w:val="21"/>
          <w:lang w:eastAsia="zh-CN"/>
        </w:rPr>
        <w:t>的扶手</w:t>
      </w:r>
    </w:p>
    <w:p w14:paraId="012580F8">
      <w:pPr>
        <w:pStyle w:val="2"/>
        <w:spacing w:before="3" w:line="205" w:lineRule="auto"/>
        <w:ind w:left="727" w:right="3025" w:hanging="1"/>
        <w:rPr>
          <w:rFonts w:hint="eastAsia"/>
          <w:sz w:val="21"/>
          <w:szCs w:val="21"/>
          <w:lang w:eastAsia="zh-CN"/>
        </w:rPr>
      </w:pPr>
      <w:r>
        <w:rPr>
          <w:spacing w:val="-1"/>
          <w:sz w:val="21"/>
          <w:szCs w:val="21"/>
          <w:lang w:eastAsia="zh-CN"/>
        </w:rPr>
        <w:t xml:space="preserve">选层按钮：轿厢侧面应设高 </w:t>
      </w:r>
      <w:r>
        <w:rPr>
          <w:rFonts w:ascii="Arial" w:hAnsi="Arial" w:eastAsia="Arial" w:cs="Arial"/>
          <w:spacing w:val="-1"/>
          <w:sz w:val="21"/>
          <w:szCs w:val="21"/>
          <w:lang w:eastAsia="zh-CN"/>
        </w:rPr>
        <w:t xml:space="preserve">0.90~1.10m </w:t>
      </w:r>
      <w:r>
        <w:rPr>
          <w:spacing w:val="-1"/>
          <w:sz w:val="21"/>
          <w:szCs w:val="21"/>
          <w:lang w:eastAsia="zh-CN"/>
        </w:rPr>
        <w:t>带盲文的选层按钮。</w:t>
      </w:r>
      <w:r>
        <w:rPr>
          <w:spacing w:val="9"/>
          <w:sz w:val="21"/>
          <w:szCs w:val="21"/>
          <w:lang w:eastAsia="zh-CN"/>
        </w:rPr>
        <w:t xml:space="preserve"> </w:t>
      </w:r>
      <w:r>
        <w:rPr>
          <w:spacing w:val="-1"/>
          <w:sz w:val="21"/>
          <w:szCs w:val="21"/>
          <w:lang w:eastAsia="zh-CN"/>
        </w:rPr>
        <w:t xml:space="preserve">镜子：轿厢正面高 </w:t>
      </w:r>
      <w:r>
        <w:rPr>
          <w:rFonts w:ascii="Arial" w:hAnsi="Arial" w:eastAsia="Arial" w:cs="Arial"/>
          <w:spacing w:val="-1"/>
          <w:sz w:val="21"/>
          <w:szCs w:val="21"/>
          <w:lang w:eastAsia="zh-CN"/>
        </w:rPr>
        <w:t xml:space="preserve">0.90m </w:t>
      </w:r>
      <w:r>
        <w:rPr>
          <w:spacing w:val="-1"/>
          <w:sz w:val="21"/>
          <w:szCs w:val="21"/>
          <w:lang w:eastAsia="zh-CN"/>
        </w:rPr>
        <w:t>处至顶部应安</w:t>
      </w:r>
      <w:r>
        <w:rPr>
          <w:spacing w:val="-2"/>
          <w:sz w:val="21"/>
          <w:szCs w:val="21"/>
          <w:lang w:eastAsia="zh-CN"/>
        </w:rPr>
        <w:t>装镜子。</w:t>
      </w:r>
    </w:p>
    <w:p w14:paraId="75EE69DF">
      <w:pPr>
        <w:pStyle w:val="2"/>
        <w:spacing w:before="3" w:line="205" w:lineRule="auto"/>
        <w:ind w:left="726" w:right="2766" w:firstLine="6"/>
        <w:rPr>
          <w:rFonts w:hint="eastAsia"/>
          <w:sz w:val="21"/>
          <w:szCs w:val="21"/>
          <w:lang w:eastAsia="zh-CN"/>
        </w:rPr>
      </w:pPr>
      <w:r>
        <w:rPr>
          <w:sz w:val="21"/>
          <w:szCs w:val="21"/>
          <w:lang w:eastAsia="zh-CN"/>
        </w:rPr>
        <w:t>显示与音响：轿厢上，下运行及到达应有清晰显</w:t>
      </w:r>
      <w:r>
        <w:rPr>
          <w:spacing w:val="-1"/>
          <w:sz w:val="21"/>
          <w:szCs w:val="21"/>
          <w:lang w:eastAsia="zh-CN"/>
        </w:rPr>
        <w:t>示和报层音响。</w:t>
      </w:r>
      <w:r>
        <w:rPr>
          <w:sz w:val="21"/>
          <w:szCs w:val="21"/>
          <w:lang w:eastAsia="zh-CN"/>
        </w:rPr>
        <w:t xml:space="preserve"> </w:t>
      </w:r>
      <w:r>
        <w:rPr>
          <w:spacing w:val="1"/>
          <w:sz w:val="21"/>
          <w:szCs w:val="21"/>
          <w:lang w:eastAsia="zh-CN"/>
        </w:rPr>
        <w:t>选层按钮／按钮／扶手的样式和材质详见技术数据表。</w:t>
      </w:r>
    </w:p>
    <w:p w14:paraId="6AAB192C">
      <w:pPr>
        <w:pStyle w:val="2"/>
        <w:spacing w:before="248" w:line="206" w:lineRule="auto"/>
        <w:ind w:left="740" w:firstLine="1"/>
        <w:jc w:val="both"/>
        <w:rPr>
          <w:rFonts w:hint="eastAsia"/>
          <w:sz w:val="21"/>
          <w:szCs w:val="21"/>
          <w:lang w:eastAsia="zh-CN"/>
        </w:rPr>
      </w:pPr>
      <w:r>
        <w:rPr>
          <w:spacing w:val="6"/>
          <w:sz w:val="21"/>
          <w:szCs w:val="21"/>
          <w:lang w:eastAsia="zh-CN"/>
        </w:rPr>
        <w:t>如有必要，每台电梯轿箱应设置两个电梯控制屏，其中一个设在电梯</w:t>
      </w:r>
      <w:r>
        <w:rPr>
          <w:spacing w:val="5"/>
          <w:sz w:val="21"/>
          <w:szCs w:val="21"/>
          <w:lang w:eastAsia="zh-CN"/>
        </w:rPr>
        <w:t>轿箱的侧面，为水平布</w:t>
      </w:r>
      <w:r>
        <w:rPr>
          <w:sz w:val="21"/>
          <w:szCs w:val="21"/>
          <w:lang w:eastAsia="zh-CN"/>
        </w:rPr>
        <w:t xml:space="preserve"> </w:t>
      </w:r>
      <w:r>
        <w:rPr>
          <w:spacing w:val="4"/>
          <w:sz w:val="21"/>
          <w:szCs w:val="21"/>
          <w:lang w:eastAsia="zh-CN"/>
        </w:rPr>
        <w:t>置，</w:t>
      </w:r>
      <w:r>
        <w:rPr>
          <w:spacing w:val="-40"/>
          <w:sz w:val="21"/>
          <w:szCs w:val="21"/>
          <w:lang w:eastAsia="zh-CN"/>
        </w:rPr>
        <w:t xml:space="preserve"> </w:t>
      </w:r>
      <w:r>
        <w:rPr>
          <w:spacing w:val="4"/>
          <w:sz w:val="21"/>
          <w:szCs w:val="21"/>
          <w:lang w:eastAsia="zh-CN"/>
        </w:rPr>
        <w:t>安装高度满足国内有关规范要求。 附加的电梯控</w:t>
      </w:r>
      <w:r>
        <w:rPr>
          <w:spacing w:val="3"/>
          <w:sz w:val="21"/>
          <w:szCs w:val="21"/>
          <w:lang w:eastAsia="zh-CN"/>
        </w:rPr>
        <w:t>制屏需备有必要的电梯控制、警报等开</w:t>
      </w:r>
      <w:r>
        <w:rPr>
          <w:sz w:val="21"/>
          <w:szCs w:val="21"/>
          <w:lang w:eastAsia="zh-CN"/>
        </w:rPr>
        <w:t xml:space="preserve"> </w:t>
      </w:r>
      <w:r>
        <w:rPr>
          <w:spacing w:val="-2"/>
          <w:sz w:val="21"/>
          <w:szCs w:val="21"/>
          <w:lang w:eastAsia="zh-CN"/>
        </w:rPr>
        <w:t>关，而没有其它不必要的开关。</w:t>
      </w:r>
    </w:p>
    <w:p w14:paraId="3C46C4CF">
      <w:pPr>
        <w:pStyle w:val="2"/>
        <w:spacing w:before="247" w:line="205" w:lineRule="auto"/>
        <w:ind w:left="741" w:right="170" w:hanging="1"/>
        <w:rPr>
          <w:rFonts w:hint="eastAsia"/>
          <w:sz w:val="21"/>
          <w:szCs w:val="21"/>
          <w:lang w:eastAsia="zh-CN"/>
        </w:rPr>
      </w:pPr>
      <w:r>
        <w:rPr>
          <w:sz w:val="21"/>
          <w:szCs w:val="21"/>
          <w:lang w:eastAsia="zh-CN"/>
        </w:rPr>
        <w:t xml:space="preserve">直径为 </w:t>
      </w:r>
      <w:r>
        <w:rPr>
          <w:rFonts w:ascii="Arial" w:hAnsi="Arial" w:eastAsia="Arial" w:cs="Arial"/>
          <w:sz w:val="21"/>
          <w:szCs w:val="21"/>
          <w:lang w:eastAsia="zh-CN"/>
        </w:rPr>
        <w:t xml:space="preserve">45mm </w:t>
      </w:r>
      <w:r>
        <w:rPr>
          <w:sz w:val="21"/>
          <w:szCs w:val="21"/>
          <w:lang w:eastAsia="zh-CN"/>
        </w:rPr>
        <w:t xml:space="preserve">到 </w:t>
      </w:r>
      <w:r>
        <w:rPr>
          <w:rFonts w:ascii="Arial" w:hAnsi="Arial" w:eastAsia="Arial" w:cs="Arial"/>
          <w:sz w:val="21"/>
          <w:szCs w:val="21"/>
          <w:lang w:eastAsia="zh-CN"/>
        </w:rPr>
        <w:t xml:space="preserve">50mm </w:t>
      </w:r>
      <w:r>
        <w:rPr>
          <w:sz w:val="21"/>
          <w:szCs w:val="21"/>
          <w:lang w:eastAsia="zh-CN"/>
        </w:rPr>
        <w:t xml:space="preserve">的细抛光不锈钢扶手装在轿厢三面，并深入拐角 </w:t>
      </w:r>
      <w:r>
        <w:rPr>
          <w:rFonts w:ascii="Arial" w:hAnsi="Arial" w:eastAsia="Arial" w:cs="Arial"/>
          <w:sz w:val="21"/>
          <w:szCs w:val="21"/>
          <w:lang w:eastAsia="zh-CN"/>
        </w:rPr>
        <w:t>15</w:t>
      </w:r>
      <w:r>
        <w:rPr>
          <w:rFonts w:ascii="Arial" w:hAnsi="Arial" w:eastAsia="Arial" w:cs="Arial"/>
          <w:spacing w:val="-1"/>
          <w:sz w:val="21"/>
          <w:szCs w:val="21"/>
          <w:lang w:eastAsia="zh-CN"/>
        </w:rPr>
        <w:t>0mm</w:t>
      </w:r>
      <w:r>
        <w:rPr>
          <w:spacing w:val="-1"/>
          <w:sz w:val="21"/>
          <w:szCs w:val="21"/>
          <w:lang w:eastAsia="zh-CN"/>
        </w:rPr>
        <w:t>。扶手距墙</w:t>
      </w:r>
      <w:r>
        <w:rPr>
          <w:sz w:val="21"/>
          <w:szCs w:val="21"/>
          <w:lang w:eastAsia="zh-CN"/>
        </w:rPr>
        <w:t xml:space="preserve"> </w:t>
      </w:r>
      <w:r>
        <w:rPr>
          <w:spacing w:val="-1"/>
          <w:sz w:val="21"/>
          <w:szCs w:val="21"/>
          <w:lang w:eastAsia="zh-CN"/>
        </w:rPr>
        <w:t xml:space="preserve">和其他物体 </w:t>
      </w:r>
      <w:r>
        <w:rPr>
          <w:rFonts w:ascii="Arial" w:hAnsi="Arial" w:eastAsia="Arial" w:cs="Arial"/>
          <w:spacing w:val="-1"/>
          <w:sz w:val="21"/>
          <w:szCs w:val="21"/>
          <w:lang w:eastAsia="zh-CN"/>
        </w:rPr>
        <w:t>30mm</w:t>
      </w:r>
      <w:r>
        <w:rPr>
          <w:spacing w:val="-1"/>
          <w:sz w:val="21"/>
          <w:szCs w:val="21"/>
          <w:lang w:eastAsia="zh-CN"/>
        </w:rPr>
        <w:t>，距地面</w:t>
      </w:r>
      <w:r>
        <w:rPr>
          <w:spacing w:val="20"/>
          <w:w w:val="101"/>
          <w:sz w:val="21"/>
          <w:szCs w:val="21"/>
          <w:lang w:eastAsia="zh-CN"/>
        </w:rPr>
        <w:t xml:space="preserve"> </w:t>
      </w:r>
      <w:r>
        <w:rPr>
          <w:rFonts w:ascii="Arial" w:hAnsi="Arial" w:eastAsia="Arial" w:cs="Arial"/>
          <w:spacing w:val="-1"/>
          <w:sz w:val="21"/>
          <w:szCs w:val="21"/>
          <w:lang w:eastAsia="zh-CN"/>
        </w:rPr>
        <w:t>1000m</w:t>
      </w:r>
      <w:r>
        <w:rPr>
          <w:rFonts w:ascii="Arial" w:hAnsi="Arial" w:eastAsia="Arial" w:cs="Arial"/>
          <w:spacing w:val="-2"/>
          <w:sz w:val="21"/>
          <w:szCs w:val="21"/>
          <w:lang w:eastAsia="zh-CN"/>
        </w:rPr>
        <w:t>m</w:t>
      </w:r>
      <w:r>
        <w:rPr>
          <w:spacing w:val="-2"/>
          <w:sz w:val="21"/>
          <w:szCs w:val="21"/>
          <w:lang w:eastAsia="zh-CN"/>
        </w:rPr>
        <w:t>。</w:t>
      </w:r>
    </w:p>
    <w:p w14:paraId="49CB1BD5">
      <w:pPr>
        <w:pStyle w:val="2"/>
        <w:spacing w:before="250" w:line="368" w:lineRule="auto"/>
        <w:ind w:left="739" w:right="5288"/>
        <w:rPr>
          <w:rFonts w:hint="eastAsia"/>
          <w:sz w:val="21"/>
          <w:szCs w:val="21"/>
          <w:lang w:eastAsia="zh-CN"/>
        </w:rPr>
      </w:pPr>
      <w:r>
        <w:rPr>
          <w:spacing w:val="-1"/>
          <w:sz w:val="21"/>
          <w:szCs w:val="21"/>
          <w:lang w:eastAsia="zh-CN"/>
        </w:rPr>
        <w:t>所有厅门在外面应标有明显的标志。</w:t>
      </w:r>
      <w:r>
        <w:rPr>
          <w:sz w:val="21"/>
          <w:szCs w:val="21"/>
          <w:lang w:eastAsia="zh-CN"/>
        </w:rPr>
        <w:t xml:space="preserve"> </w:t>
      </w:r>
      <w:r>
        <w:rPr>
          <w:spacing w:val="-2"/>
          <w:sz w:val="21"/>
          <w:szCs w:val="21"/>
          <w:lang w:eastAsia="zh-CN"/>
        </w:rPr>
        <w:t>施工细节应经建筑师批准。</w:t>
      </w:r>
    </w:p>
    <w:p w14:paraId="28AEF5C7">
      <w:pPr>
        <w:pStyle w:val="2"/>
        <w:spacing w:before="2" w:line="185" w:lineRule="auto"/>
        <w:ind w:left="16"/>
        <w:rPr>
          <w:rFonts w:hint="eastAsia"/>
          <w:lang w:eastAsia="zh-CN"/>
        </w:rPr>
      </w:pPr>
      <w:bookmarkStart w:id="73" w:name="bookmark74"/>
      <w:bookmarkEnd w:id="73"/>
      <w:r>
        <w:rPr>
          <w:rFonts w:ascii="Arial" w:hAnsi="Arial" w:eastAsia="Arial" w:cs="Arial"/>
          <w:sz w:val="19"/>
          <w:szCs w:val="19"/>
          <w:lang w:eastAsia="zh-CN"/>
        </w:rPr>
        <w:t xml:space="preserve">4.14.     </w:t>
      </w:r>
      <w:r>
        <w:rPr>
          <w:spacing w:val="-38"/>
          <w:u w:val="single"/>
          <w:lang w:eastAsia="zh-CN"/>
        </w:rPr>
        <w:t xml:space="preserve"> </w:t>
      </w:r>
      <w:r>
        <w:rPr>
          <w:u w:val="single"/>
          <w:lang w:eastAsia="zh-CN"/>
        </w:rPr>
        <w:t>闭路电视摄像机</w:t>
      </w:r>
    </w:p>
    <w:p w14:paraId="345811B5">
      <w:pPr>
        <w:pStyle w:val="2"/>
        <w:spacing w:before="304" w:line="214" w:lineRule="auto"/>
        <w:ind w:left="727"/>
        <w:jc w:val="both"/>
        <w:rPr>
          <w:rFonts w:hint="eastAsia"/>
          <w:sz w:val="21"/>
          <w:szCs w:val="21"/>
          <w:lang w:eastAsia="zh-CN"/>
        </w:rPr>
      </w:pPr>
      <w:r>
        <w:rPr>
          <w:spacing w:val="6"/>
          <w:sz w:val="21"/>
          <w:szCs w:val="21"/>
          <w:lang w:eastAsia="zh-CN"/>
        </w:rPr>
        <w:t>承包单位容许在每台轿厢内天花板上装设一台</w:t>
      </w:r>
      <w:r>
        <w:rPr>
          <w:spacing w:val="5"/>
          <w:sz w:val="21"/>
          <w:szCs w:val="21"/>
          <w:lang w:eastAsia="zh-CN"/>
        </w:rPr>
        <w:t>供远方监视用闭路电视摄像机。</w:t>
      </w:r>
      <w:r>
        <w:rPr>
          <w:spacing w:val="-39"/>
          <w:sz w:val="21"/>
          <w:szCs w:val="21"/>
          <w:lang w:eastAsia="zh-CN"/>
        </w:rPr>
        <w:t xml:space="preserve"> </w:t>
      </w:r>
      <w:r>
        <w:rPr>
          <w:spacing w:val="5"/>
          <w:sz w:val="21"/>
          <w:szCs w:val="21"/>
          <w:lang w:eastAsia="zh-CN"/>
        </w:rPr>
        <w:t>承包单位应在</w:t>
      </w:r>
      <w:r>
        <w:rPr>
          <w:sz w:val="21"/>
          <w:szCs w:val="21"/>
          <w:lang w:eastAsia="zh-CN"/>
        </w:rPr>
        <w:t xml:space="preserve"> </w:t>
      </w:r>
      <w:r>
        <w:rPr>
          <w:spacing w:val="2"/>
          <w:sz w:val="21"/>
          <w:szCs w:val="21"/>
          <w:lang w:eastAsia="zh-CN"/>
        </w:rPr>
        <w:t xml:space="preserve">轿厢顶提供一个  </w:t>
      </w:r>
      <w:r>
        <w:rPr>
          <w:rFonts w:ascii="Arial" w:hAnsi="Arial" w:eastAsia="Arial" w:cs="Arial"/>
          <w:spacing w:val="2"/>
          <w:sz w:val="21"/>
          <w:szCs w:val="21"/>
          <w:lang w:eastAsia="zh-CN"/>
        </w:rPr>
        <w:t>10A</w:t>
      </w:r>
      <w:r>
        <w:rPr>
          <w:rFonts w:ascii="Arial" w:hAnsi="Arial" w:eastAsia="Arial" w:cs="Arial"/>
          <w:spacing w:val="44"/>
          <w:w w:val="101"/>
          <w:sz w:val="21"/>
          <w:szCs w:val="21"/>
          <w:lang w:eastAsia="zh-CN"/>
        </w:rPr>
        <w:t xml:space="preserve"> </w:t>
      </w:r>
      <w:r>
        <w:rPr>
          <w:spacing w:val="2"/>
          <w:sz w:val="21"/>
          <w:szCs w:val="21"/>
          <w:lang w:eastAsia="zh-CN"/>
        </w:rPr>
        <w:t>熔断器接线组件作摄</w:t>
      </w:r>
      <w:r>
        <w:rPr>
          <w:spacing w:val="1"/>
          <w:sz w:val="21"/>
          <w:szCs w:val="21"/>
          <w:lang w:eastAsia="zh-CN"/>
        </w:rPr>
        <w:t>像机的供电电源。轿厢内和井道内的信号电缆包括</w:t>
      </w:r>
      <w:r>
        <w:rPr>
          <w:sz w:val="21"/>
          <w:szCs w:val="21"/>
          <w:lang w:eastAsia="zh-CN"/>
        </w:rPr>
        <w:t xml:space="preserve"> </w:t>
      </w:r>
      <w:r>
        <w:rPr>
          <w:spacing w:val="6"/>
          <w:sz w:val="21"/>
          <w:szCs w:val="21"/>
          <w:lang w:eastAsia="zh-CN"/>
        </w:rPr>
        <w:t>拖曳电缆应由本承包单位提供及安装，在井道墙上的接线盒端接。接线盒的安装及井道外的</w:t>
      </w:r>
      <w:r>
        <w:rPr>
          <w:spacing w:val="3"/>
          <w:sz w:val="21"/>
          <w:szCs w:val="21"/>
          <w:lang w:eastAsia="zh-CN"/>
        </w:rPr>
        <w:t xml:space="preserve"> </w:t>
      </w:r>
      <w:r>
        <w:rPr>
          <w:spacing w:val="-2"/>
          <w:sz w:val="21"/>
          <w:szCs w:val="21"/>
          <w:lang w:eastAsia="zh-CN"/>
        </w:rPr>
        <w:t>工程由其它专业进行。</w:t>
      </w:r>
    </w:p>
    <w:p w14:paraId="0F0581DD">
      <w:pPr>
        <w:pStyle w:val="2"/>
        <w:spacing w:before="206" w:line="185" w:lineRule="auto"/>
        <w:ind w:left="16"/>
        <w:rPr>
          <w:rFonts w:hint="eastAsia"/>
          <w:lang w:eastAsia="zh-CN"/>
        </w:rPr>
      </w:pPr>
      <w:bookmarkStart w:id="74" w:name="bookmark75"/>
      <w:bookmarkEnd w:id="74"/>
      <w:r>
        <w:rPr>
          <w:rFonts w:ascii="Arial" w:hAnsi="Arial" w:eastAsia="Arial" w:cs="Arial"/>
          <w:sz w:val="19"/>
          <w:szCs w:val="19"/>
          <w:lang w:eastAsia="zh-CN"/>
        </w:rPr>
        <w:t xml:space="preserve">4.15.     </w:t>
      </w:r>
      <w:r>
        <w:rPr>
          <w:rFonts w:ascii="Arial" w:hAnsi="Arial" w:eastAsia="Arial" w:cs="Arial"/>
          <w:spacing w:val="-45"/>
          <w:u w:val="single"/>
          <w:lang w:eastAsia="zh-CN"/>
        </w:rPr>
        <w:t xml:space="preserve"> </w:t>
      </w:r>
      <w:r>
        <w:rPr>
          <w:rFonts w:ascii="Arial" w:hAnsi="Arial" w:eastAsia="Arial" w:cs="Arial"/>
          <w:u w:val="single"/>
          <w:lang w:eastAsia="zh-CN"/>
        </w:rPr>
        <w:t xml:space="preserve">LCD </w:t>
      </w:r>
      <w:r>
        <w:rPr>
          <w:u w:val="single"/>
          <w:lang w:eastAsia="zh-CN"/>
        </w:rPr>
        <w:t>视像／音频</w:t>
      </w:r>
      <w:r>
        <w:rPr>
          <w:spacing w:val="-1"/>
          <w:u w:val="single"/>
          <w:lang w:eastAsia="zh-CN"/>
        </w:rPr>
        <w:t>／资讯系统</w:t>
      </w:r>
    </w:p>
    <w:p w14:paraId="19CB1D5F">
      <w:pPr>
        <w:pStyle w:val="2"/>
        <w:spacing w:before="312" w:line="185" w:lineRule="auto"/>
        <w:ind w:left="730"/>
        <w:rPr>
          <w:rFonts w:hint="eastAsia"/>
          <w:sz w:val="21"/>
          <w:szCs w:val="21"/>
          <w:lang w:eastAsia="zh-CN"/>
        </w:rPr>
      </w:pPr>
      <w:r>
        <w:rPr>
          <w:sz w:val="21"/>
          <w:szCs w:val="21"/>
          <w:lang w:eastAsia="zh-CN"/>
        </w:rPr>
        <w:t>按照本技术规格书和招标图纸要求的垂直电梯应设置</w:t>
      </w:r>
      <w:r>
        <w:rPr>
          <w:rFonts w:ascii="Arial" w:hAnsi="Arial" w:eastAsia="Arial" w:cs="Arial"/>
          <w:sz w:val="21"/>
          <w:szCs w:val="21"/>
          <w:lang w:eastAsia="zh-CN"/>
        </w:rPr>
        <w:t>LCD</w:t>
      </w:r>
      <w:r>
        <w:rPr>
          <w:sz w:val="21"/>
          <w:szCs w:val="21"/>
          <w:lang w:eastAsia="zh-CN"/>
        </w:rPr>
        <w:t>视像／音频／资讯系统。</w:t>
      </w:r>
    </w:p>
    <w:p w14:paraId="21DF6CF2">
      <w:pPr>
        <w:pStyle w:val="2"/>
        <w:spacing w:before="56" w:line="220" w:lineRule="auto"/>
        <w:ind w:left="729" w:right="201" w:hanging="1"/>
        <w:rPr>
          <w:rFonts w:hint="eastAsia"/>
          <w:sz w:val="21"/>
          <w:szCs w:val="21"/>
          <w:lang w:eastAsia="zh-CN"/>
        </w:rPr>
      </w:pPr>
      <w:r>
        <w:rPr>
          <w:spacing w:val="1"/>
          <w:sz w:val="21"/>
          <w:szCs w:val="21"/>
          <w:lang w:eastAsia="zh-CN"/>
        </w:rPr>
        <w:t>此系统须提供实时的电梯运行信息包括运行方向、楼层、目的地及紧急操作讯息等，以及其</w:t>
      </w:r>
      <w:r>
        <w:rPr>
          <w:spacing w:val="2"/>
          <w:sz w:val="21"/>
          <w:szCs w:val="21"/>
          <w:lang w:eastAsia="zh-CN"/>
        </w:rPr>
        <w:t xml:space="preserve"> </w:t>
      </w:r>
      <w:r>
        <w:rPr>
          <w:spacing w:val="1"/>
          <w:sz w:val="21"/>
          <w:szCs w:val="21"/>
          <w:lang w:eastAsia="zh-CN"/>
        </w:rPr>
        <w:t>它一般信息包括新闻、天气报告、建筑物内的娱乐资讯等。所有资讯皆须显示于装置设在轿</w:t>
      </w:r>
      <w:r>
        <w:rPr>
          <w:sz w:val="21"/>
          <w:szCs w:val="21"/>
          <w:lang w:eastAsia="zh-CN"/>
        </w:rPr>
        <w:t xml:space="preserve"> </w:t>
      </w:r>
      <w:r>
        <w:rPr>
          <w:spacing w:val="1"/>
          <w:sz w:val="21"/>
          <w:szCs w:val="21"/>
          <w:lang w:eastAsia="zh-CN"/>
        </w:rPr>
        <w:t>厢内的显示屏上。此系统亦须提供自动广播通知乘客有关电梯的停层、开／关门、超重紧急 通告及保安行动等，音频系统必须能提供预先录制的通告、公共广播和背景音乐，显示屏应</w:t>
      </w:r>
      <w:r>
        <w:rPr>
          <w:sz w:val="21"/>
          <w:szCs w:val="21"/>
          <w:lang w:eastAsia="zh-CN"/>
        </w:rPr>
        <w:t xml:space="preserve"> 采用经建筑师／工程师批准的平面液晶显视器以向乘客提供丰富的图像资料及讯息。此外，</w:t>
      </w:r>
      <w:r>
        <w:rPr>
          <w:spacing w:val="4"/>
          <w:sz w:val="21"/>
          <w:szCs w:val="21"/>
          <w:lang w:eastAsia="zh-CN"/>
        </w:rPr>
        <w:t xml:space="preserve"> </w:t>
      </w:r>
      <w:r>
        <w:rPr>
          <w:spacing w:val="-1"/>
          <w:sz w:val="21"/>
          <w:szCs w:val="21"/>
          <w:lang w:eastAsia="zh-CN"/>
        </w:rPr>
        <w:t>有关的通讯联系亦须连接到电梯监视盘。</w:t>
      </w:r>
    </w:p>
    <w:p w14:paraId="1A9507EA">
      <w:pPr>
        <w:spacing w:line="347" w:lineRule="auto"/>
        <w:rPr>
          <w:lang w:eastAsia="zh-CN"/>
        </w:rPr>
      </w:pPr>
    </w:p>
    <w:p w14:paraId="4C00961D">
      <w:pPr>
        <w:pStyle w:val="2"/>
        <w:spacing w:before="96" w:line="185" w:lineRule="auto"/>
        <w:ind w:left="16"/>
        <w:rPr>
          <w:rFonts w:hint="eastAsia"/>
          <w:lang w:eastAsia="zh-CN"/>
        </w:rPr>
      </w:pPr>
      <w:bookmarkStart w:id="75" w:name="bookmark76"/>
      <w:bookmarkEnd w:id="75"/>
      <w:r>
        <w:rPr>
          <w:rFonts w:ascii="Arial" w:hAnsi="Arial" w:eastAsia="Arial" w:cs="Arial"/>
          <w:sz w:val="19"/>
          <w:szCs w:val="19"/>
          <w:lang w:eastAsia="zh-CN"/>
        </w:rPr>
        <w:t xml:space="preserve">4.16.     </w:t>
      </w:r>
      <w:r>
        <w:rPr>
          <w:spacing w:val="-38"/>
          <w:u w:val="single"/>
          <w:lang w:eastAsia="zh-CN"/>
        </w:rPr>
        <w:t xml:space="preserve"> </w:t>
      </w:r>
      <w:r>
        <w:rPr>
          <w:u w:val="single"/>
          <w:lang w:eastAsia="zh-CN"/>
        </w:rPr>
        <w:t>为自动化系统提供辅助触点</w:t>
      </w:r>
    </w:p>
    <w:p w14:paraId="753DFBFC">
      <w:pPr>
        <w:pStyle w:val="2"/>
        <w:spacing w:before="263" w:line="181" w:lineRule="auto"/>
        <w:ind w:left="734"/>
        <w:rPr>
          <w:rFonts w:hint="eastAsia"/>
          <w:sz w:val="21"/>
          <w:szCs w:val="21"/>
          <w:lang w:eastAsia="zh-CN"/>
        </w:rPr>
      </w:pPr>
      <w:r>
        <w:rPr>
          <w:sz w:val="21"/>
          <w:szCs w:val="21"/>
          <w:lang w:eastAsia="zh-CN"/>
        </w:rPr>
        <w:t>点位要求（适用于每台电动扶梯）</w:t>
      </w:r>
    </w:p>
    <w:p w14:paraId="73D4FFA9">
      <w:pPr>
        <w:pStyle w:val="2"/>
        <w:spacing w:before="62" w:line="186" w:lineRule="auto"/>
        <w:ind w:left="740"/>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83"/>
          <w:sz w:val="21"/>
          <w:szCs w:val="21"/>
          <w:lang w:eastAsia="zh-CN"/>
        </w:rPr>
        <w:t xml:space="preserve"> </w:t>
      </w:r>
      <w:r>
        <w:rPr>
          <w:spacing w:val="-4"/>
          <w:sz w:val="21"/>
          <w:szCs w:val="21"/>
          <w:lang w:eastAsia="zh-CN"/>
        </w:rPr>
        <w:t>正常供电</w:t>
      </w:r>
      <w:r>
        <w:rPr>
          <w:spacing w:val="-21"/>
          <w:sz w:val="21"/>
          <w:szCs w:val="21"/>
          <w:lang w:eastAsia="zh-CN"/>
        </w:rPr>
        <w:t xml:space="preserve"> </w:t>
      </w:r>
      <w:r>
        <w:rPr>
          <w:spacing w:val="-4"/>
          <w:sz w:val="21"/>
          <w:szCs w:val="21"/>
          <w:lang w:eastAsia="zh-CN"/>
        </w:rPr>
        <w:t>：表示普通电源供电正常</w:t>
      </w:r>
    </w:p>
    <w:p w14:paraId="1A662AD2">
      <w:pPr>
        <w:pStyle w:val="2"/>
        <w:spacing w:before="24" w:line="185" w:lineRule="auto"/>
        <w:ind w:left="74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114"/>
          <w:sz w:val="21"/>
          <w:szCs w:val="21"/>
          <w:lang w:eastAsia="zh-CN"/>
        </w:rPr>
        <w:t xml:space="preserve"> </w:t>
      </w:r>
      <w:r>
        <w:rPr>
          <w:spacing w:val="-2"/>
          <w:sz w:val="21"/>
          <w:szCs w:val="21"/>
          <w:lang w:eastAsia="zh-CN"/>
        </w:rPr>
        <w:t>由蓄电池提供的事故供电：表示由蓄电池提供的事故供电供应正常。</w:t>
      </w:r>
    </w:p>
    <w:p w14:paraId="20EBA152">
      <w:pPr>
        <w:pStyle w:val="2"/>
        <w:spacing w:before="308" w:line="186" w:lineRule="auto"/>
        <w:ind w:left="740"/>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6"/>
          <w:sz w:val="21"/>
          <w:szCs w:val="21"/>
          <w:lang w:eastAsia="zh-CN"/>
        </w:rPr>
        <w:t xml:space="preserve"> </w:t>
      </w:r>
      <w:r>
        <w:rPr>
          <w:spacing w:val="-3"/>
          <w:sz w:val="21"/>
          <w:szCs w:val="21"/>
          <w:lang w:eastAsia="zh-CN"/>
        </w:rPr>
        <w:t>警报铃：表示警报触动。</w:t>
      </w:r>
    </w:p>
    <w:p w14:paraId="408AC1B2">
      <w:pPr>
        <w:pStyle w:val="2"/>
        <w:spacing w:before="23" w:line="185" w:lineRule="auto"/>
        <w:ind w:left="74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1"/>
          <w:sz w:val="21"/>
          <w:szCs w:val="21"/>
          <w:lang w:eastAsia="zh-CN"/>
        </w:rPr>
        <w:t xml:space="preserve"> </w:t>
      </w:r>
      <w:r>
        <w:rPr>
          <w:spacing w:val="-1"/>
          <w:sz w:val="21"/>
          <w:szCs w:val="21"/>
          <w:lang w:eastAsia="zh-CN"/>
        </w:rPr>
        <w:t>故障：表示任何安全装置激活</w:t>
      </w:r>
    </w:p>
    <w:p w14:paraId="65C59D76">
      <w:pPr>
        <w:pStyle w:val="2"/>
        <w:spacing w:before="24" w:line="186" w:lineRule="auto"/>
        <w:ind w:left="74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5"/>
          <w:sz w:val="21"/>
          <w:szCs w:val="21"/>
          <w:lang w:eastAsia="zh-CN"/>
        </w:rPr>
        <w:t xml:space="preserve"> </w:t>
      </w:r>
      <w:r>
        <w:rPr>
          <w:spacing w:val="-1"/>
          <w:sz w:val="21"/>
          <w:szCs w:val="21"/>
          <w:lang w:eastAsia="zh-CN"/>
        </w:rPr>
        <w:t>运行方向／停止：表示电动电梯运行方向或静止。</w:t>
      </w:r>
    </w:p>
    <w:p w14:paraId="74CB5575">
      <w:pPr>
        <w:pStyle w:val="2"/>
        <w:spacing w:before="243" w:line="186" w:lineRule="auto"/>
        <w:ind w:left="16"/>
        <w:rPr>
          <w:rFonts w:hint="eastAsia"/>
          <w:lang w:eastAsia="zh-CN"/>
        </w:rPr>
      </w:pPr>
      <w:bookmarkStart w:id="76" w:name="bookmark77"/>
      <w:bookmarkEnd w:id="76"/>
      <w:r>
        <w:rPr>
          <w:rFonts w:ascii="Arial" w:hAnsi="Arial" w:eastAsia="Arial" w:cs="Arial"/>
          <w:spacing w:val="1"/>
          <w:sz w:val="19"/>
          <w:szCs w:val="19"/>
          <w:lang w:eastAsia="zh-CN"/>
        </w:rPr>
        <w:t xml:space="preserve">4.17.     </w:t>
      </w:r>
      <w:r>
        <w:rPr>
          <w:spacing w:val="-57"/>
          <w:u w:val="single"/>
          <w:lang w:eastAsia="zh-CN"/>
        </w:rPr>
        <w:t xml:space="preserve"> </w:t>
      </w:r>
      <w:r>
        <w:rPr>
          <w:spacing w:val="1"/>
          <w:u w:val="single"/>
          <w:lang w:eastAsia="zh-CN"/>
        </w:rPr>
        <w:t>地震感应器</w:t>
      </w:r>
    </w:p>
    <w:p w14:paraId="09F809B9">
      <w:pPr>
        <w:pStyle w:val="2"/>
        <w:spacing w:before="77" w:line="220" w:lineRule="auto"/>
        <w:ind w:left="729" w:hanging="1"/>
        <w:jc w:val="both"/>
        <w:rPr>
          <w:rFonts w:hint="eastAsia"/>
          <w:sz w:val="21"/>
          <w:szCs w:val="21"/>
          <w:lang w:eastAsia="zh-CN"/>
        </w:rPr>
      </w:pPr>
      <w:r>
        <w:rPr>
          <w:spacing w:val="6"/>
          <w:sz w:val="21"/>
          <w:szCs w:val="21"/>
          <w:lang w:eastAsia="zh-CN"/>
        </w:rPr>
        <w:t>承包单位必须为所有电梯提供作为地震管制运行使用的地震感应器。该地震感应器为地面震</w:t>
      </w:r>
      <w:r>
        <w:rPr>
          <w:spacing w:val="2"/>
          <w:sz w:val="21"/>
          <w:szCs w:val="21"/>
          <w:lang w:eastAsia="zh-CN"/>
        </w:rPr>
        <w:t xml:space="preserve"> 动检测型（</w:t>
      </w:r>
      <w:r>
        <w:rPr>
          <w:rFonts w:ascii="Arial" w:hAnsi="Arial" w:eastAsia="Arial" w:cs="Arial"/>
          <w:sz w:val="21"/>
          <w:szCs w:val="21"/>
          <w:lang w:eastAsia="zh-CN"/>
        </w:rPr>
        <w:t>Ground</w:t>
      </w:r>
      <w:r>
        <w:rPr>
          <w:rFonts w:ascii="Arial" w:hAnsi="Arial" w:eastAsia="Arial" w:cs="Arial"/>
          <w:spacing w:val="41"/>
          <w:w w:val="101"/>
          <w:sz w:val="21"/>
          <w:szCs w:val="21"/>
          <w:lang w:eastAsia="zh-CN"/>
        </w:rPr>
        <w:t xml:space="preserve"> </w:t>
      </w:r>
      <w:r>
        <w:rPr>
          <w:rFonts w:ascii="Arial" w:hAnsi="Arial" w:eastAsia="Arial" w:cs="Arial"/>
          <w:sz w:val="21"/>
          <w:szCs w:val="21"/>
          <w:lang w:eastAsia="zh-CN"/>
        </w:rPr>
        <w:t>Motion</w:t>
      </w:r>
      <w:r>
        <w:rPr>
          <w:rFonts w:ascii="Arial" w:hAnsi="Arial" w:eastAsia="Arial" w:cs="Arial"/>
          <w:spacing w:val="42"/>
          <w:w w:val="101"/>
          <w:sz w:val="21"/>
          <w:szCs w:val="21"/>
          <w:lang w:eastAsia="zh-CN"/>
        </w:rPr>
        <w:t xml:space="preserve"> </w:t>
      </w:r>
      <w:r>
        <w:rPr>
          <w:rFonts w:ascii="Arial" w:hAnsi="Arial" w:eastAsia="Arial" w:cs="Arial"/>
          <w:sz w:val="21"/>
          <w:szCs w:val="21"/>
          <w:lang w:eastAsia="zh-CN"/>
        </w:rPr>
        <w:t>Detector</w:t>
      </w:r>
      <w:r>
        <w:rPr>
          <w:rFonts w:ascii="Arial" w:hAnsi="Arial" w:eastAsia="Arial" w:cs="Arial"/>
          <w:spacing w:val="27"/>
          <w:sz w:val="21"/>
          <w:szCs w:val="21"/>
          <w:lang w:eastAsia="zh-CN"/>
        </w:rPr>
        <w:t xml:space="preserve"> </w:t>
      </w:r>
      <w:r>
        <w:rPr>
          <w:rFonts w:ascii="Arial" w:hAnsi="Arial" w:eastAsia="Arial" w:cs="Arial"/>
          <w:sz w:val="21"/>
          <w:szCs w:val="21"/>
          <w:lang w:eastAsia="zh-CN"/>
        </w:rPr>
        <w:t>Type</w:t>
      </w:r>
      <w:r>
        <w:rPr>
          <w:spacing w:val="2"/>
          <w:sz w:val="21"/>
          <w:szCs w:val="21"/>
          <w:lang w:eastAsia="zh-CN"/>
        </w:rPr>
        <w:t>），有良好的准确度达±</w:t>
      </w:r>
      <w:r>
        <w:rPr>
          <w:rFonts w:ascii="Arial" w:hAnsi="Arial" w:eastAsia="Arial" w:cs="Arial"/>
          <w:spacing w:val="2"/>
          <w:sz w:val="21"/>
          <w:szCs w:val="21"/>
          <w:lang w:eastAsia="zh-CN"/>
        </w:rPr>
        <w:t>5%</w:t>
      </w:r>
      <w:r>
        <w:rPr>
          <w:spacing w:val="2"/>
          <w:sz w:val="21"/>
          <w:szCs w:val="21"/>
          <w:lang w:eastAsia="zh-CN"/>
        </w:rPr>
        <w:t>以上，一般设在井道顶</w:t>
      </w:r>
      <w:r>
        <w:rPr>
          <w:sz w:val="21"/>
          <w:szCs w:val="21"/>
          <w:lang w:eastAsia="zh-CN"/>
        </w:rPr>
        <w:t xml:space="preserve"> </w:t>
      </w:r>
      <w:r>
        <w:rPr>
          <w:spacing w:val="6"/>
          <w:sz w:val="21"/>
          <w:szCs w:val="21"/>
          <w:lang w:eastAsia="zh-CN"/>
        </w:rPr>
        <w:t>部的机房中或井道底部井坑内，</w:t>
      </w:r>
      <w:r>
        <w:rPr>
          <w:spacing w:val="-42"/>
          <w:sz w:val="21"/>
          <w:szCs w:val="21"/>
          <w:lang w:eastAsia="zh-CN"/>
        </w:rPr>
        <w:t xml:space="preserve"> </w:t>
      </w:r>
      <w:r>
        <w:rPr>
          <w:spacing w:val="6"/>
          <w:sz w:val="21"/>
          <w:szCs w:val="21"/>
          <w:lang w:eastAsia="zh-CN"/>
        </w:rPr>
        <w:t>承包单位须与建筑</w:t>
      </w:r>
      <w:r>
        <w:rPr>
          <w:spacing w:val="5"/>
          <w:sz w:val="21"/>
          <w:szCs w:val="21"/>
          <w:lang w:eastAsia="zh-CN"/>
        </w:rPr>
        <w:t>师协调一个最佳的摆放位置，该感应器对</w:t>
      </w:r>
      <w:r>
        <w:rPr>
          <w:sz w:val="21"/>
          <w:szCs w:val="21"/>
          <w:lang w:eastAsia="zh-CN"/>
        </w:rPr>
        <w:t xml:space="preserve"> </w:t>
      </w:r>
      <w:r>
        <w:rPr>
          <w:spacing w:val="4"/>
          <w:sz w:val="21"/>
          <w:szCs w:val="21"/>
          <w:lang w:eastAsia="zh-CN"/>
        </w:rPr>
        <w:t>初级地震波的感应灵敏，拾震幅值应设定于</w:t>
      </w:r>
      <w:r>
        <w:rPr>
          <w:rFonts w:ascii="Arial" w:hAnsi="Arial" w:eastAsia="Arial" w:cs="Arial"/>
          <w:spacing w:val="4"/>
          <w:sz w:val="21"/>
          <w:szCs w:val="21"/>
          <w:lang w:eastAsia="zh-CN"/>
        </w:rPr>
        <w:t>40</w:t>
      </w:r>
      <w:r>
        <w:rPr>
          <w:spacing w:val="4"/>
          <w:sz w:val="21"/>
          <w:szCs w:val="21"/>
          <w:lang w:eastAsia="zh-CN"/>
        </w:rPr>
        <w:t>伽，</w:t>
      </w:r>
      <w:r>
        <w:rPr>
          <w:spacing w:val="-29"/>
          <w:sz w:val="21"/>
          <w:szCs w:val="21"/>
          <w:lang w:eastAsia="zh-CN"/>
        </w:rPr>
        <w:t xml:space="preserve"> </w:t>
      </w:r>
      <w:r>
        <w:rPr>
          <w:spacing w:val="4"/>
          <w:sz w:val="21"/>
          <w:szCs w:val="21"/>
          <w:lang w:eastAsia="zh-CN"/>
        </w:rPr>
        <w:t>当震动加速值超过</w:t>
      </w:r>
      <w:r>
        <w:rPr>
          <w:rFonts w:ascii="Arial" w:hAnsi="Arial" w:eastAsia="Arial" w:cs="Arial"/>
          <w:spacing w:val="4"/>
          <w:sz w:val="21"/>
          <w:szCs w:val="21"/>
          <w:lang w:eastAsia="zh-CN"/>
        </w:rPr>
        <w:t>40</w:t>
      </w:r>
      <w:r>
        <w:rPr>
          <w:spacing w:val="4"/>
          <w:sz w:val="21"/>
          <w:szCs w:val="21"/>
          <w:lang w:eastAsia="zh-CN"/>
        </w:rPr>
        <w:t>伽时，</w:t>
      </w:r>
      <w:r>
        <w:rPr>
          <w:spacing w:val="3"/>
          <w:sz w:val="21"/>
          <w:szCs w:val="21"/>
          <w:lang w:eastAsia="zh-CN"/>
        </w:rPr>
        <w:t>感应器须触发</w:t>
      </w:r>
      <w:r>
        <w:rPr>
          <w:sz w:val="21"/>
          <w:szCs w:val="21"/>
          <w:lang w:eastAsia="zh-CN"/>
        </w:rPr>
        <w:t xml:space="preserve"> </w:t>
      </w:r>
      <w:r>
        <w:rPr>
          <w:spacing w:val="-1"/>
          <w:sz w:val="21"/>
          <w:szCs w:val="21"/>
          <w:lang w:eastAsia="zh-CN"/>
        </w:rPr>
        <w:t>控制组件使电梯进入地震管制运行。</w:t>
      </w:r>
    </w:p>
    <w:p w14:paraId="57647B1D">
      <w:pPr>
        <w:pStyle w:val="2"/>
        <w:spacing w:before="287" w:line="186" w:lineRule="auto"/>
        <w:ind w:left="16"/>
        <w:rPr>
          <w:rFonts w:hint="eastAsia"/>
          <w:lang w:eastAsia="zh-CN"/>
        </w:rPr>
      </w:pPr>
      <w:bookmarkStart w:id="77" w:name="bookmark78"/>
      <w:bookmarkEnd w:id="77"/>
      <w:r>
        <w:rPr>
          <w:rFonts w:ascii="Arial" w:hAnsi="Arial" w:eastAsia="Arial" w:cs="Arial"/>
          <w:spacing w:val="1"/>
          <w:sz w:val="19"/>
          <w:szCs w:val="19"/>
          <w:lang w:eastAsia="zh-CN"/>
        </w:rPr>
        <w:t xml:space="preserve">4.18.     </w:t>
      </w:r>
      <w:r>
        <w:rPr>
          <w:spacing w:val="-57"/>
          <w:u w:val="single"/>
          <w:lang w:eastAsia="zh-CN"/>
        </w:rPr>
        <w:t xml:space="preserve"> </w:t>
      </w:r>
      <w:r>
        <w:rPr>
          <w:spacing w:val="1"/>
          <w:u w:val="single"/>
          <w:lang w:eastAsia="zh-CN"/>
        </w:rPr>
        <w:t>油压式电梯</w:t>
      </w:r>
    </w:p>
    <w:p w14:paraId="781697FA">
      <w:pPr>
        <w:pStyle w:val="2"/>
        <w:spacing w:before="262" w:line="188" w:lineRule="auto"/>
        <w:ind w:left="729"/>
        <w:rPr>
          <w:rFonts w:hint="eastAsia"/>
          <w:sz w:val="21"/>
          <w:szCs w:val="21"/>
          <w:lang w:eastAsia="zh-CN"/>
        </w:rPr>
      </w:pPr>
      <w:r>
        <w:rPr>
          <w:rFonts w:ascii="Arial" w:hAnsi="Arial" w:eastAsia="Arial" w:cs="Arial"/>
          <w:spacing w:val="-3"/>
          <w:sz w:val="21"/>
          <w:szCs w:val="21"/>
          <w:lang w:eastAsia="zh-CN"/>
        </w:rPr>
        <w:t>a.</w:t>
      </w:r>
      <w:r>
        <w:rPr>
          <w:rFonts w:ascii="Arial" w:hAnsi="Arial" w:eastAsia="Arial" w:cs="Arial"/>
          <w:spacing w:val="8"/>
          <w:sz w:val="21"/>
          <w:szCs w:val="21"/>
          <w:lang w:eastAsia="zh-CN"/>
        </w:rPr>
        <w:t xml:space="preserve">      </w:t>
      </w:r>
      <w:r>
        <w:rPr>
          <w:spacing w:val="-3"/>
          <w:sz w:val="21"/>
          <w:szCs w:val="21"/>
          <w:lang w:eastAsia="zh-CN"/>
        </w:rPr>
        <w:t>概述</w:t>
      </w:r>
    </w:p>
    <w:p w14:paraId="6AF80E3A">
      <w:pPr>
        <w:pStyle w:val="2"/>
        <w:spacing w:before="273" w:line="206" w:lineRule="auto"/>
        <w:ind w:left="1297" w:firstLine="1"/>
        <w:rPr>
          <w:rFonts w:hint="eastAsia"/>
          <w:sz w:val="21"/>
          <w:szCs w:val="21"/>
          <w:lang w:eastAsia="zh-CN"/>
        </w:rPr>
      </w:pPr>
      <w:r>
        <w:rPr>
          <w:spacing w:val="2"/>
          <w:sz w:val="21"/>
          <w:szCs w:val="21"/>
          <w:lang w:eastAsia="zh-CN"/>
        </w:rPr>
        <w:t>液压电梯在安装时，应在缸上安装永久性的挡块，以防轿厢滑入危险地方。挡块上所用</w:t>
      </w:r>
      <w:r>
        <w:rPr>
          <w:spacing w:val="17"/>
          <w:sz w:val="21"/>
          <w:szCs w:val="21"/>
          <w:lang w:eastAsia="zh-CN"/>
        </w:rPr>
        <w:t xml:space="preserve"> </w:t>
      </w:r>
      <w:r>
        <w:rPr>
          <w:spacing w:val="2"/>
          <w:sz w:val="21"/>
          <w:szCs w:val="21"/>
          <w:lang w:eastAsia="zh-CN"/>
        </w:rPr>
        <w:t>的螺栓和螺丝，应该拧紧以防松动。轿厢架在设计和安装时，应使负载传到导轨上而不</w:t>
      </w:r>
      <w:r>
        <w:rPr>
          <w:spacing w:val="18"/>
          <w:w w:val="101"/>
          <w:sz w:val="21"/>
          <w:szCs w:val="21"/>
          <w:lang w:eastAsia="zh-CN"/>
        </w:rPr>
        <w:t xml:space="preserve"> </w:t>
      </w:r>
      <w:r>
        <w:rPr>
          <w:spacing w:val="2"/>
          <w:sz w:val="21"/>
          <w:szCs w:val="21"/>
          <w:lang w:eastAsia="zh-CN"/>
        </w:rPr>
        <w:t>应该是活塞接头。液压设备和管道安装在易于接近的地方以便于调节和维修。压力和流</w:t>
      </w:r>
      <w:r>
        <w:rPr>
          <w:spacing w:val="18"/>
          <w:w w:val="101"/>
          <w:sz w:val="21"/>
          <w:szCs w:val="21"/>
          <w:lang w:eastAsia="zh-CN"/>
        </w:rPr>
        <w:t xml:space="preserve"> </w:t>
      </w:r>
      <w:r>
        <w:rPr>
          <w:spacing w:val="2"/>
          <w:sz w:val="21"/>
          <w:szCs w:val="21"/>
          <w:lang w:eastAsia="zh-CN"/>
        </w:rPr>
        <w:t>量控制如果超出系统的安全工作范围将无法调节。电梯机房电源应安装易于接近的紧急</w:t>
      </w:r>
      <w:r>
        <w:rPr>
          <w:spacing w:val="18"/>
          <w:w w:val="101"/>
          <w:sz w:val="21"/>
          <w:szCs w:val="21"/>
          <w:lang w:eastAsia="zh-CN"/>
        </w:rPr>
        <w:t xml:space="preserve"> </w:t>
      </w:r>
      <w:r>
        <w:rPr>
          <w:sz w:val="21"/>
          <w:szCs w:val="21"/>
          <w:lang w:eastAsia="zh-CN"/>
        </w:rPr>
        <w:t xml:space="preserve">时使用的手动降低装置。在发生液压系统的泄漏导致电梯下滑达 </w:t>
      </w:r>
      <w:r>
        <w:rPr>
          <w:rFonts w:ascii="Arial" w:hAnsi="Arial" w:eastAsia="Arial" w:cs="Arial"/>
          <w:sz w:val="21"/>
          <w:szCs w:val="21"/>
          <w:lang w:eastAsia="zh-CN"/>
        </w:rPr>
        <w:t>75mm</w:t>
      </w:r>
      <w:r>
        <w:rPr>
          <w:rFonts w:ascii="Arial" w:hAnsi="Arial" w:eastAsia="Arial" w:cs="Arial"/>
          <w:spacing w:val="21"/>
          <w:sz w:val="21"/>
          <w:szCs w:val="21"/>
          <w:lang w:eastAsia="zh-CN"/>
        </w:rPr>
        <w:t xml:space="preserve"> </w:t>
      </w:r>
      <w:r>
        <w:rPr>
          <w:sz w:val="21"/>
          <w:szCs w:val="21"/>
          <w:lang w:eastAsia="zh-CN"/>
        </w:rPr>
        <w:t xml:space="preserve">以上时，会有自 </w:t>
      </w:r>
      <w:r>
        <w:rPr>
          <w:spacing w:val="2"/>
          <w:sz w:val="21"/>
          <w:szCs w:val="21"/>
          <w:lang w:eastAsia="zh-CN"/>
        </w:rPr>
        <w:t>动装置使电梯以不超过</w:t>
      </w:r>
      <w:r>
        <w:rPr>
          <w:spacing w:val="56"/>
          <w:sz w:val="21"/>
          <w:szCs w:val="21"/>
          <w:lang w:eastAsia="zh-CN"/>
        </w:rPr>
        <w:t xml:space="preserve"> </w:t>
      </w:r>
      <w:r>
        <w:rPr>
          <w:rFonts w:ascii="Arial" w:hAnsi="Arial" w:eastAsia="Arial" w:cs="Arial"/>
          <w:spacing w:val="2"/>
          <w:sz w:val="21"/>
          <w:szCs w:val="21"/>
          <w:lang w:eastAsia="zh-CN"/>
        </w:rPr>
        <w:t>0.1m/s</w:t>
      </w:r>
      <w:r>
        <w:rPr>
          <w:rFonts w:ascii="Arial" w:hAnsi="Arial" w:eastAsia="Arial" w:cs="Arial"/>
          <w:spacing w:val="56"/>
          <w:w w:val="101"/>
          <w:sz w:val="21"/>
          <w:szCs w:val="21"/>
          <w:lang w:eastAsia="zh-CN"/>
        </w:rPr>
        <w:t xml:space="preserve"> </w:t>
      </w:r>
      <w:r>
        <w:rPr>
          <w:spacing w:val="2"/>
          <w:sz w:val="21"/>
          <w:szCs w:val="21"/>
          <w:lang w:eastAsia="zh-CN"/>
        </w:rPr>
        <w:t>的速度返回平层位置。液压系统应</w:t>
      </w:r>
      <w:r>
        <w:rPr>
          <w:spacing w:val="1"/>
          <w:sz w:val="21"/>
          <w:szCs w:val="21"/>
          <w:lang w:eastAsia="zh-CN"/>
        </w:rPr>
        <w:t>安装保证安全运行平</w:t>
      </w:r>
      <w:r>
        <w:rPr>
          <w:sz w:val="21"/>
          <w:szCs w:val="21"/>
          <w:lang w:eastAsia="zh-CN"/>
        </w:rPr>
        <w:t xml:space="preserve"> </w:t>
      </w:r>
      <w:r>
        <w:rPr>
          <w:spacing w:val="3"/>
          <w:sz w:val="21"/>
          <w:szCs w:val="21"/>
          <w:lang w:eastAsia="zh-CN"/>
        </w:rPr>
        <w:t>稳起停的必要装置，控制阀可以根据客／货</w:t>
      </w:r>
      <w:r>
        <w:rPr>
          <w:spacing w:val="2"/>
          <w:sz w:val="21"/>
          <w:szCs w:val="21"/>
          <w:lang w:eastAsia="zh-CN"/>
        </w:rPr>
        <w:t>交通进行调节。在控制阀和液压缸之间应有</w:t>
      </w:r>
      <w:r>
        <w:rPr>
          <w:sz w:val="21"/>
          <w:szCs w:val="21"/>
          <w:lang w:eastAsia="zh-CN"/>
        </w:rPr>
        <w:t xml:space="preserve"> </w:t>
      </w:r>
      <w:r>
        <w:rPr>
          <w:spacing w:val="6"/>
          <w:sz w:val="21"/>
          <w:szCs w:val="21"/>
          <w:lang w:eastAsia="zh-CN"/>
        </w:rPr>
        <w:t>阀门，</w:t>
      </w:r>
      <w:r>
        <w:rPr>
          <w:spacing w:val="-28"/>
          <w:sz w:val="21"/>
          <w:szCs w:val="21"/>
          <w:lang w:eastAsia="zh-CN"/>
        </w:rPr>
        <w:t xml:space="preserve"> </w:t>
      </w:r>
      <w:r>
        <w:rPr>
          <w:spacing w:val="6"/>
          <w:sz w:val="21"/>
          <w:szCs w:val="21"/>
          <w:lang w:eastAsia="zh-CN"/>
        </w:rPr>
        <w:t>如果泵安在贮油箱下面。箱与泵之间应有阀门。所有液压系统的部件包括缸、</w:t>
      </w:r>
      <w:r>
        <w:rPr>
          <w:sz w:val="21"/>
          <w:szCs w:val="21"/>
          <w:lang w:eastAsia="zh-CN"/>
        </w:rPr>
        <w:t xml:space="preserve">  泵、管道、阀门、套管等均按正常操作压力的两倍进行承压设</w:t>
      </w:r>
      <w:r>
        <w:rPr>
          <w:spacing w:val="-1"/>
          <w:sz w:val="21"/>
          <w:szCs w:val="21"/>
          <w:lang w:eastAsia="zh-CN"/>
        </w:rPr>
        <w:t>计。</w:t>
      </w:r>
    </w:p>
    <w:p w14:paraId="06E12CB0">
      <w:pPr>
        <w:pStyle w:val="2"/>
        <w:spacing w:before="247" w:line="188" w:lineRule="auto"/>
        <w:ind w:left="736"/>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活塞</w:t>
      </w:r>
    </w:p>
    <w:p w14:paraId="317855EB">
      <w:pPr>
        <w:pStyle w:val="2"/>
        <w:spacing w:before="271" w:line="206" w:lineRule="auto"/>
        <w:ind w:left="1297"/>
        <w:jc w:val="both"/>
        <w:rPr>
          <w:rFonts w:hint="eastAsia"/>
          <w:sz w:val="21"/>
          <w:szCs w:val="21"/>
          <w:lang w:eastAsia="zh-CN"/>
        </w:rPr>
      </w:pPr>
      <w:r>
        <w:rPr>
          <w:spacing w:val="2"/>
          <w:sz w:val="21"/>
          <w:szCs w:val="21"/>
          <w:lang w:eastAsia="zh-CN"/>
        </w:rPr>
        <w:t>活塞的外表为平滑的罐状，如果中空的活，壁厚应大致相同，活塞或连结杆不能使用灰</w:t>
      </w:r>
      <w:r>
        <w:rPr>
          <w:spacing w:val="17"/>
          <w:w w:val="101"/>
          <w:sz w:val="21"/>
          <w:szCs w:val="21"/>
          <w:lang w:eastAsia="zh-CN"/>
        </w:rPr>
        <w:t xml:space="preserve"> </w:t>
      </w:r>
      <w:r>
        <w:rPr>
          <w:spacing w:val="3"/>
          <w:sz w:val="21"/>
          <w:szCs w:val="21"/>
          <w:lang w:eastAsia="zh-CN"/>
        </w:rPr>
        <w:t xml:space="preserve">铸铁或其它铸铁材料。使用在活塞其他部位的安全系数不小于  </w:t>
      </w:r>
      <w:r>
        <w:rPr>
          <w:rFonts w:ascii="Arial" w:hAnsi="Arial" w:eastAsia="Arial" w:cs="Arial"/>
          <w:spacing w:val="3"/>
          <w:sz w:val="21"/>
          <w:szCs w:val="21"/>
          <w:lang w:eastAsia="zh-CN"/>
        </w:rPr>
        <w:t>10</w:t>
      </w:r>
      <w:r>
        <w:rPr>
          <w:spacing w:val="3"/>
          <w:sz w:val="21"/>
          <w:szCs w:val="21"/>
          <w:lang w:eastAsia="zh-CN"/>
        </w:rPr>
        <w:t>。活塞不能压弯或负</w:t>
      </w:r>
      <w:r>
        <w:rPr>
          <w:spacing w:val="16"/>
          <w:w w:val="101"/>
          <w:sz w:val="21"/>
          <w:szCs w:val="21"/>
          <w:lang w:eastAsia="zh-CN"/>
        </w:rPr>
        <w:t xml:space="preserve"> </w:t>
      </w:r>
      <w:r>
        <w:rPr>
          <w:sz w:val="21"/>
          <w:szCs w:val="21"/>
          <w:lang w:eastAsia="zh-CN"/>
        </w:rPr>
        <w:t>重。活塞在活动未端应有阻挡物或采取其它办法防止活塞从缸中滑出。</w:t>
      </w:r>
    </w:p>
    <w:p w14:paraId="5DB8155A">
      <w:pPr>
        <w:pStyle w:val="2"/>
        <w:spacing w:before="247" w:line="196" w:lineRule="auto"/>
        <w:ind w:left="730"/>
        <w:rPr>
          <w:rFonts w:hint="eastAsia"/>
          <w:sz w:val="21"/>
          <w:szCs w:val="21"/>
          <w:lang w:eastAsia="zh-CN"/>
        </w:rPr>
      </w:pPr>
      <w:r>
        <w:rPr>
          <w:rFonts w:ascii="Arial" w:hAnsi="Arial" w:eastAsia="Arial" w:cs="Arial"/>
          <w:spacing w:val="-3"/>
          <w:sz w:val="21"/>
          <w:szCs w:val="21"/>
          <w:lang w:eastAsia="zh-CN"/>
        </w:rPr>
        <w:t>c.</w:t>
      </w:r>
      <w:r>
        <w:rPr>
          <w:rFonts w:ascii="Arial" w:hAnsi="Arial" w:eastAsia="Arial" w:cs="Arial"/>
          <w:sz w:val="21"/>
          <w:szCs w:val="21"/>
          <w:lang w:eastAsia="zh-CN"/>
        </w:rPr>
        <w:t xml:space="preserve">       </w:t>
      </w:r>
      <w:r>
        <w:rPr>
          <w:spacing w:val="-3"/>
          <w:sz w:val="21"/>
          <w:szCs w:val="21"/>
          <w:lang w:eastAsia="zh-CN"/>
        </w:rPr>
        <w:t>缸</w:t>
      </w:r>
    </w:p>
    <w:p w14:paraId="2195311F">
      <w:pPr>
        <w:pStyle w:val="2"/>
        <w:spacing w:before="262" w:line="205" w:lineRule="auto"/>
        <w:ind w:left="1316" w:hanging="19"/>
        <w:rPr>
          <w:rFonts w:hint="eastAsia"/>
          <w:sz w:val="21"/>
          <w:szCs w:val="21"/>
          <w:lang w:eastAsia="zh-CN"/>
        </w:rPr>
      </w:pPr>
      <w:r>
        <w:rPr>
          <w:spacing w:val="2"/>
          <w:sz w:val="21"/>
          <w:szCs w:val="21"/>
          <w:lang w:eastAsia="zh-CN"/>
        </w:rPr>
        <w:t>缸只能直立安装。应提供缸的支架，固定装置包括孔盖。缸颈处应有良好的密封、擦拭</w:t>
      </w:r>
      <w:r>
        <w:rPr>
          <w:spacing w:val="18"/>
          <w:w w:val="101"/>
          <w:sz w:val="21"/>
          <w:szCs w:val="21"/>
          <w:lang w:eastAsia="zh-CN"/>
        </w:rPr>
        <w:t xml:space="preserve"> </w:t>
      </w:r>
      <w:r>
        <w:rPr>
          <w:spacing w:val="-4"/>
          <w:sz w:val="21"/>
          <w:szCs w:val="21"/>
          <w:lang w:eastAsia="zh-CN"/>
        </w:rPr>
        <w:t>圈和接漏油的漏油杯。</w:t>
      </w:r>
    </w:p>
    <w:p w14:paraId="6B16C3D5">
      <w:pPr>
        <w:pStyle w:val="2"/>
        <w:spacing w:before="248" w:line="187" w:lineRule="auto"/>
        <w:ind w:left="729"/>
        <w:rPr>
          <w:rFonts w:hint="eastAsia"/>
          <w:sz w:val="21"/>
          <w:szCs w:val="21"/>
          <w:lang w:eastAsia="zh-CN"/>
        </w:rPr>
      </w:pPr>
      <w:r>
        <w:rPr>
          <w:rFonts w:ascii="Arial" w:hAnsi="Arial" w:eastAsia="Arial" w:cs="Arial"/>
          <w:spacing w:val="-1"/>
          <w:sz w:val="21"/>
          <w:szCs w:val="21"/>
          <w:lang w:eastAsia="zh-CN"/>
        </w:rPr>
        <w:t>d.</w:t>
      </w:r>
      <w:r>
        <w:rPr>
          <w:rFonts w:ascii="Arial" w:hAnsi="Arial" w:eastAsia="Arial" w:cs="Arial"/>
          <w:spacing w:val="8"/>
          <w:sz w:val="21"/>
          <w:szCs w:val="21"/>
          <w:lang w:eastAsia="zh-CN"/>
        </w:rPr>
        <w:t xml:space="preserve">      </w:t>
      </w:r>
      <w:r>
        <w:rPr>
          <w:spacing w:val="-1"/>
          <w:sz w:val="21"/>
          <w:szCs w:val="21"/>
          <w:lang w:eastAsia="zh-CN"/>
        </w:rPr>
        <w:t>泵和电动机</w:t>
      </w:r>
    </w:p>
    <w:p w14:paraId="609751C5">
      <w:pPr>
        <w:pStyle w:val="2"/>
        <w:spacing w:before="271" w:line="206" w:lineRule="auto"/>
        <w:ind w:left="1297"/>
        <w:jc w:val="both"/>
        <w:rPr>
          <w:rFonts w:hint="eastAsia"/>
          <w:sz w:val="21"/>
          <w:szCs w:val="21"/>
          <w:lang w:eastAsia="zh-CN"/>
        </w:rPr>
      </w:pPr>
      <w:r>
        <w:rPr>
          <w:spacing w:val="2"/>
          <w:sz w:val="21"/>
          <w:szCs w:val="21"/>
          <w:lang w:eastAsia="zh-CN"/>
        </w:rPr>
        <w:t>泵和电动机应固定在平台上或装在牢固的电源设备里。泵和轴承的安装应该是在正常操</w:t>
      </w:r>
      <w:r>
        <w:rPr>
          <w:spacing w:val="18"/>
          <w:w w:val="101"/>
          <w:sz w:val="21"/>
          <w:szCs w:val="21"/>
          <w:lang w:eastAsia="zh-CN"/>
        </w:rPr>
        <w:t xml:space="preserve"> </w:t>
      </w:r>
      <w:r>
        <w:rPr>
          <w:spacing w:val="2"/>
          <w:sz w:val="21"/>
          <w:szCs w:val="21"/>
          <w:lang w:eastAsia="zh-CN"/>
        </w:rPr>
        <w:t>作下，可以维修这些部件。电源设备的噪声应该小，振动小。它应安在机房地面的防震</w:t>
      </w:r>
      <w:r>
        <w:rPr>
          <w:spacing w:val="18"/>
          <w:w w:val="101"/>
          <w:sz w:val="21"/>
          <w:szCs w:val="21"/>
          <w:lang w:eastAsia="zh-CN"/>
        </w:rPr>
        <w:t xml:space="preserve"> </w:t>
      </w:r>
      <w:r>
        <w:rPr>
          <w:spacing w:val="2"/>
          <w:sz w:val="21"/>
          <w:szCs w:val="21"/>
          <w:lang w:eastAsia="zh-CN"/>
        </w:rPr>
        <w:t>物体上。水力系统还装有降噪装置，用来减少水泵传递给电梯的振动和噪音。水泵末端</w:t>
      </w:r>
      <w:r>
        <w:rPr>
          <w:spacing w:val="18"/>
          <w:w w:val="101"/>
          <w:sz w:val="21"/>
          <w:szCs w:val="21"/>
          <w:lang w:eastAsia="zh-CN"/>
        </w:rPr>
        <w:t xml:space="preserve"> </w:t>
      </w:r>
      <w:r>
        <w:rPr>
          <w:spacing w:val="2"/>
          <w:sz w:val="21"/>
          <w:szCs w:val="21"/>
          <w:lang w:eastAsia="zh-CN"/>
        </w:rPr>
        <w:t>装有滤油器，还装有一个开关，使滤油器在最少油损失的情况下可以清洗或更换。泵电</w:t>
      </w:r>
      <w:r>
        <w:rPr>
          <w:spacing w:val="18"/>
          <w:w w:val="101"/>
          <w:sz w:val="21"/>
          <w:szCs w:val="21"/>
          <w:lang w:eastAsia="zh-CN"/>
        </w:rPr>
        <w:t xml:space="preserve"> </w:t>
      </w:r>
      <w:r>
        <w:rPr>
          <w:sz w:val="21"/>
          <w:szCs w:val="21"/>
          <w:lang w:eastAsia="zh-CN"/>
        </w:rPr>
        <w:t xml:space="preserve">动机是单速鼠笼式或滑圈型，并应噪声低，振动小，还应可以每小时连续 </w:t>
      </w:r>
      <w:r>
        <w:rPr>
          <w:rFonts w:ascii="Arial" w:hAnsi="Arial" w:eastAsia="Arial" w:cs="Arial"/>
          <w:sz w:val="21"/>
          <w:szCs w:val="21"/>
          <w:lang w:eastAsia="zh-CN"/>
        </w:rPr>
        <w:t xml:space="preserve">60 </w:t>
      </w:r>
      <w:r>
        <w:rPr>
          <w:spacing w:val="-1"/>
          <w:sz w:val="21"/>
          <w:szCs w:val="21"/>
          <w:lang w:eastAsia="zh-CN"/>
        </w:rPr>
        <w:t>次起动。</w:t>
      </w:r>
    </w:p>
    <w:p w14:paraId="1CDF963D">
      <w:pPr>
        <w:pStyle w:val="2"/>
        <w:spacing w:before="285" w:line="188" w:lineRule="auto"/>
        <w:ind w:left="730"/>
        <w:rPr>
          <w:rFonts w:hint="eastAsia"/>
          <w:sz w:val="21"/>
          <w:szCs w:val="21"/>
          <w:lang w:eastAsia="zh-CN"/>
        </w:rPr>
      </w:pPr>
      <w:r>
        <w:rPr>
          <w:rFonts w:ascii="Arial" w:hAnsi="Arial" w:eastAsia="Arial" w:cs="Arial"/>
          <w:spacing w:val="-2"/>
          <w:sz w:val="21"/>
          <w:szCs w:val="21"/>
          <w:lang w:eastAsia="zh-CN"/>
        </w:rPr>
        <w:t xml:space="preserve">e.       </w:t>
      </w:r>
      <w:r>
        <w:rPr>
          <w:spacing w:val="-2"/>
          <w:sz w:val="21"/>
          <w:szCs w:val="21"/>
          <w:lang w:eastAsia="zh-CN"/>
        </w:rPr>
        <w:t>管道</w:t>
      </w:r>
    </w:p>
    <w:p w14:paraId="248EC8CD">
      <w:pPr>
        <w:pStyle w:val="2"/>
        <w:spacing w:before="272" w:line="205" w:lineRule="auto"/>
        <w:ind w:left="1317" w:right="37" w:hanging="15"/>
        <w:rPr>
          <w:rFonts w:hint="eastAsia"/>
          <w:sz w:val="21"/>
          <w:szCs w:val="21"/>
          <w:lang w:eastAsia="zh-CN"/>
        </w:rPr>
      </w:pPr>
      <w:r>
        <w:rPr>
          <w:spacing w:val="-1"/>
          <w:sz w:val="21"/>
          <w:szCs w:val="21"/>
          <w:lang w:eastAsia="zh-CN"/>
        </w:rPr>
        <w:t>牢固的钢管应符合</w:t>
      </w:r>
      <w:r>
        <w:rPr>
          <w:spacing w:val="31"/>
          <w:w w:val="101"/>
          <w:sz w:val="21"/>
          <w:szCs w:val="21"/>
          <w:lang w:eastAsia="zh-CN"/>
        </w:rPr>
        <w:t xml:space="preserve"> </w:t>
      </w:r>
      <w:r>
        <w:rPr>
          <w:rFonts w:ascii="Arial" w:hAnsi="Arial" w:eastAsia="Arial" w:cs="Arial"/>
          <w:spacing w:val="-1"/>
          <w:sz w:val="21"/>
          <w:szCs w:val="21"/>
          <w:lang w:eastAsia="zh-CN"/>
        </w:rPr>
        <w:t>BS778</w:t>
      </w:r>
      <w:r>
        <w:rPr>
          <w:spacing w:val="-1"/>
          <w:sz w:val="21"/>
          <w:szCs w:val="21"/>
          <w:lang w:eastAsia="zh-CN"/>
        </w:rPr>
        <w:t>。全部焊接点应符合</w:t>
      </w:r>
      <w:r>
        <w:rPr>
          <w:spacing w:val="31"/>
          <w:sz w:val="21"/>
          <w:szCs w:val="21"/>
          <w:lang w:eastAsia="zh-CN"/>
        </w:rPr>
        <w:t xml:space="preserve"> </w:t>
      </w:r>
      <w:r>
        <w:rPr>
          <w:rFonts w:ascii="Arial" w:hAnsi="Arial" w:eastAsia="Arial" w:cs="Arial"/>
          <w:spacing w:val="-1"/>
          <w:sz w:val="21"/>
          <w:szCs w:val="21"/>
          <w:lang w:eastAsia="zh-CN"/>
        </w:rPr>
        <w:t>BS2633</w:t>
      </w:r>
      <w:r>
        <w:rPr>
          <w:spacing w:val="-1"/>
          <w:sz w:val="21"/>
          <w:szCs w:val="21"/>
          <w:lang w:eastAsia="zh-CN"/>
        </w:rPr>
        <w:t>。水力管道应与建筑结构隔开，</w:t>
      </w:r>
      <w:r>
        <w:rPr>
          <w:sz w:val="21"/>
          <w:szCs w:val="21"/>
          <w:lang w:eastAsia="zh-CN"/>
        </w:rPr>
        <w:t xml:space="preserve"> </w:t>
      </w:r>
      <w:r>
        <w:rPr>
          <w:spacing w:val="-5"/>
          <w:sz w:val="21"/>
          <w:szCs w:val="21"/>
          <w:lang w:eastAsia="zh-CN"/>
        </w:rPr>
        <w:t>以减少振动的传递。</w:t>
      </w:r>
    </w:p>
    <w:p w14:paraId="54B2450B">
      <w:pPr>
        <w:pStyle w:val="2"/>
        <w:spacing w:before="247" w:line="188" w:lineRule="auto"/>
        <w:ind w:left="724"/>
        <w:rPr>
          <w:rFonts w:hint="eastAsia"/>
          <w:sz w:val="21"/>
          <w:szCs w:val="21"/>
          <w:lang w:eastAsia="zh-CN"/>
        </w:rPr>
      </w:pPr>
      <w:r>
        <w:rPr>
          <w:rFonts w:ascii="Arial" w:hAnsi="Arial" w:eastAsia="Arial" w:cs="Arial"/>
          <w:spacing w:val="-1"/>
          <w:sz w:val="21"/>
          <w:szCs w:val="21"/>
          <w:lang w:eastAsia="zh-CN"/>
        </w:rPr>
        <w:t>f.</w:t>
      </w:r>
      <w:r>
        <w:rPr>
          <w:rFonts w:ascii="Arial" w:hAnsi="Arial" w:eastAsia="Arial" w:cs="Arial"/>
          <w:spacing w:val="7"/>
          <w:sz w:val="21"/>
          <w:szCs w:val="21"/>
          <w:lang w:eastAsia="zh-CN"/>
        </w:rPr>
        <w:t xml:space="preserve">       </w:t>
      </w:r>
      <w:r>
        <w:rPr>
          <w:spacing w:val="-1"/>
          <w:sz w:val="21"/>
          <w:szCs w:val="21"/>
          <w:lang w:eastAsia="zh-CN"/>
        </w:rPr>
        <w:t>贮油箱</w:t>
      </w:r>
    </w:p>
    <w:p w14:paraId="08E1ED06">
      <w:pPr>
        <w:pStyle w:val="2"/>
        <w:spacing w:before="274" w:line="205" w:lineRule="auto"/>
        <w:ind w:left="1298"/>
        <w:jc w:val="both"/>
        <w:rPr>
          <w:rFonts w:hint="eastAsia"/>
          <w:sz w:val="21"/>
          <w:szCs w:val="21"/>
          <w:lang w:eastAsia="zh-CN"/>
        </w:rPr>
      </w:pPr>
      <w:r>
        <w:rPr>
          <w:spacing w:val="2"/>
          <w:sz w:val="21"/>
          <w:szCs w:val="21"/>
          <w:lang w:eastAsia="zh-CN"/>
        </w:rPr>
        <w:t>贮油箱应有一定的存贮量，并能防止空气或其它气体混入系统。箱上装有显示油面高度</w:t>
      </w:r>
      <w:r>
        <w:rPr>
          <w:spacing w:val="17"/>
          <w:sz w:val="21"/>
          <w:szCs w:val="21"/>
          <w:lang w:eastAsia="zh-CN"/>
        </w:rPr>
        <w:t xml:space="preserve"> </w:t>
      </w:r>
      <w:r>
        <w:rPr>
          <w:spacing w:val="2"/>
          <w:sz w:val="21"/>
          <w:szCs w:val="21"/>
          <w:lang w:eastAsia="zh-CN"/>
        </w:rPr>
        <w:t>安全钳的透明玻璃管，并刻有最小的油面高度。此外还有一个油面监视装置，它会发出</w:t>
      </w:r>
      <w:r>
        <w:rPr>
          <w:spacing w:val="17"/>
          <w:w w:val="101"/>
          <w:sz w:val="21"/>
          <w:szCs w:val="21"/>
          <w:lang w:eastAsia="zh-CN"/>
        </w:rPr>
        <w:t xml:space="preserve"> </w:t>
      </w:r>
      <w:r>
        <w:rPr>
          <w:spacing w:val="-1"/>
          <w:sz w:val="21"/>
          <w:szCs w:val="21"/>
          <w:lang w:eastAsia="zh-CN"/>
        </w:rPr>
        <w:t>视听信号，直到油面恢复正常才会停止发信号。</w:t>
      </w:r>
    </w:p>
    <w:p w14:paraId="6B4501E2">
      <w:pPr>
        <w:pStyle w:val="2"/>
        <w:spacing w:before="248" w:line="177" w:lineRule="auto"/>
        <w:ind w:left="729"/>
        <w:rPr>
          <w:rFonts w:hint="eastAsia"/>
          <w:sz w:val="21"/>
          <w:szCs w:val="21"/>
          <w:lang w:eastAsia="zh-CN"/>
        </w:rPr>
      </w:pPr>
      <w:r>
        <w:rPr>
          <w:rFonts w:ascii="Arial" w:hAnsi="Arial" w:eastAsia="Arial" w:cs="Arial"/>
          <w:spacing w:val="-2"/>
          <w:sz w:val="21"/>
          <w:szCs w:val="21"/>
          <w:lang w:eastAsia="zh-CN"/>
        </w:rPr>
        <w:t>g.</w:t>
      </w:r>
      <w:r>
        <w:rPr>
          <w:rFonts w:ascii="Arial" w:hAnsi="Arial" w:eastAsia="Arial" w:cs="Arial"/>
          <w:spacing w:val="8"/>
          <w:sz w:val="21"/>
          <w:szCs w:val="21"/>
          <w:lang w:eastAsia="zh-CN"/>
        </w:rPr>
        <w:t xml:space="preserve">      </w:t>
      </w:r>
      <w:r>
        <w:rPr>
          <w:spacing w:val="-2"/>
          <w:sz w:val="21"/>
          <w:szCs w:val="21"/>
          <w:lang w:eastAsia="zh-CN"/>
        </w:rPr>
        <w:t>其他</w:t>
      </w:r>
    </w:p>
    <w:p w14:paraId="6EBDD5D1">
      <w:pPr>
        <w:pStyle w:val="2"/>
        <w:spacing w:before="290" w:line="196" w:lineRule="auto"/>
        <w:ind w:left="1721" w:hanging="413"/>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油压泵系统应由电动马达直接推动及装有储油缸、油管、正压控制阀一并固</w:t>
      </w:r>
      <w:r>
        <w:rPr>
          <w:spacing w:val="1"/>
          <w:sz w:val="21"/>
          <w:szCs w:val="21"/>
          <w:lang w:eastAsia="zh-CN"/>
        </w:rPr>
        <w:t>定在钢</w:t>
      </w:r>
      <w:r>
        <w:rPr>
          <w:sz w:val="21"/>
          <w:szCs w:val="21"/>
          <w:lang w:eastAsia="zh-CN"/>
        </w:rPr>
        <w:t xml:space="preserve"> 板上。此系统应与大楼结构隔离以防止运行时产生的噪音传送到机房外。</w:t>
      </w:r>
    </w:p>
    <w:p w14:paraId="15450936">
      <w:pPr>
        <w:pStyle w:val="2"/>
        <w:spacing w:before="30" w:line="196" w:lineRule="auto"/>
        <w:ind w:left="1746" w:hanging="438"/>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控制阀附件中应包括旁通阀、止回阀、排气阀、浮球阀、导向阀及手动式浮</w:t>
      </w:r>
      <w:r>
        <w:rPr>
          <w:spacing w:val="1"/>
          <w:sz w:val="21"/>
          <w:szCs w:val="21"/>
          <w:lang w:eastAsia="zh-CN"/>
        </w:rPr>
        <w:t>阀。当</w:t>
      </w:r>
      <w:r>
        <w:rPr>
          <w:sz w:val="21"/>
          <w:szCs w:val="21"/>
          <w:lang w:eastAsia="zh-CN"/>
        </w:rPr>
        <w:t xml:space="preserve"> </w:t>
      </w:r>
      <w:r>
        <w:rPr>
          <w:spacing w:val="-2"/>
          <w:sz w:val="21"/>
          <w:szCs w:val="21"/>
          <w:lang w:eastAsia="zh-CN"/>
        </w:rPr>
        <w:t>电源发生故障时，此手动式浮球阀必须提供。</w:t>
      </w:r>
    </w:p>
    <w:p w14:paraId="6AFE0EF1">
      <w:pPr>
        <w:pStyle w:val="2"/>
        <w:spacing w:before="31" w:line="196" w:lineRule="auto"/>
        <w:ind w:left="1724" w:hanging="416"/>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油压式轴柱应为圆滑磨光钢管以减低运行时之摩擦力。应设有轨道停止装置以</w:t>
      </w:r>
      <w:r>
        <w:rPr>
          <w:spacing w:val="1"/>
          <w:sz w:val="21"/>
          <w:szCs w:val="21"/>
          <w:lang w:eastAsia="zh-CN"/>
        </w:rPr>
        <w:t>防止</w:t>
      </w:r>
      <w:r>
        <w:rPr>
          <w:sz w:val="21"/>
          <w:szCs w:val="21"/>
          <w:lang w:eastAsia="zh-CN"/>
        </w:rPr>
        <w:t xml:space="preserve"> </w:t>
      </w:r>
      <w:r>
        <w:rPr>
          <w:spacing w:val="-3"/>
          <w:sz w:val="21"/>
          <w:szCs w:val="21"/>
          <w:lang w:eastAsia="zh-CN"/>
        </w:rPr>
        <w:t>轴柱超过其运行限度。</w:t>
      </w:r>
    </w:p>
    <w:p w14:paraId="6EFE788B">
      <w:pPr>
        <w:pStyle w:val="2"/>
        <w:spacing w:before="30" w:line="186" w:lineRule="auto"/>
        <w:ind w:left="13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4"/>
          <w:sz w:val="21"/>
          <w:szCs w:val="21"/>
          <w:lang w:eastAsia="zh-CN"/>
        </w:rPr>
        <w:t xml:space="preserve"> </w:t>
      </w:r>
      <w:r>
        <w:rPr>
          <w:spacing w:val="-1"/>
          <w:sz w:val="21"/>
          <w:szCs w:val="21"/>
          <w:lang w:eastAsia="zh-CN"/>
        </w:rPr>
        <w:t>应设有机械钢齿供牢固轿厢，其装置应安装在钢板上。</w:t>
      </w:r>
    </w:p>
    <w:p w14:paraId="5B0972C6">
      <w:pPr>
        <w:pStyle w:val="2"/>
        <w:spacing w:before="31" w:line="186" w:lineRule="auto"/>
        <w:ind w:left="1308"/>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7"/>
          <w:sz w:val="21"/>
          <w:szCs w:val="21"/>
          <w:lang w:eastAsia="zh-CN"/>
        </w:rPr>
        <w:t xml:space="preserve"> </w:t>
      </w:r>
      <w:r>
        <w:rPr>
          <w:spacing w:val="-2"/>
          <w:sz w:val="21"/>
          <w:szCs w:val="21"/>
          <w:lang w:eastAsia="zh-CN"/>
        </w:rPr>
        <w:t>导轨应根据工地所需准确地安装以达到要求。</w:t>
      </w:r>
    </w:p>
    <w:p w14:paraId="425E842D">
      <w:pPr>
        <w:pStyle w:val="2"/>
        <w:spacing w:before="276" w:line="185" w:lineRule="auto"/>
        <w:ind w:left="16"/>
        <w:rPr>
          <w:rFonts w:hint="eastAsia"/>
          <w:lang w:eastAsia="zh-CN"/>
        </w:rPr>
      </w:pPr>
      <w:bookmarkStart w:id="78" w:name="bookmark79"/>
      <w:bookmarkEnd w:id="78"/>
      <w:r>
        <w:rPr>
          <w:rFonts w:ascii="Arial" w:hAnsi="Arial" w:eastAsia="Arial" w:cs="Arial"/>
          <w:spacing w:val="1"/>
          <w:sz w:val="19"/>
          <w:szCs w:val="19"/>
          <w:lang w:eastAsia="zh-CN"/>
        </w:rPr>
        <w:t>4.19.</w:t>
      </w:r>
      <w:r>
        <w:rPr>
          <w:rFonts w:ascii="Arial" w:hAnsi="Arial" w:eastAsia="Arial" w:cs="Arial"/>
          <w:sz w:val="19"/>
          <w:szCs w:val="19"/>
          <w:lang w:eastAsia="zh-CN"/>
        </w:rPr>
        <w:t xml:space="preserve">     </w:t>
      </w:r>
      <w:r>
        <w:rPr>
          <w:spacing w:val="-52"/>
          <w:u w:val="single"/>
          <w:lang w:eastAsia="zh-CN"/>
        </w:rPr>
        <w:t xml:space="preserve"> </w:t>
      </w:r>
      <w:r>
        <w:rPr>
          <w:spacing w:val="1"/>
          <w:u w:val="single"/>
          <w:lang w:eastAsia="zh-CN"/>
        </w:rPr>
        <w:t>小型货梯</w:t>
      </w:r>
    </w:p>
    <w:p w14:paraId="61B58DD4">
      <w:pPr>
        <w:pStyle w:val="2"/>
        <w:spacing w:before="263" w:line="187" w:lineRule="auto"/>
        <w:ind w:left="729"/>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整个轿厢须由不锈钢制造，除传递口外，整个轿厢为一密封整体。</w:t>
      </w:r>
    </w:p>
    <w:p w14:paraId="77F02825">
      <w:pPr>
        <w:pStyle w:val="2"/>
        <w:spacing w:before="280" w:line="187" w:lineRule="auto"/>
        <w:ind w:left="736"/>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导轨与附件应有足够的强度和刚度安全钳时，仍不会</w:t>
      </w:r>
      <w:r>
        <w:rPr>
          <w:sz w:val="21"/>
          <w:szCs w:val="21"/>
          <w:lang w:eastAsia="zh-CN"/>
        </w:rPr>
        <w:t>变型。</w:t>
      </w:r>
    </w:p>
    <w:p w14:paraId="33392FC1">
      <w:pPr>
        <w:pStyle w:val="2"/>
        <w:spacing w:before="275" w:line="187" w:lineRule="auto"/>
        <w:ind w:left="731"/>
        <w:rPr>
          <w:rFonts w:hint="eastAsia"/>
          <w:sz w:val="21"/>
          <w:szCs w:val="21"/>
          <w:lang w:eastAsia="zh-CN"/>
        </w:rPr>
      </w:pPr>
      <w:r>
        <w:rPr>
          <w:rFonts w:ascii="Arial" w:hAnsi="Arial" w:eastAsia="Arial" w:cs="Arial"/>
          <w:b/>
          <w:bCs/>
          <w:spacing w:val="1"/>
          <w:sz w:val="21"/>
          <w:szCs w:val="21"/>
          <w:lang w:eastAsia="zh-CN"/>
        </w:rPr>
        <w:t xml:space="preserve">c.      </w:t>
      </w:r>
      <w:r>
        <w:rPr>
          <w:spacing w:val="1"/>
          <w:sz w:val="21"/>
          <w:szCs w:val="21"/>
          <w:lang w:eastAsia="zh-CN"/>
        </w:rPr>
        <w:t>每台轿厢及对重砣下应设适当的缓衡器及及包括所有需要的支撑，槽钢以支持缓衡器。</w:t>
      </w:r>
    </w:p>
    <w:p w14:paraId="2FD973A6">
      <w:pPr>
        <w:pStyle w:val="2"/>
        <w:spacing w:before="274" w:line="187" w:lineRule="auto"/>
        <w:ind w:left="729"/>
        <w:rPr>
          <w:rFonts w:hint="eastAsia"/>
          <w:sz w:val="21"/>
          <w:szCs w:val="21"/>
          <w:lang w:eastAsia="zh-CN"/>
        </w:rPr>
      </w:pPr>
      <w:r>
        <w:rPr>
          <w:rFonts w:ascii="Arial" w:hAnsi="Arial" w:eastAsia="Arial" w:cs="Arial"/>
          <w:spacing w:val="-1"/>
          <w:sz w:val="21"/>
          <w:szCs w:val="21"/>
          <w:lang w:eastAsia="zh-CN"/>
        </w:rPr>
        <w:t>d.</w:t>
      </w:r>
      <w:r>
        <w:rPr>
          <w:rFonts w:ascii="Arial" w:hAnsi="Arial" w:eastAsia="Arial" w:cs="Arial"/>
          <w:spacing w:val="7"/>
          <w:sz w:val="21"/>
          <w:szCs w:val="21"/>
          <w:lang w:eastAsia="zh-CN"/>
        </w:rPr>
        <w:t xml:space="preserve">      </w:t>
      </w:r>
      <w:r>
        <w:rPr>
          <w:spacing w:val="-1"/>
          <w:sz w:val="21"/>
          <w:szCs w:val="21"/>
          <w:lang w:eastAsia="zh-CN"/>
        </w:rPr>
        <w:t>对重砣应由铸铁块组成并长在钢架内。</w:t>
      </w:r>
    </w:p>
    <w:p w14:paraId="67088E33">
      <w:pPr>
        <w:pStyle w:val="2"/>
        <w:spacing w:before="272" w:line="368" w:lineRule="auto"/>
        <w:ind w:left="724" w:right="2331" w:firstLine="5"/>
        <w:rPr>
          <w:rFonts w:hint="eastAsia"/>
          <w:sz w:val="21"/>
          <w:szCs w:val="21"/>
          <w:lang w:eastAsia="zh-CN"/>
        </w:rPr>
      </w:pPr>
      <w:r>
        <w:rPr>
          <w:rFonts w:ascii="Arial" w:hAnsi="Arial" w:eastAsia="Arial" w:cs="Arial"/>
          <w:sz w:val="21"/>
          <w:szCs w:val="21"/>
          <w:lang w:eastAsia="zh-CN"/>
        </w:rPr>
        <w:t xml:space="preserve">e.      </w:t>
      </w:r>
      <w:r>
        <w:rPr>
          <w:sz w:val="21"/>
          <w:szCs w:val="21"/>
          <w:lang w:eastAsia="zh-CN"/>
        </w:rPr>
        <w:t>轿厢悬挂系统应由钢缆组成，所选钢缆的安全系数最少为</w:t>
      </w:r>
      <w:r>
        <w:rPr>
          <w:spacing w:val="30"/>
          <w:sz w:val="21"/>
          <w:szCs w:val="21"/>
          <w:lang w:eastAsia="zh-CN"/>
        </w:rPr>
        <w:t xml:space="preserve"> </w:t>
      </w:r>
      <w:r>
        <w:rPr>
          <w:rFonts w:ascii="Arial" w:hAnsi="Arial" w:eastAsia="Arial" w:cs="Arial"/>
          <w:sz w:val="21"/>
          <w:szCs w:val="21"/>
          <w:lang w:eastAsia="zh-CN"/>
        </w:rPr>
        <w:t>10</w:t>
      </w:r>
      <w:r>
        <w:rPr>
          <w:sz w:val="21"/>
          <w:szCs w:val="21"/>
          <w:lang w:eastAsia="zh-CN"/>
        </w:rPr>
        <w:t xml:space="preserve">。 </w:t>
      </w:r>
      <w:r>
        <w:rPr>
          <w:rFonts w:ascii="Arial" w:hAnsi="Arial" w:eastAsia="Arial" w:cs="Arial"/>
          <w:spacing w:val="-1"/>
          <w:sz w:val="21"/>
          <w:szCs w:val="21"/>
          <w:lang w:eastAsia="zh-CN"/>
        </w:rPr>
        <w:t>f.</w:t>
      </w:r>
      <w:r>
        <w:rPr>
          <w:rFonts w:ascii="Arial" w:hAnsi="Arial" w:eastAsia="Arial" w:cs="Arial"/>
          <w:spacing w:val="6"/>
          <w:sz w:val="21"/>
          <w:szCs w:val="21"/>
          <w:lang w:eastAsia="zh-CN"/>
        </w:rPr>
        <w:t xml:space="preserve">       </w:t>
      </w:r>
      <w:r>
        <w:rPr>
          <w:spacing w:val="-1"/>
          <w:sz w:val="21"/>
          <w:szCs w:val="21"/>
          <w:lang w:eastAsia="zh-CN"/>
        </w:rPr>
        <w:t>轿厢所用钢缆数量应不少于两根。</w:t>
      </w:r>
    </w:p>
    <w:p w14:paraId="028E27E8">
      <w:pPr>
        <w:pStyle w:val="2"/>
        <w:spacing w:before="5" w:line="177" w:lineRule="auto"/>
        <w:ind w:left="729"/>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 xml:space="preserve">曳引轮直径应不少于缠绕于其上之钢缆直径之 </w:t>
      </w:r>
      <w:r>
        <w:rPr>
          <w:rFonts w:ascii="Arial" w:hAnsi="Arial" w:eastAsia="Arial" w:cs="Arial"/>
          <w:spacing w:val="-1"/>
          <w:sz w:val="21"/>
          <w:szCs w:val="21"/>
          <w:lang w:eastAsia="zh-CN"/>
        </w:rPr>
        <w:t xml:space="preserve">30 </w:t>
      </w:r>
      <w:r>
        <w:rPr>
          <w:spacing w:val="-1"/>
          <w:sz w:val="21"/>
          <w:szCs w:val="21"/>
          <w:lang w:eastAsia="zh-CN"/>
        </w:rPr>
        <w:t>倍。</w:t>
      </w:r>
    </w:p>
    <w:p w14:paraId="0FBED119">
      <w:pPr>
        <w:pStyle w:val="2"/>
        <w:spacing w:before="289" w:line="368" w:lineRule="auto"/>
        <w:ind w:left="736" w:right="1353"/>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安全装置应为瞬间激活型，安全钳应由独立之滑轮配备独立之钢缆操</w:t>
      </w:r>
      <w:r>
        <w:rPr>
          <w:sz w:val="21"/>
          <w:szCs w:val="21"/>
          <w:lang w:eastAsia="zh-CN"/>
        </w:rPr>
        <w:t xml:space="preserve">作。 </w:t>
      </w:r>
      <w:r>
        <w:rPr>
          <w:rFonts w:ascii="Arial" w:hAnsi="Arial" w:eastAsia="Arial" w:cs="Arial"/>
          <w:spacing w:val="-1"/>
          <w:sz w:val="21"/>
          <w:szCs w:val="21"/>
          <w:lang w:eastAsia="zh-CN"/>
        </w:rPr>
        <w:t xml:space="preserve">i.        </w:t>
      </w:r>
      <w:r>
        <w:rPr>
          <w:spacing w:val="-1"/>
          <w:sz w:val="21"/>
          <w:szCs w:val="21"/>
          <w:lang w:eastAsia="zh-CN"/>
        </w:rPr>
        <w:t>每个轿厢须配置牌标该轿厢之载重。</w:t>
      </w:r>
    </w:p>
    <w:p w14:paraId="4F07C363">
      <w:pPr>
        <w:pStyle w:val="2"/>
        <w:spacing w:before="4" w:line="204" w:lineRule="auto"/>
        <w:ind w:left="1320" w:right="57" w:hanging="608"/>
        <w:rPr>
          <w:rFonts w:hint="eastAsia"/>
          <w:sz w:val="21"/>
          <w:szCs w:val="21"/>
          <w:lang w:eastAsia="zh-CN"/>
        </w:rPr>
      </w:pPr>
      <w:r>
        <w:rPr>
          <w:rFonts w:ascii="Arial" w:hAnsi="Arial" w:eastAsia="Arial" w:cs="Arial"/>
          <w:spacing w:val="2"/>
          <w:sz w:val="21"/>
          <w:szCs w:val="21"/>
          <w:lang w:eastAsia="zh-CN"/>
        </w:rPr>
        <w:t xml:space="preserve">j.       </w:t>
      </w:r>
      <w:r>
        <w:rPr>
          <w:spacing w:val="2"/>
          <w:sz w:val="21"/>
          <w:szCs w:val="21"/>
          <w:lang w:eastAsia="zh-CN"/>
        </w:rPr>
        <w:t>所有传递口必须配备梯门。每扇轿厢门及层门必须配置。电气触点装置以防止升降机在</w:t>
      </w:r>
      <w:r>
        <w:rPr>
          <w:spacing w:val="15"/>
          <w:sz w:val="21"/>
          <w:szCs w:val="21"/>
          <w:lang w:eastAsia="zh-CN"/>
        </w:rPr>
        <w:t xml:space="preserve"> </w:t>
      </w:r>
      <w:r>
        <w:rPr>
          <w:spacing w:val="-1"/>
          <w:sz w:val="21"/>
          <w:szCs w:val="21"/>
          <w:lang w:eastAsia="zh-CN"/>
        </w:rPr>
        <w:t>门未完全关闭时激活。当轿厢在正常运行时应不可能令轿厢门开启。</w:t>
      </w:r>
    </w:p>
    <w:p w14:paraId="56CC5622">
      <w:pPr>
        <w:pStyle w:val="2"/>
        <w:spacing w:before="252" w:line="205" w:lineRule="auto"/>
        <w:ind w:left="1296" w:right="268" w:hanging="560"/>
        <w:rPr>
          <w:rFonts w:hint="eastAsia"/>
          <w:sz w:val="21"/>
          <w:szCs w:val="21"/>
          <w:lang w:eastAsia="zh-CN"/>
        </w:rPr>
      </w:pPr>
      <w:r>
        <w:rPr>
          <w:rFonts w:ascii="Arial" w:hAnsi="Arial" w:eastAsia="Arial" w:cs="Arial"/>
          <w:spacing w:val="2"/>
          <w:sz w:val="21"/>
          <w:szCs w:val="21"/>
          <w:lang w:eastAsia="zh-CN"/>
        </w:rPr>
        <w:t xml:space="preserve">k.      </w:t>
      </w:r>
      <w:r>
        <w:rPr>
          <w:spacing w:val="2"/>
          <w:sz w:val="21"/>
          <w:szCs w:val="21"/>
          <w:lang w:eastAsia="zh-CN"/>
        </w:rPr>
        <w:t>每台升降机均应装有终端停车掣以便轿厢在超越有限运行的上限位和下</w:t>
      </w:r>
      <w:r>
        <w:rPr>
          <w:spacing w:val="1"/>
          <w:sz w:val="21"/>
          <w:szCs w:val="21"/>
          <w:lang w:eastAsia="zh-CN"/>
        </w:rPr>
        <w:t>限位时停止操</w:t>
      </w:r>
      <w:r>
        <w:rPr>
          <w:sz w:val="21"/>
          <w:szCs w:val="21"/>
          <w:lang w:eastAsia="zh-CN"/>
        </w:rPr>
        <w:t xml:space="preserve"> </w:t>
      </w:r>
      <w:r>
        <w:rPr>
          <w:spacing w:val="-9"/>
          <w:sz w:val="21"/>
          <w:szCs w:val="21"/>
          <w:lang w:eastAsia="zh-CN"/>
        </w:rPr>
        <w:t>作。</w:t>
      </w:r>
    </w:p>
    <w:p w14:paraId="2C17EBCD">
      <w:pPr>
        <w:spacing w:before="229"/>
        <w:rPr>
          <w:lang w:eastAsia="zh-CN"/>
        </w:rPr>
      </w:pPr>
    </w:p>
    <w:p w14:paraId="1DFB3CE8">
      <w:pPr>
        <w:pStyle w:val="2"/>
        <w:spacing w:before="94" w:line="186" w:lineRule="auto"/>
        <w:ind w:left="2"/>
        <w:rPr>
          <w:rFonts w:hint="eastAsia"/>
          <w:lang w:eastAsia="zh-CN"/>
        </w:rPr>
      </w:pPr>
      <w:bookmarkStart w:id="79" w:name="bookmark81"/>
      <w:bookmarkEnd w:id="79"/>
      <w:r>
        <w:rPr>
          <w:rFonts w:ascii="Arial" w:hAnsi="Arial" w:eastAsia="Arial" w:cs="Arial"/>
          <w:spacing w:val="-1"/>
          <w:sz w:val="19"/>
          <w:szCs w:val="19"/>
          <w:lang w:eastAsia="zh-CN"/>
        </w:rPr>
        <w:t xml:space="preserve">4.21.     </w:t>
      </w:r>
      <w:r>
        <w:rPr>
          <w:spacing w:val="-23"/>
          <w:u w:val="single"/>
          <w:lang w:eastAsia="zh-CN"/>
        </w:rPr>
        <w:t xml:space="preserve"> </w:t>
      </w:r>
      <w:r>
        <w:rPr>
          <w:spacing w:val="-1"/>
          <w:u w:val="single"/>
          <w:lang w:eastAsia="zh-CN"/>
        </w:rPr>
        <w:t>电磁兼容</w:t>
      </w:r>
    </w:p>
    <w:p w14:paraId="712C67C7">
      <w:pPr>
        <w:pStyle w:val="2"/>
        <w:spacing w:before="263" w:line="204" w:lineRule="auto"/>
        <w:ind w:left="1292" w:right="3" w:hanging="577"/>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电磁兼容定义的设备或系统于其本身的电磁环境下</w:t>
      </w:r>
      <w:r>
        <w:rPr>
          <w:spacing w:val="1"/>
          <w:sz w:val="21"/>
          <w:szCs w:val="21"/>
          <w:lang w:eastAsia="zh-CN"/>
        </w:rPr>
        <w:t>正常运作，设备或系统没有产生对其</w:t>
      </w:r>
      <w:r>
        <w:rPr>
          <w:sz w:val="21"/>
          <w:szCs w:val="21"/>
          <w:lang w:eastAsia="zh-CN"/>
        </w:rPr>
        <w:t xml:space="preserve"> </w:t>
      </w:r>
      <w:r>
        <w:rPr>
          <w:spacing w:val="-2"/>
          <w:sz w:val="21"/>
          <w:szCs w:val="21"/>
          <w:lang w:eastAsia="zh-CN"/>
        </w:rPr>
        <w:t>它设备或系统不能兼容的电磁干扰。</w:t>
      </w:r>
    </w:p>
    <w:p w14:paraId="73FC8494">
      <w:pPr>
        <w:pStyle w:val="2"/>
        <w:spacing w:before="250" w:line="204" w:lineRule="auto"/>
        <w:ind w:left="1281" w:right="3" w:hanging="560"/>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合同内可能引致电磁干扰的设备包括以下但不限于此﹕灯具、配备马</w:t>
      </w:r>
      <w:r>
        <w:rPr>
          <w:spacing w:val="2"/>
          <w:sz w:val="21"/>
          <w:szCs w:val="21"/>
          <w:lang w:eastAsia="zh-CN"/>
        </w:rPr>
        <w:t>达运作之设备、低</w:t>
      </w:r>
      <w:r>
        <w:rPr>
          <w:sz w:val="21"/>
          <w:szCs w:val="21"/>
          <w:lang w:eastAsia="zh-CN"/>
        </w:rPr>
        <w:t xml:space="preserve"> 压配电屏及配电网，以及以下相类似设备但不限于﹕显示器、电脑及通讯系统。</w:t>
      </w:r>
    </w:p>
    <w:p w14:paraId="075C5125">
      <w:pPr>
        <w:pStyle w:val="2"/>
        <w:spacing w:before="251" w:line="187" w:lineRule="auto"/>
        <w:ind w:left="716"/>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承包单位所提供的设备应符合以</w:t>
      </w:r>
      <w:r>
        <w:rPr>
          <w:spacing w:val="-3"/>
          <w:sz w:val="21"/>
          <w:szCs w:val="21"/>
          <w:lang w:eastAsia="zh-CN"/>
        </w:rPr>
        <w:t>下对电磁兼容之要求﹕</w:t>
      </w:r>
    </w:p>
    <w:p w14:paraId="0821D473">
      <w:pPr>
        <w:pStyle w:val="2"/>
        <w:spacing w:before="29"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3"/>
          <w:sz w:val="21"/>
          <w:szCs w:val="21"/>
          <w:lang w:eastAsia="zh-CN"/>
        </w:rPr>
        <w:t xml:space="preserve"> </w:t>
      </w:r>
      <w:r>
        <w:rPr>
          <w:spacing w:val="-2"/>
          <w:sz w:val="21"/>
          <w:szCs w:val="21"/>
          <w:lang w:eastAsia="zh-CN"/>
        </w:rPr>
        <w:t>欧盟对电磁兼容之要求</w:t>
      </w:r>
    </w:p>
    <w:p w14:paraId="446E41F0">
      <w:pPr>
        <w:pStyle w:val="2"/>
        <w:spacing w:before="30"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3"/>
          <w:sz w:val="21"/>
          <w:szCs w:val="21"/>
          <w:lang w:eastAsia="zh-CN"/>
        </w:rPr>
        <w:t xml:space="preserve"> </w:t>
      </w:r>
      <w:r>
        <w:rPr>
          <w:spacing w:val="-2"/>
          <w:sz w:val="21"/>
          <w:szCs w:val="21"/>
          <w:lang w:eastAsia="zh-CN"/>
        </w:rPr>
        <w:t>英国对电磁兼容之规定</w:t>
      </w:r>
    </w:p>
    <w:p w14:paraId="6170013A">
      <w:pPr>
        <w:pStyle w:val="2"/>
        <w:spacing w:before="31"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84"/>
          <w:sz w:val="21"/>
          <w:szCs w:val="21"/>
          <w:lang w:eastAsia="zh-CN"/>
        </w:rPr>
        <w:t xml:space="preserve"> </w:t>
      </w:r>
      <w:r>
        <w:rPr>
          <w:spacing w:val="-3"/>
          <w:sz w:val="21"/>
          <w:szCs w:val="21"/>
          <w:lang w:eastAsia="zh-CN"/>
        </w:rPr>
        <w:t>中国对电磁兼容之规定</w:t>
      </w:r>
    </w:p>
    <w:p w14:paraId="73DC3D6C">
      <w:pPr>
        <w:pStyle w:val="2"/>
        <w:spacing w:before="30" w:line="186" w:lineRule="auto"/>
        <w:ind w:left="1294"/>
        <w:rPr>
          <w:rFonts w:hint="eastAsia"/>
          <w:sz w:val="21"/>
          <w:szCs w:val="21"/>
          <w:lang w:eastAsia="zh-CN"/>
        </w:rPr>
      </w:pPr>
      <w:r>
        <w:rPr>
          <w:rFonts w:ascii="Wingdings" w:hAnsi="Wingdings" w:eastAsia="Wingdings" w:cs="Wingdings"/>
          <w:spacing w:val="-9"/>
          <w:sz w:val="21"/>
          <w:szCs w:val="21"/>
          <w:lang w:eastAsia="zh-CN"/>
        </w:rPr>
        <w:t>n</w:t>
      </w:r>
      <w:r>
        <w:rPr>
          <w:rFonts w:ascii="Wingdings" w:hAnsi="Wingdings" w:eastAsia="Wingdings" w:cs="Wingdings"/>
          <w:spacing w:val="99"/>
          <w:sz w:val="21"/>
          <w:szCs w:val="21"/>
          <w:lang w:eastAsia="zh-CN"/>
        </w:rPr>
        <w:t xml:space="preserve"> </w:t>
      </w:r>
      <w:r>
        <w:rPr>
          <w:spacing w:val="-9"/>
          <w:sz w:val="21"/>
          <w:szCs w:val="21"/>
          <w:lang w:eastAsia="zh-CN"/>
        </w:rPr>
        <w:t>由工程师审批。</w:t>
      </w:r>
    </w:p>
    <w:p w14:paraId="79BF49A2">
      <w:pPr>
        <w:pStyle w:val="2"/>
        <w:spacing w:before="275" w:line="187" w:lineRule="auto"/>
        <w:ind w:left="715"/>
        <w:rPr>
          <w:rFonts w:hint="eastAsia"/>
          <w:sz w:val="21"/>
          <w:szCs w:val="21"/>
          <w:lang w:eastAsia="zh-CN"/>
        </w:rPr>
      </w:pPr>
      <w:r>
        <w:rPr>
          <w:rFonts w:ascii="Arial" w:hAnsi="Arial" w:eastAsia="Arial" w:cs="Arial"/>
          <w:spacing w:val="-4"/>
          <w:sz w:val="21"/>
          <w:szCs w:val="21"/>
          <w:lang w:eastAsia="zh-CN"/>
        </w:rPr>
        <w:t xml:space="preserve">d.       </w:t>
      </w:r>
      <w:r>
        <w:rPr>
          <w:spacing w:val="-4"/>
          <w:sz w:val="21"/>
          <w:szCs w:val="21"/>
          <w:lang w:eastAsia="zh-CN"/>
        </w:rPr>
        <w:t>电磁兼容的相关标准如下，但不限于此﹕</w:t>
      </w:r>
    </w:p>
    <w:p w14:paraId="41882A54">
      <w:pPr>
        <w:spacing w:before="25" w:line="195" w:lineRule="auto"/>
        <w:ind w:left="1294"/>
      </w:pPr>
      <w:r>
        <w:rPr>
          <w:rFonts w:ascii="Wingdings" w:hAnsi="Wingdings" w:eastAsia="Wingdings" w:cs="Wingdings"/>
          <w:spacing w:val="-3"/>
        </w:rPr>
        <w:t>n</w:t>
      </w:r>
      <w:r>
        <w:rPr>
          <w:rFonts w:ascii="Wingdings" w:hAnsi="Wingdings" w:eastAsia="Wingdings" w:cs="Wingdings"/>
          <w:spacing w:val="77"/>
        </w:rPr>
        <w:t xml:space="preserve"> </w:t>
      </w:r>
      <w:r>
        <w:rPr>
          <w:rFonts w:eastAsia="Arial"/>
          <w:spacing w:val="-3"/>
        </w:rPr>
        <w:t>EN50081-2</w:t>
      </w:r>
    </w:p>
    <w:p w14:paraId="18EAD965">
      <w:pPr>
        <w:spacing w:before="48" w:line="195" w:lineRule="auto"/>
        <w:ind w:left="1294"/>
      </w:pPr>
      <w:r>
        <w:rPr>
          <w:rFonts w:ascii="Wingdings" w:hAnsi="Wingdings" w:eastAsia="Wingdings" w:cs="Wingdings"/>
          <w:spacing w:val="-3"/>
        </w:rPr>
        <w:t>n</w:t>
      </w:r>
      <w:r>
        <w:rPr>
          <w:rFonts w:ascii="Wingdings" w:hAnsi="Wingdings" w:eastAsia="Wingdings" w:cs="Wingdings"/>
          <w:spacing w:val="73"/>
        </w:rPr>
        <w:t xml:space="preserve"> </w:t>
      </w:r>
      <w:r>
        <w:rPr>
          <w:rFonts w:eastAsia="Arial"/>
          <w:spacing w:val="-3"/>
        </w:rPr>
        <w:t>EN550011</w:t>
      </w:r>
    </w:p>
    <w:p w14:paraId="4E27F19B">
      <w:pPr>
        <w:spacing w:before="47" w:line="197" w:lineRule="auto"/>
        <w:ind w:left="1294"/>
      </w:pPr>
      <w:r>
        <w:rPr>
          <w:rFonts w:ascii="Wingdings" w:hAnsi="Wingdings" w:eastAsia="Wingdings" w:cs="Wingdings"/>
          <w:spacing w:val="-3"/>
        </w:rPr>
        <w:t>n</w:t>
      </w:r>
      <w:r>
        <w:rPr>
          <w:rFonts w:ascii="Wingdings" w:hAnsi="Wingdings" w:eastAsia="Wingdings" w:cs="Wingdings"/>
          <w:spacing w:val="86"/>
        </w:rPr>
        <w:t xml:space="preserve"> </w:t>
      </w:r>
      <w:r>
        <w:rPr>
          <w:rFonts w:eastAsia="Arial"/>
          <w:spacing w:val="-3"/>
        </w:rPr>
        <w:t>IEC61000-4-2</w:t>
      </w:r>
    </w:p>
    <w:p w14:paraId="7A264E5C">
      <w:pPr>
        <w:spacing w:before="46" w:line="197" w:lineRule="auto"/>
        <w:ind w:left="1294"/>
      </w:pPr>
      <w:r>
        <w:rPr>
          <w:rFonts w:ascii="Wingdings" w:hAnsi="Wingdings" w:eastAsia="Wingdings" w:cs="Wingdings"/>
          <w:spacing w:val="-3"/>
        </w:rPr>
        <w:t>n</w:t>
      </w:r>
      <w:r>
        <w:rPr>
          <w:rFonts w:ascii="Wingdings" w:hAnsi="Wingdings" w:eastAsia="Wingdings" w:cs="Wingdings"/>
          <w:spacing w:val="83"/>
        </w:rPr>
        <w:t xml:space="preserve"> </w:t>
      </w:r>
      <w:r>
        <w:rPr>
          <w:rFonts w:eastAsia="Arial"/>
          <w:spacing w:val="-3"/>
        </w:rPr>
        <w:t>IEC/EN61000</w:t>
      </w:r>
    </w:p>
    <w:p w14:paraId="7ADBDA43">
      <w:pPr>
        <w:spacing w:before="49" w:line="195" w:lineRule="auto"/>
        <w:ind w:left="1294"/>
        <w:rPr>
          <w:lang w:eastAsia="zh-CN"/>
        </w:rPr>
      </w:pPr>
      <w:r>
        <w:rPr>
          <w:rFonts w:ascii="Wingdings" w:hAnsi="Wingdings" w:eastAsia="Wingdings" w:cs="Wingdings"/>
          <w:spacing w:val="-4"/>
          <w:lang w:eastAsia="zh-CN"/>
        </w:rPr>
        <w:t>n</w:t>
      </w:r>
      <w:r>
        <w:rPr>
          <w:rFonts w:ascii="Wingdings" w:hAnsi="Wingdings" w:eastAsia="Wingdings" w:cs="Wingdings"/>
          <w:spacing w:val="77"/>
          <w:lang w:eastAsia="zh-CN"/>
        </w:rPr>
        <w:t xml:space="preserve"> </w:t>
      </w:r>
      <w:r>
        <w:rPr>
          <w:rFonts w:eastAsia="Arial"/>
          <w:spacing w:val="-4"/>
          <w:lang w:eastAsia="zh-CN"/>
        </w:rPr>
        <w:t>EN55014</w:t>
      </w:r>
    </w:p>
    <w:p w14:paraId="0F12D0B6">
      <w:pPr>
        <w:spacing w:before="49" w:line="195" w:lineRule="auto"/>
        <w:ind w:left="1294"/>
        <w:rPr>
          <w:lang w:eastAsia="zh-CN"/>
        </w:rPr>
      </w:pPr>
      <w:r>
        <w:rPr>
          <w:rFonts w:ascii="Wingdings" w:hAnsi="Wingdings" w:eastAsia="Wingdings" w:cs="Wingdings"/>
          <w:spacing w:val="-4"/>
          <w:lang w:eastAsia="zh-CN"/>
        </w:rPr>
        <w:t>n</w:t>
      </w:r>
      <w:r>
        <w:rPr>
          <w:rFonts w:ascii="Wingdings" w:hAnsi="Wingdings" w:eastAsia="Wingdings" w:cs="Wingdings"/>
          <w:spacing w:val="77"/>
          <w:lang w:eastAsia="zh-CN"/>
        </w:rPr>
        <w:t xml:space="preserve"> </w:t>
      </w:r>
      <w:r>
        <w:rPr>
          <w:rFonts w:eastAsia="Arial"/>
          <w:spacing w:val="-4"/>
          <w:lang w:eastAsia="zh-CN"/>
        </w:rPr>
        <w:t>EN55022</w:t>
      </w:r>
    </w:p>
    <w:p w14:paraId="4E49BD8F">
      <w:pPr>
        <w:spacing w:before="48" w:line="195" w:lineRule="auto"/>
        <w:ind w:left="1294"/>
        <w:rPr>
          <w:lang w:eastAsia="zh-CN"/>
        </w:rPr>
      </w:pPr>
      <w:r>
        <w:rPr>
          <w:rFonts w:ascii="Wingdings" w:hAnsi="Wingdings" w:eastAsia="Wingdings" w:cs="Wingdings"/>
          <w:spacing w:val="-4"/>
          <w:lang w:eastAsia="zh-CN"/>
        </w:rPr>
        <w:t>n</w:t>
      </w:r>
      <w:r>
        <w:rPr>
          <w:rFonts w:ascii="Wingdings" w:hAnsi="Wingdings" w:eastAsia="Wingdings" w:cs="Wingdings"/>
          <w:spacing w:val="77"/>
          <w:lang w:eastAsia="zh-CN"/>
        </w:rPr>
        <w:t xml:space="preserve"> </w:t>
      </w:r>
      <w:r>
        <w:rPr>
          <w:rFonts w:eastAsia="Arial"/>
          <w:spacing w:val="-4"/>
          <w:lang w:eastAsia="zh-CN"/>
        </w:rPr>
        <w:t>EN55015</w:t>
      </w:r>
    </w:p>
    <w:p w14:paraId="3B99162F">
      <w:pPr>
        <w:pStyle w:val="2"/>
        <w:spacing w:before="300" w:line="205" w:lineRule="auto"/>
        <w:ind w:left="1283" w:right="2" w:hanging="568"/>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承包单位应提供电磁兼容之质量及管理计划书，内容应详细说明电磁兼容设定理论、控</w:t>
      </w:r>
      <w:r>
        <w:rPr>
          <w:sz w:val="21"/>
          <w:szCs w:val="21"/>
          <w:lang w:eastAsia="zh-CN"/>
        </w:rPr>
        <w:t xml:space="preserve"> </w:t>
      </w:r>
      <w:r>
        <w:rPr>
          <w:spacing w:val="2"/>
          <w:sz w:val="21"/>
          <w:szCs w:val="21"/>
          <w:lang w:eastAsia="zh-CN"/>
        </w:rPr>
        <w:t>制及运作及需呈交予工程师审批以显示该呈交能符合技术规格说明书要求。计划书内应</w:t>
      </w:r>
      <w:r>
        <w:rPr>
          <w:spacing w:val="17"/>
          <w:sz w:val="21"/>
          <w:szCs w:val="21"/>
          <w:lang w:eastAsia="zh-CN"/>
        </w:rPr>
        <w:t xml:space="preserve"> </w:t>
      </w:r>
      <w:r>
        <w:rPr>
          <w:sz w:val="21"/>
          <w:szCs w:val="21"/>
          <w:lang w:eastAsia="zh-CN"/>
        </w:rPr>
        <w:t>明确一名负责或联系人作为联络，负责有关电磁兼</w:t>
      </w:r>
      <w:r>
        <w:rPr>
          <w:spacing w:val="-1"/>
          <w:sz w:val="21"/>
          <w:szCs w:val="21"/>
          <w:lang w:eastAsia="zh-CN"/>
        </w:rPr>
        <w:t>容之事宜。</w:t>
      </w:r>
    </w:p>
    <w:p w14:paraId="40A7C66F">
      <w:pPr>
        <w:pStyle w:val="2"/>
        <w:spacing w:before="250" w:line="204" w:lineRule="auto"/>
        <w:ind w:left="1283" w:right="2" w:hanging="574"/>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承包单位需要注意电磁兼容之要求，于保修期内对系统或设备之任何更改不应减免被干</w:t>
      </w:r>
      <w:r>
        <w:rPr>
          <w:spacing w:val="2"/>
          <w:sz w:val="21"/>
          <w:szCs w:val="21"/>
          <w:lang w:eastAsia="zh-CN"/>
        </w:rPr>
        <w:t xml:space="preserve"> </w:t>
      </w:r>
      <w:r>
        <w:rPr>
          <w:sz w:val="21"/>
          <w:szCs w:val="21"/>
          <w:lang w:eastAsia="zh-CN"/>
        </w:rPr>
        <w:t>扰度，或增加放射干扰度，所有电磁兼容之更改均需以画面记</w:t>
      </w:r>
      <w:r>
        <w:rPr>
          <w:spacing w:val="-1"/>
          <w:sz w:val="21"/>
          <w:szCs w:val="21"/>
          <w:lang w:eastAsia="zh-CN"/>
        </w:rPr>
        <w:t>录。</w:t>
      </w:r>
    </w:p>
    <w:p w14:paraId="720A48CC">
      <w:pPr>
        <w:pStyle w:val="2"/>
        <w:spacing w:before="252" w:line="205" w:lineRule="auto"/>
        <w:ind w:left="1286" w:right="2" w:hanging="572"/>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承包单位提供的所有设备之电磁波均经过测试及认证，</w:t>
      </w:r>
      <w:r>
        <w:rPr>
          <w:spacing w:val="30"/>
          <w:sz w:val="21"/>
          <w:szCs w:val="21"/>
          <w:lang w:eastAsia="zh-CN"/>
        </w:rPr>
        <w:t xml:space="preserve"> </w:t>
      </w:r>
      <w:r>
        <w:rPr>
          <w:spacing w:val="1"/>
          <w:sz w:val="21"/>
          <w:szCs w:val="21"/>
          <w:lang w:eastAsia="zh-CN"/>
        </w:rPr>
        <w:t>并能达到工程师之满意及最低要</w:t>
      </w:r>
      <w:r>
        <w:rPr>
          <w:sz w:val="21"/>
          <w:szCs w:val="21"/>
          <w:lang w:eastAsia="zh-CN"/>
        </w:rPr>
        <w:t xml:space="preserve"> </w:t>
      </w:r>
      <w:r>
        <w:rPr>
          <w:spacing w:val="-10"/>
          <w:sz w:val="21"/>
          <w:szCs w:val="21"/>
          <w:lang w:eastAsia="zh-CN"/>
        </w:rPr>
        <w:t>求。</w:t>
      </w:r>
    </w:p>
    <w:p w14:paraId="52FED590">
      <w:pPr>
        <w:pStyle w:val="2"/>
        <w:spacing w:before="246" w:line="187" w:lineRule="auto"/>
        <w:ind w:left="721"/>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承包单位应确保合同范围内设备产生之电磁干扰，不会对敏感电子设备产生不良影响。</w:t>
      </w:r>
    </w:p>
    <w:p w14:paraId="76EEB1F6">
      <w:pPr>
        <w:pStyle w:val="2"/>
        <w:spacing w:before="285" w:line="363" w:lineRule="auto"/>
        <w:ind w:left="712" w:right="837" w:firstLine="23"/>
        <w:rPr>
          <w:rFonts w:hint="eastAsia"/>
          <w:spacing w:val="-1"/>
          <w:sz w:val="21"/>
          <w:szCs w:val="21"/>
          <w:lang w:eastAsia="zh-CN"/>
        </w:rPr>
      </w:pPr>
      <w:r>
        <w:rPr>
          <w:rFonts w:ascii="Arial" w:hAnsi="Arial" w:eastAsia="Arial" w:cs="Arial"/>
          <w:sz w:val="21"/>
          <w:szCs w:val="21"/>
          <w:lang w:eastAsia="zh-CN"/>
        </w:rPr>
        <w:t xml:space="preserve">i.        </w:t>
      </w:r>
      <w:r>
        <w:rPr>
          <w:sz w:val="21"/>
          <w:szCs w:val="21"/>
          <w:lang w:eastAsia="zh-CN"/>
        </w:rPr>
        <w:t>带马达运作之设备例如水泵，其干扰电压及电功率应符合欧盟</w:t>
      </w:r>
      <w:r>
        <w:rPr>
          <w:spacing w:val="-1"/>
          <w:sz w:val="21"/>
          <w:szCs w:val="21"/>
          <w:lang w:eastAsia="zh-CN"/>
        </w:rPr>
        <w:t xml:space="preserve">标准 </w:t>
      </w:r>
      <w:r>
        <w:rPr>
          <w:rFonts w:ascii="Arial" w:hAnsi="Arial" w:eastAsia="Arial" w:cs="Arial"/>
          <w:spacing w:val="-1"/>
          <w:sz w:val="21"/>
          <w:szCs w:val="21"/>
          <w:lang w:eastAsia="zh-CN"/>
        </w:rPr>
        <w:t>EN55014</w:t>
      </w:r>
      <w:r>
        <w:rPr>
          <w:spacing w:val="-1"/>
          <w:sz w:val="21"/>
          <w:szCs w:val="21"/>
          <w:lang w:eastAsia="zh-CN"/>
        </w:rPr>
        <w:t>。</w:t>
      </w:r>
    </w:p>
    <w:p w14:paraId="22A516A4">
      <w:pPr>
        <w:pStyle w:val="2"/>
        <w:spacing w:before="285" w:line="363" w:lineRule="auto"/>
        <w:ind w:left="712" w:right="837" w:firstLine="23"/>
        <w:rPr>
          <w:rFonts w:hint="eastAsia"/>
          <w:sz w:val="21"/>
          <w:szCs w:val="21"/>
          <w:lang w:eastAsia="zh-CN"/>
        </w:rPr>
      </w:pPr>
      <w:r>
        <w:rPr>
          <w:sz w:val="21"/>
          <w:szCs w:val="21"/>
          <w:lang w:eastAsia="zh-CN"/>
        </w:rPr>
        <w:t xml:space="preserve"> </w:t>
      </w:r>
      <w:r>
        <w:rPr>
          <w:rFonts w:ascii="Arial" w:hAnsi="Arial" w:eastAsia="Arial" w:cs="Arial"/>
          <w:spacing w:val="1"/>
          <w:sz w:val="21"/>
          <w:szCs w:val="21"/>
          <w:lang w:eastAsia="zh-CN"/>
        </w:rPr>
        <w:t xml:space="preserve">j.        </w:t>
      </w:r>
      <w:r>
        <w:rPr>
          <w:spacing w:val="1"/>
          <w:sz w:val="21"/>
          <w:szCs w:val="21"/>
          <w:lang w:eastAsia="zh-CN"/>
        </w:rPr>
        <w:t>采用微形电脑处理器控制的设备，须符合欧盟标准</w:t>
      </w:r>
      <w:r>
        <w:rPr>
          <w:sz w:val="21"/>
          <w:szCs w:val="21"/>
          <w:lang w:eastAsia="zh-CN"/>
        </w:rPr>
        <w:t xml:space="preserve"> </w:t>
      </w:r>
      <w:r>
        <w:rPr>
          <w:rFonts w:ascii="Arial" w:hAnsi="Arial" w:eastAsia="Arial" w:cs="Arial"/>
          <w:sz w:val="21"/>
          <w:szCs w:val="21"/>
          <w:lang w:eastAsia="zh-CN"/>
        </w:rPr>
        <w:t>EN50082-2</w:t>
      </w:r>
      <w:r>
        <w:rPr>
          <w:sz w:val="21"/>
          <w:szCs w:val="21"/>
          <w:lang w:eastAsia="zh-CN"/>
        </w:rPr>
        <w:t>。</w:t>
      </w:r>
    </w:p>
    <w:p w14:paraId="7DB019F0">
      <w:pPr>
        <w:pStyle w:val="2"/>
        <w:spacing w:before="18" w:line="186" w:lineRule="auto"/>
        <w:ind w:left="1312"/>
        <w:rPr>
          <w:rFonts w:hint="eastAsia"/>
          <w:sz w:val="21"/>
          <w:szCs w:val="21"/>
          <w:lang w:eastAsia="zh-CN"/>
        </w:rPr>
      </w:pPr>
      <w:r>
        <w:rPr>
          <w:rFonts w:ascii="Arial" w:hAnsi="Arial" w:eastAsia="Arial" w:cs="Arial"/>
          <w:sz w:val="19"/>
          <w:szCs w:val="19"/>
          <w:lang w:eastAsia="zh-CN"/>
        </w:rPr>
        <w:t xml:space="preserve">1.     </w:t>
      </w:r>
      <w:r>
        <w:rPr>
          <w:sz w:val="21"/>
          <w:szCs w:val="21"/>
          <w:lang w:eastAsia="zh-CN"/>
        </w:rPr>
        <w:t>承包单位应与其他承包单位合作并交换电磁兼容及有关设备</w:t>
      </w:r>
      <w:r>
        <w:rPr>
          <w:spacing w:val="-1"/>
          <w:sz w:val="21"/>
          <w:szCs w:val="21"/>
          <w:lang w:eastAsia="zh-CN"/>
        </w:rPr>
        <w:t>性能特点之资料。</w:t>
      </w:r>
    </w:p>
    <w:p w14:paraId="7B15779F">
      <w:pPr>
        <w:pStyle w:val="2"/>
        <w:spacing w:before="29" w:line="186" w:lineRule="auto"/>
        <w:ind w:left="1296"/>
        <w:rPr>
          <w:rFonts w:hint="eastAsia"/>
          <w:sz w:val="21"/>
          <w:szCs w:val="21"/>
          <w:lang w:eastAsia="zh-CN"/>
        </w:rPr>
      </w:pPr>
      <w:r>
        <w:rPr>
          <w:rFonts w:ascii="Arial" w:hAnsi="Arial" w:eastAsia="Arial" w:cs="Arial"/>
          <w:sz w:val="19"/>
          <w:szCs w:val="19"/>
          <w:lang w:eastAsia="zh-CN"/>
        </w:rPr>
        <w:t xml:space="preserve">2.     </w:t>
      </w:r>
      <w:r>
        <w:rPr>
          <w:sz w:val="21"/>
          <w:szCs w:val="21"/>
          <w:lang w:eastAsia="zh-CN"/>
        </w:rPr>
        <w:t>承包单位应呈交设计文件，测试报告／认证给工程师审批。</w:t>
      </w:r>
    </w:p>
    <w:p w14:paraId="4E9D7401">
      <w:pPr>
        <w:pStyle w:val="2"/>
        <w:spacing w:before="30" w:line="196" w:lineRule="auto"/>
        <w:ind w:left="1723" w:right="1" w:hanging="424"/>
        <w:rPr>
          <w:rFonts w:hint="eastAsia"/>
          <w:sz w:val="21"/>
          <w:szCs w:val="21"/>
          <w:lang w:eastAsia="zh-CN"/>
        </w:rPr>
      </w:pPr>
      <w:r>
        <w:rPr>
          <w:rFonts w:ascii="Arial" w:hAnsi="Arial" w:eastAsia="Arial" w:cs="Arial"/>
          <w:spacing w:val="3"/>
          <w:sz w:val="19"/>
          <w:szCs w:val="19"/>
          <w:lang w:eastAsia="zh-CN"/>
        </w:rPr>
        <w:t xml:space="preserve">3.    </w:t>
      </w:r>
      <w:r>
        <w:rPr>
          <w:spacing w:val="3"/>
          <w:sz w:val="21"/>
          <w:szCs w:val="21"/>
          <w:lang w:eastAsia="zh-CN"/>
        </w:rPr>
        <w:t>如果测试文件未能满足要求，分包商需安排工程师于测试中作见证，以显示该设备</w:t>
      </w:r>
      <w:r>
        <w:rPr>
          <w:spacing w:val="16"/>
          <w:sz w:val="21"/>
          <w:szCs w:val="21"/>
          <w:lang w:eastAsia="zh-CN"/>
        </w:rPr>
        <w:t xml:space="preserve"> </w:t>
      </w:r>
      <w:r>
        <w:rPr>
          <w:spacing w:val="-2"/>
          <w:sz w:val="21"/>
          <w:szCs w:val="21"/>
          <w:lang w:eastAsia="zh-CN"/>
        </w:rPr>
        <w:t>或系统能够满足相关要求。</w:t>
      </w:r>
    </w:p>
    <w:p w14:paraId="308DEB72">
      <w:pPr>
        <w:pStyle w:val="2"/>
        <w:spacing w:before="30" w:line="200" w:lineRule="auto"/>
        <w:ind w:left="1722" w:hanging="429"/>
        <w:rPr>
          <w:rFonts w:hint="eastAsia"/>
          <w:sz w:val="21"/>
          <w:szCs w:val="21"/>
          <w:lang w:eastAsia="zh-CN"/>
        </w:rPr>
      </w:pPr>
      <w:r>
        <w:rPr>
          <w:rFonts w:ascii="Arial" w:hAnsi="Arial" w:eastAsia="Arial" w:cs="Arial"/>
          <w:spacing w:val="4"/>
          <w:sz w:val="19"/>
          <w:szCs w:val="19"/>
          <w:lang w:eastAsia="zh-CN"/>
        </w:rPr>
        <w:t xml:space="preserve">4.    </w:t>
      </w:r>
      <w:r>
        <w:rPr>
          <w:spacing w:val="4"/>
          <w:sz w:val="21"/>
          <w:szCs w:val="21"/>
          <w:lang w:eastAsia="zh-CN"/>
        </w:rPr>
        <w:t>任何因承包单位之改动而导致之难以维</w:t>
      </w:r>
      <w:r>
        <w:rPr>
          <w:spacing w:val="3"/>
          <w:sz w:val="21"/>
          <w:szCs w:val="21"/>
          <w:lang w:eastAsia="zh-CN"/>
        </w:rPr>
        <w:t>修，设备间互相干扰，管道路线问题及劣质</w:t>
      </w:r>
      <w:r>
        <w:rPr>
          <w:sz w:val="21"/>
          <w:szCs w:val="21"/>
          <w:lang w:eastAsia="zh-CN"/>
        </w:rPr>
        <w:t xml:space="preserve"> </w:t>
      </w:r>
      <w:r>
        <w:rPr>
          <w:spacing w:val="7"/>
          <w:sz w:val="21"/>
          <w:szCs w:val="21"/>
          <w:lang w:eastAsia="zh-CN"/>
        </w:rPr>
        <w:t>的施工，</w:t>
      </w:r>
      <w:r>
        <w:rPr>
          <w:spacing w:val="-8"/>
          <w:sz w:val="21"/>
          <w:szCs w:val="21"/>
          <w:lang w:eastAsia="zh-CN"/>
        </w:rPr>
        <w:t xml:space="preserve"> </w:t>
      </w:r>
      <w:r>
        <w:rPr>
          <w:spacing w:val="7"/>
          <w:sz w:val="21"/>
          <w:szCs w:val="21"/>
          <w:lang w:eastAsia="zh-CN"/>
        </w:rPr>
        <w:t>承包单位应呈交及提供补救措施。所有因此而产生的费用由承包单位负</w:t>
      </w:r>
      <w:r>
        <w:rPr>
          <w:sz w:val="21"/>
          <w:szCs w:val="21"/>
          <w:lang w:eastAsia="zh-CN"/>
        </w:rPr>
        <w:t xml:space="preserve"> </w:t>
      </w:r>
      <w:r>
        <w:rPr>
          <w:spacing w:val="-9"/>
          <w:sz w:val="21"/>
          <w:szCs w:val="21"/>
          <w:lang w:eastAsia="zh-CN"/>
        </w:rPr>
        <w:t>责。</w:t>
      </w:r>
    </w:p>
    <w:p w14:paraId="78C500A3">
      <w:pPr>
        <w:pStyle w:val="2"/>
        <w:spacing w:before="31" w:line="185" w:lineRule="auto"/>
        <w:ind w:left="1299"/>
        <w:rPr>
          <w:rFonts w:hint="eastAsia"/>
          <w:sz w:val="21"/>
          <w:szCs w:val="21"/>
          <w:lang w:eastAsia="zh-CN"/>
        </w:rPr>
      </w:pPr>
      <w:r>
        <w:rPr>
          <w:rFonts w:ascii="Arial" w:hAnsi="Arial" w:eastAsia="Arial" w:cs="Arial"/>
          <w:sz w:val="19"/>
          <w:szCs w:val="19"/>
          <w:lang w:eastAsia="zh-CN"/>
        </w:rPr>
        <w:t xml:space="preserve">5.     </w:t>
      </w:r>
      <w:r>
        <w:rPr>
          <w:sz w:val="21"/>
          <w:szCs w:val="21"/>
          <w:lang w:eastAsia="zh-CN"/>
        </w:rPr>
        <w:t>图纸只为示意性质，承包单位需要提供一套全面及可行之设计图纸予工程师审批。</w:t>
      </w:r>
    </w:p>
    <w:p w14:paraId="5F69DC41">
      <w:pPr>
        <w:spacing w:line="241" w:lineRule="auto"/>
        <w:rPr>
          <w:lang w:eastAsia="zh-CN"/>
        </w:rPr>
      </w:pPr>
    </w:p>
    <w:p w14:paraId="763AD22A">
      <w:pPr>
        <w:spacing w:line="241" w:lineRule="auto"/>
        <w:rPr>
          <w:lang w:eastAsia="zh-CN"/>
        </w:rPr>
      </w:pPr>
    </w:p>
    <w:p w14:paraId="5C653245">
      <w:pPr>
        <w:spacing w:line="241" w:lineRule="auto"/>
        <w:rPr>
          <w:lang w:eastAsia="zh-CN"/>
        </w:rPr>
      </w:pPr>
    </w:p>
    <w:p w14:paraId="493C7FB1">
      <w:pPr>
        <w:spacing w:line="241" w:lineRule="auto"/>
        <w:rPr>
          <w:lang w:eastAsia="zh-CN"/>
        </w:rPr>
      </w:pPr>
    </w:p>
    <w:p w14:paraId="4E76A9E5">
      <w:pPr>
        <w:spacing w:line="241" w:lineRule="auto"/>
        <w:rPr>
          <w:lang w:eastAsia="zh-CN"/>
        </w:rPr>
      </w:pPr>
    </w:p>
    <w:p w14:paraId="5FFF7CAA">
      <w:pPr>
        <w:spacing w:line="241" w:lineRule="auto"/>
        <w:rPr>
          <w:lang w:eastAsia="zh-CN"/>
        </w:rPr>
      </w:pPr>
    </w:p>
    <w:p w14:paraId="559A9942">
      <w:pPr>
        <w:spacing w:line="241" w:lineRule="auto"/>
        <w:rPr>
          <w:lang w:eastAsia="zh-CN"/>
        </w:rPr>
      </w:pPr>
    </w:p>
    <w:p w14:paraId="420F9E10">
      <w:pPr>
        <w:spacing w:line="241" w:lineRule="auto"/>
        <w:rPr>
          <w:lang w:eastAsia="zh-CN"/>
        </w:rPr>
      </w:pPr>
    </w:p>
    <w:p w14:paraId="063CAB69">
      <w:pPr>
        <w:kinsoku/>
        <w:autoSpaceDE/>
        <w:autoSpaceDN/>
        <w:adjustRightInd/>
        <w:snapToGrid/>
        <w:spacing w:line="278" w:lineRule="auto"/>
        <w:textAlignment w:val="auto"/>
        <w:rPr>
          <w:lang w:eastAsia="zh-CN"/>
        </w:rPr>
      </w:pPr>
      <w:r>
        <w:rPr>
          <w:lang w:eastAsia="zh-CN"/>
        </w:rPr>
        <w:br w:type="page"/>
      </w:r>
    </w:p>
    <w:p w14:paraId="56D2A004">
      <w:pPr>
        <w:pStyle w:val="2"/>
        <w:spacing w:before="272" w:line="185" w:lineRule="auto"/>
        <w:ind w:left="10"/>
        <w:rPr>
          <w:rFonts w:hint="eastAsia"/>
          <w:sz w:val="21"/>
          <w:szCs w:val="21"/>
          <w:lang w:eastAsia="zh-CN"/>
        </w:rPr>
      </w:pPr>
      <w:r>
        <w:rPr>
          <w:b/>
          <w:bCs/>
          <w:spacing w:val="-1"/>
          <w:sz w:val="21"/>
          <w:szCs w:val="21"/>
          <w:lang w:eastAsia="zh-CN"/>
        </w:rPr>
        <w:t>第六章             噪声及振动控制</w:t>
      </w:r>
    </w:p>
    <w:p w14:paraId="2CF7EABE">
      <w:pPr>
        <w:pStyle w:val="2"/>
        <w:spacing w:before="269" w:line="186" w:lineRule="auto"/>
        <w:ind w:left="45"/>
        <w:rPr>
          <w:rFonts w:hint="eastAsia"/>
          <w:sz w:val="21"/>
          <w:szCs w:val="21"/>
          <w:lang w:eastAsia="zh-CN"/>
        </w:rPr>
      </w:pPr>
      <w:r>
        <w:rPr>
          <w:b/>
          <w:bCs/>
          <w:spacing w:val="-11"/>
          <w:sz w:val="21"/>
          <w:szCs w:val="21"/>
          <w:lang w:eastAsia="zh-CN"/>
        </w:rPr>
        <w:t>目录</w:t>
      </w:r>
    </w:p>
    <w:p w14:paraId="0614A29F">
      <w:pPr>
        <w:spacing w:line="417" w:lineRule="auto"/>
        <w:rPr>
          <w:lang w:eastAsia="zh-CN"/>
        </w:rPr>
      </w:pPr>
    </w:p>
    <w:sdt>
      <w:sdtPr>
        <w:rPr>
          <w:rFonts w:ascii="Arial" w:hAnsi="Arial" w:eastAsia="Arial" w:cs="Arial"/>
        </w:rPr>
        <w:id w:val="1682088208"/>
        <w:docPartObj>
          <w:docPartGallery w:val="Table of Contents"/>
          <w:docPartUnique/>
        </w:docPartObj>
      </w:sdtPr>
      <w:sdtEndPr>
        <w:rPr>
          <w:rFonts w:ascii="Arial" w:hAnsi="Arial" w:eastAsia="Arial" w:cs="Arial"/>
        </w:rPr>
      </w:sdtEndPr>
      <w:sdtContent>
        <w:p w14:paraId="26D3A080">
          <w:pPr>
            <w:pStyle w:val="2"/>
            <w:tabs>
              <w:tab w:val="right" w:leader="dot" w:pos="9677"/>
            </w:tabs>
            <w:spacing w:before="95" w:line="221" w:lineRule="exact"/>
            <w:ind w:left="8"/>
            <w:rPr>
              <w:rFonts w:ascii="Arial" w:hAnsi="Arial" w:eastAsia="Arial" w:cs="Arial"/>
              <w:lang w:eastAsia="zh-CN"/>
            </w:rPr>
          </w:pPr>
          <w:r>
            <w:fldChar w:fldCharType="begin"/>
          </w:r>
          <w:r>
            <w:instrText xml:space="preserve"> HYPERLINK \l "bookmark82" </w:instrText>
          </w:r>
          <w:r>
            <w:fldChar w:fldCharType="separate"/>
          </w:r>
          <w:r>
            <w:rPr>
              <w:rFonts w:ascii="Arial" w:hAnsi="Arial" w:eastAsia="Arial" w:cs="Arial"/>
              <w:spacing w:val="-3"/>
              <w:position w:val="-1"/>
              <w:lang w:eastAsia="zh-CN"/>
            </w:rPr>
            <w:t>6.1</w:t>
          </w:r>
          <w:r>
            <w:rPr>
              <w:rFonts w:ascii="Arial" w:hAnsi="Arial" w:eastAsia="Arial" w:cs="Arial"/>
              <w:spacing w:val="7"/>
              <w:position w:val="-1"/>
              <w:lang w:eastAsia="zh-CN"/>
            </w:rPr>
            <w:t xml:space="preserve">        </w:t>
          </w:r>
          <w:r>
            <w:rPr>
              <w:spacing w:val="-3"/>
              <w:position w:val="-1"/>
              <w:lang w:eastAsia="zh-CN"/>
            </w:rPr>
            <w:t xml:space="preserve">振动控制 </w:t>
          </w:r>
          <w:r>
            <w:rPr>
              <w:position w:val="-1"/>
              <w:lang w:eastAsia="zh-CN"/>
            </w:rPr>
            <w:tab/>
          </w:r>
          <w:r>
            <w:rPr>
              <w:spacing w:val="12"/>
              <w:position w:val="-1"/>
              <w:lang w:eastAsia="zh-CN"/>
            </w:rPr>
            <w:t xml:space="preserve"> </w:t>
          </w:r>
          <w:r>
            <w:rPr>
              <w:rFonts w:ascii="Arial" w:hAnsi="Arial" w:eastAsia="Arial" w:cs="Arial"/>
              <w:spacing w:val="-24"/>
              <w:position w:val="-1"/>
              <w:lang w:eastAsia="zh-CN"/>
            </w:rPr>
            <w:t>1</w:t>
          </w:r>
          <w:r>
            <w:rPr>
              <w:rFonts w:ascii="Arial" w:hAnsi="Arial" w:eastAsia="Arial" w:cs="Arial"/>
              <w:spacing w:val="-24"/>
              <w:position w:val="-1"/>
              <w:lang w:eastAsia="zh-CN"/>
            </w:rPr>
            <w:fldChar w:fldCharType="end"/>
          </w:r>
        </w:p>
        <w:p w14:paraId="52D2289C">
          <w:pPr>
            <w:spacing w:line="323" w:lineRule="auto"/>
            <w:rPr>
              <w:lang w:eastAsia="zh-CN"/>
            </w:rPr>
          </w:pPr>
        </w:p>
        <w:p w14:paraId="4B4C669C">
          <w:pPr>
            <w:pStyle w:val="2"/>
            <w:tabs>
              <w:tab w:val="right" w:leader="dot" w:pos="9677"/>
            </w:tabs>
            <w:spacing w:before="95" w:line="220" w:lineRule="exact"/>
            <w:ind w:left="8"/>
            <w:rPr>
              <w:rFonts w:ascii="Arial" w:hAnsi="Arial" w:eastAsia="Arial" w:cs="Arial"/>
              <w:lang w:eastAsia="zh-CN"/>
            </w:rPr>
          </w:pPr>
          <w:r>
            <w:fldChar w:fldCharType="begin"/>
          </w:r>
          <w:r>
            <w:instrText xml:space="preserve"> HYPERLINK \l "bookmark83" </w:instrText>
          </w:r>
          <w:r>
            <w:fldChar w:fldCharType="separate"/>
          </w:r>
          <w:r>
            <w:rPr>
              <w:rFonts w:ascii="Arial" w:hAnsi="Arial" w:eastAsia="Arial" w:cs="Arial"/>
              <w:spacing w:val="-2"/>
              <w:position w:val="-1"/>
              <w:lang w:eastAsia="zh-CN"/>
            </w:rPr>
            <w:t xml:space="preserve">6.2         </w:t>
          </w:r>
          <w:r>
            <w:rPr>
              <w:spacing w:val="-2"/>
              <w:position w:val="-1"/>
              <w:lang w:eastAsia="zh-CN"/>
            </w:rPr>
            <w:t xml:space="preserve">噪声要求 </w:t>
          </w:r>
          <w:r>
            <w:rPr>
              <w:position w:val="-1"/>
              <w:lang w:eastAsia="zh-CN"/>
            </w:rPr>
            <w:tab/>
          </w:r>
          <w:r>
            <w:rPr>
              <w:spacing w:val="-5"/>
              <w:position w:val="-1"/>
              <w:lang w:eastAsia="zh-CN"/>
            </w:rPr>
            <w:t xml:space="preserve"> </w:t>
          </w:r>
          <w:r>
            <w:rPr>
              <w:rFonts w:ascii="Arial" w:hAnsi="Arial" w:eastAsia="Arial" w:cs="Arial"/>
              <w:spacing w:val="-6"/>
              <w:position w:val="-1"/>
              <w:lang w:eastAsia="zh-CN"/>
            </w:rPr>
            <w:t>2</w:t>
          </w:r>
          <w:r>
            <w:rPr>
              <w:rFonts w:ascii="Arial" w:hAnsi="Arial" w:eastAsia="Arial" w:cs="Arial"/>
              <w:spacing w:val="-6"/>
              <w:position w:val="-1"/>
              <w:lang w:eastAsia="zh-CN"/>
            </w:rPr>
            <w:fldChar w:fldCharType="end"/>
          </w:r>
        </w:p>
        <w:p w14:paraId="42235395">
          <w:pPr>
            <w:spacing w:line="324" w:lineRule="auto"/>
            <w:rPr>
              <w:lang w:eastAsia="zh-CN"/>
            </w:rPr>
          </w:pPr>
        </w:p>
        <w:p w14:paraId="1994D0F3">
          <w:pPr>
            <w:pStyle w:val="2"/>
            <w:tabs>
              <w:tab w:val="right" w:leader="dot" w:pos="9677"/>
            </w:tabs>
            <w:spacing w:before="94" w:line="221" w:lineRule="exact"/>
            <w:ind w:left="8"/>
            <w:rPr>
              <w:rFonts w:ascii="Arial" w:hAnsi="Arial" w:eastAsia="Arial" w:cs="Arial"/>
              <w:lang w:eastAsia="zh-CN"/>
            </w:rPr>
          </w:pPr>
          <w:r>
            <w:fldChar w:fldCharType="begin"/>
          </w:r>
          <w:r>
            <w:instrText xml:space="preserve"> HYPERLINK \l "bookmark84" </w:instrText>
          </w:r>
          <w:r>
            <w:fldChar w:fldCharType="separate"/>
          </w:r>
          <w:r>
            <w:rPr>
              <w:rFonts w:ascii="Arial" w:hAnsi="Arial" w:eastAsia="Arial" w:cs="Arial"/>
              <w:spacing w:val="-1"/>
              <w:position w:val="-1"/>
              <w:lang w:eastAsia="zh-CN"/>
            </w:rPr>
            <w:t xml:space="preserve">6.3         </w:t>
          </w:r>
          <w:r>
            <w:rPr>
              <w:spacing w:val="-1"/>
              <w:position w:val="-1"/>
              <w:lang w:eastAsia="zh-CN"/>
            </w:rPr>
            <w:t>噪声及振动的柔性测试</w:t>
          </w:r>
          <w:r>
            <w:rPr>
              <w:spacing w:val="-14"/>
              <w:position w:val="-1"/>
              <w:lang w:eastAsia="zh-CN"/>
            </w:rPr>
            <w:t xml:space="preserve"> </w:t>
          </w:r>
          <w:r>
            <w:rPr>
              <w:position w:val="-1"/>
              <w:lang w:eastAsia="zh-CN"/>
            </w:rPr>
            <w:tab/>
          </w:r>
          <w:r>
            <w:rPr>
              <w:spacing w:val="-5"/>
              <w:position w:val="-1"/>
              <w:lang w:eastAsia="zh-CN"/>
            </w:rPr>
            <w:t xml:space="preserve"> </w:t>
          </w:r>
          <w:r>
            <w:rPr>
              <w:rFonts w:ascii="Arial" w:hAnsi="Arial" w:eastAsia="Arial" w:cs="Arial"/>
              <w:spacing w:val="-6"/>
              <w:position w:val="-1"/>
              <w:lang w:eastAsia="zh-CN"/>
            </w:rPr>
            <w:t>2</w:t>
          </w:r>
          <w:r>
            <w:rPr>
              <w:rFonts w:ascii="Arial" w:hAnsi="Arial" w:eastAsia="Arial" w:cs="Arial"/>
              <w:spacing w:val="-6"/>
              <w:position w:val="-1"/>
              <w:lang w:eastAsia="zh-CN"/>
            </w:rPr>
            <w:fldChar w:fldCharType="end"/>
          </w:r>
        </w:p>
        <w:p w14:paraId="4CD597BF">
          <w:pPr>
            <w:spacing w:line="323" w:lineRule="auto"/>
            <w:rPr>
              <w:lang w:eastAsia="zh-CN"/>
            </w:rPr>
          </w:pPr>
        </w:p>
        <w:p w14:paraId="766B3ED0">
          <w:pPr>
            <w:pStyle w:val="2"/>
            <w:tabs>
              <w:tab w:val="right" w:leader="dot" w:pos="9677"/>
            </w:tabs>
            <w:spacing w:before="94" w:line="186" w:lineRule="auto"/>
            <w:ind w:left="8"/>
            <w:rPr>
              <w:rFonts w:ascii="Arial" w:hAnsi="Arial" w:eastAsia="Arial" w:cs="Arial"/>
              <w:lang w:eastAsia="zh-CN"/>
            </w:rPr>
          </w:pPr>
          <w:r>
            <w:fldChar w:fldCharType="begin"/>
          </w:r>
          <w:r>
            <w:instrText xml:space="preserve"> HYPERLINK \l "bookmark85" </w:instrText>
          </w:r>
          <w:r>
            <w:fldChar w:fldCharType="separate"/>
          </w:r>
          <w:r>
            <w:rPr>
              <w:rFonts w:ascii="Arial" w:hAnsi="Arial" w:eastAsia="Arial" w:cs="Arial"/>
              <w:spacing w:val="-2"/>
              <w:lang w:eastAsia="zh-CN"/>
            </w:rPr>
            <w:t xml:space="preserve">6.4         </w:t>
          </w:r>
          <w:r>
            <w:rPr>
              <w:spacing w:val="-2"/>
              <w:lang w:eastAsia="zh-CN"/>
            </w:rPr>
            <w:t>电梯设备的特殊要求</w:t>
          </w:r>
          <w:r>
            <w:rPr>
              <w:lang w:eastAsia="zh-CN"/>
            </w:rPr>
            <w:tab/>
          </w:r>
          <w:r>
            <w:rPr>
              <w:spacing w:val="-2"/>
              <w:lang w:eastAsia="zh-CN"/>
            </w:rPr>
            <w:t xml:space="preserve"> </w:t>
          </w:r>
          <w:r>
            <w:rPr>
              <w:rFonts w:ascii="Arial" w:hAnsi="Arial" w:eastAsia="Arial" w:cs="Arial"/>
              <w:spacing w:val="-9"/>
              <w:lang w:eastAsia="zh-CN"/>
            </w:rPr>
            <w:t>3</w:t>
          </w:r>
          <w:r>
            <w:rPr>
              <w:rFonts w:ascii="Arial" w:hAnsi="Arial" w:eastAsia="Arial" w:cs="Arial"/>
              <w:spacing w:val="-9"/>
              <w:lang w:eastAsia="zh-CN"/>
            </w:rPr>
            <w:fldChar w:fldCharType="end"/>
          </w:r>
        </w:p>
      </w:sdtContent>
    </w:sdt>
    <w:p w14:paraId="0090E7FF">
      <w:pPr>
        <w:spacing w:line="186" w:lineRule="auto"/>
        <w:rPr>
          <w:lang w:eastAsia="zh-CN"/>
        </w:rPr>
        <w:sectPr>
          <w:headerReference r:id="rId35" w:type="default"/>
          <w:footerReference r:id="rId36" w:type="default"/>
          <w:pgSz w:w="11907" w:h="16841"/>
          <w:pgMar w:top="1656" w:right="808" w:bottom="974" w:left="1418" w:header="832" w:footer="617" w:gutter="0"/>
          <w:cols w:space="720" w:num="1"/>
        </w:sectPr>
      </w:pPr>
    </w:p>
    <w:p w14:paraId="4E3673D3">
      <w:pPr>
        <w:spacing w:line="422" w:lineRule="auto"/>
        <w:rPr>
          <w:lang w:eastAsia="zh-CN"/>
        </w:rPr>
      </w:pPr>
    </w:p>
    <w:p w14:paraId="7012550D">
      <w:pPr>
        <w:pStyle w:val="2"/>
        <w:spacing w:before="90" w:line="186" w:lineRule="auto"/>
        <w:ind w:left="8"/>
        <w:rPr>
          <w:rFonts w:hint="eastAsia"/>
          <w:sz w:val="21"/>
          <w:szCs w:val="21"/>
          <w:lang w:eastAsia="zh-CN"/>
        </w:rPr>
      </w:pPr>
      <w:bookmarkStart w:id="80" w:name="bookmark82"/>
      <w:bookmarkEnd w:id="80"/>
      <w:r>
        <w:rPr>
          <w:rFonts w:ascii="Arial" w:hAnsi="Arial" w:eastAsia="Arial" w:cs="Arial"/>
          <w:spacing w:val="-1"/>
          <w:sz w:val="21"/>
          <w:szCs w:val="21"/>
          <w:lang w:eastAsia="zh-CN"/>
        </w:rPr>
        <w:t xml:space="preserve">6.1       </w:t>
      </w:r>
      <w:r>
        <w:rPr>
          <w:spacing w:val="-46"/>
          <w:sz w:val="21"/>
          <w:szCs w:val="21"/>
          <w:u w:val="single"/>
          <w:lang w:eastAsia="zh-CN"/>
        </w:rPr>
        <w:t xml:space="preserve"> </w:t>
      </w:r>
      <w:r>
        <w:rPr>
          <w:spacing w:val="-1"/>
          <w:sz w:val="21"/>
          <w:szCs w:val="21"/>
          <w:u w:val="single"/>
          <w:lang w:eastAsia="zh-CN"/>
        </w:rPr>
        <w:t>振动控制</w:t>
      </w:r>
    </w:p>
    <w:p w14:paraId="2B3BD1CA">
      <w:pPr>
        <w:pStyle w:val="2"/>
        <w:spacing w:before="268" w:line="201" w:lineRule="auto"/>
        <w:ind w:left="1303" w:right="170" w:hanging="588"/>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承包单位应提供并安装所有的振动及噪声控制设备，材料和有关部件承包单位应</w:t>
      </w:r>
      <w:r>
        <w:rPr>
          <w:sz w:val="21"/>
          <w:szCs w:val="21"/>
          <w:lang w:eastAsia="zh-CN"/>
        </w:rPr>
        <w:t xml:space="preserve">按合同 </w:t>
      </w:r>
      <w:r>
        <w:rPr>
          <w:spacing w:val="-1"/>
          <w:sz w:val="21"/>
          <w:szCs w:val="21"/>
          <w:lang w:eastAsia="zh-CN"/>
        </w:rPr>
        <w:t>图所示以及合同说明书中所要求的那样来进行工作。</w:t>
      </w:r>
    </w:p>
    <w:p w14:paraId="481757DD">
      <w:pPr>
        <w:pStyle w:val="2"/>
        <w:spacing w:before="249" w:line="201" w:lineRule="auto"/>
        <w:ind w:left="1286" w:right="170" w:hanging="565"/>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承包单位必须与其它专业合作协调，</w:t>
      </w:r>
      <w:r>
        <w:rPr>
          <w:spacing w:val="-25"/>
          <w:sz w:val="21"/>
          <w:szCs w:val="21"/>
          <w:lang w:eastAsia="zh-CN"/>
        </w:rPr>
        <w:t xml:space="preserve"> </w:t>
      </w:r>
      <w:r>
        <w:rPr>
          <w:sz w:val="21"/>
          <w:szCs w:val="21"/>
          <w:lang w:eastAsia="zh-CN"/>
        </w:rPr>
        <w:t>以便在相关的安装过程中能使用其他方法来降低振 动及噪声。同时也应避免任何将对振动的隔离起反作用</w:t>
      </w:r>
      <w:r>
        <w:rPr>
          <w:spacing w:val="-1"/>
          <w:sz w:val="21"/>
          <w:szCs w:val="21"/>
          <w:lang w:eastAsia="zh-CN"/>
        </w:rPr>
        <w:t>的接触。</w:t>
      </w:r>
    </w:p>
    <w:p w14:paraId="16C2254D">
      <w:pPr>
        <w:pStyle w:val="2"/>
        <w:spacing w:before="248" w:line="187"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安装前，承包单位应提醒业主／建筑师／工程师注意任何与其它专业间发生</w:t>
      </w:r>
      <w:r>
        <w:rPr>
          <w:spacing w:val="-1"/>
          <w:sz w:val="21"/>
          <w:szCs w:val="21"/>
          <w:lang w:eastAsia="zh-CN"/>
        </w:rPr>
        <w:t>的冲突。</w:t>
      </w:r>
    </w:p>
    <w:p w14:paraId="3671C88A">
      <w:pPr>
        <w:pStyle w:val="2"/>
        <w:spacing w:before="267" w:line="187" w:lineRule="auto"/>
        <w:ind w:left="715"/>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安装前，承包单位应提醒业主／建筑师／工程师注意任何由于实地条件与说明之间</w:t>
      </w:r>
      <w:r>
        <w:rPr>
          <w:sz w:val="21"/>
          <w:szCs w:val="21"/>
          <w:lang w:eastAsia="zh-CN"/>
        </w:rPr>
        <w:t>的不</w:t>
      </w:r>
    </w:p>
    <w:p w14:paraId="4AAA99C0">
      <w:pPr>
        <w:pStyle w:val="2"/>
        <w:spacing w:before="26" w:line="364" w:lineRule="auto"/>
        <w:ind w:left="715" w:right="2722" w:firstLine="587"/>
        <w:rPr>
          <w:rFonts w:hint="eastAsia"/>
          <w:sz w:val="21"/>
          <w:szCs w:val="21"/>
          <w:lang w:eastAsia="zh-CN"/>
        </w:rPr>
      </w:pPr>
      <w:r>
        <w:rPr>
          <w:spacing w:val="-2"/>
          <w:sz w:val="21"/>
          <w:szCs w:val="21"/>
          <w:lang w:eastAsia="zh-CN"/>
        </w:rPr>
        <w:t>同造成的矛盾，或由于选用了特殊设备而要求变动的情况。</w:t>
      </w:r>
      <w:r>
        <w:rPr>
          <w:spacing w:val="1"/>
          <w:sz w:val="21"/>
          <w:szCs w:val="21"/>
          <w:lang w:eastAsia="zh-CN"/>
        </w:rPr>
        <w:t xml:space="preserve"> </w:t>
      </w:r>
      <w:r>
        <w:rPr>
          <w:rFonts w:ascii="Arial" w:hAnsi="Arial" w:eastAsia="Arial" w:cs="Arial"/>
          <w:spacing w:val="-1"/>
          <w:sz w:val="21"/>
          <w:szCs w:val="21"/>
          <w:lang w:eastAsia="zh-CN"/>
        </w:rPr>
        <w:t>e.</w:t>
      </w:r>
      <w:r>
        <w:rPr>
          <w:rFonts w:ascii="Arial" w:hAnsi="Arial" w:eastAsia="Arial" w:cs="Arial"/>
          <w:spacing w:val="8"/>
          <w:sz w:val="21"/>
          <w:szCs w:val="21"/>
          <w:lang w:eastAsia="zh-CN"/>
        </w:rPr>
        <w:t xml:space="preserve">      </w:t>
      </w:r>
      <w:r>
        <w:rPr>
          <w:spacing w:val="-1"/>
          <w:sz w:val="21"/>
          <w:szCs w:val="21"/>
          <w:lang w:eastAsia="zh-CN"/>
        </w:rPr>
        <w:t>安装后出现的矛盾必须纠正，所需费用由承包单位</w:t>
      </w:r>
      <w:r>
        <w:rPr>
          <w:spacing w:val="-2"/>
          <w:sz w:val="21"/>
          <w:szCs w:val="21"/>
          <w:lang w:eastAsia="zh-CN"/>
        </w:rPr>
        <w:t>负责。</w:t>
      </w:r>
    </w:p>
    <w:p w14:paraId="629FD775">
      <w:pPr>
        <w:pStyle w:val="2"/>
        <w:spacing w:before="3" w:line="202" w:lineRule="auto"/>
        <w:ind w:left="1281" w:right="170" w:hanging="572"/>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承包单位应负责提供适当尺寸及负</w:t>
      </w:r>
      <w:r>
        <w:rPr>
          <w:sz w:val="21"/>
          <w:szCs w:val="21"/>
          <w:lang w:eastAsia="zh-CN"/>
        </w:rPr>
        <w:t>载能力的振动隔离器，</w:t>
      </w:r>
      <w:r>
        <w:rPr>
          <w:spacing w:val="-37"/>
          <w:sz w:val="21"/>
          <w:szCs w:val="21"/>
          <w:lang w:eastAsia="zh-CN"/>
        </w:rPr>
        <w:t xml:space="preserve"> </w:t>
      </w:r>
      <w:r>
        <w:rPr>
          <w:sz w:val="21"/>
          <w:szCs w:val="21"/>
          <w:lang w:eastAsia="zh-CN"/>
        </w:rPr>
        <w:t xml:space="preserve">以满足特殊的挠曲要求。并遵 </w:t>
      </w:r>
      <w:r>
        <w:rPr>
          <w:spacing w:val="-2"/>
          <w:sz w:val="21"/>
          <w:szCs w:val="21"/>
          <w:lang w:eastAsia="zh-CN"/>
        </w:rPr>
        <w:t>从制造商或厂家的安装建议。</w:t>
      </w:r>
    </w:p>
    <w:p w14:paraId="497A028D">
      <w:pPr>
        <w:pStyle w:val="2"/>
        <w:spacing w:before="245" w:line="177" w:lineRule="auto"/>
        <w:jc w:val="right"/>
        <w:rPr>
          <w:rFonts w:hint="eastAsia"/>
          <w:sz w:val="21"/>
          <w:szCs w:val="21"/>
          <w:lang w:eastAsia="zh-CN"/>
        </w:rPr>
      </w:pPr>
      <w:r>
        <w:rPr>
          <w:rFonts w:ascii="Arial" w:hAnsi="Arial" w:eastAsia="Arial" w:cs="Arial"/>
          <w:sz w:val="21"/>
          <w:szCs w:val="21"/>
          <w:lang w:eastAsia="zh-CN"/>
        </w:rPr>
        <w:t xml:space="preserve">g.      </w:t>
      </w:r>
      <w:r>
        <w:rPr>
          <w:sz w:val="21"/>
          <w:szCs w:val="21"/>
          <w:lang w:eastAsia="zh-CN"/>
        </w:rPr>
        <w:t>承包单位应向业主／建筑师／工程师提交备查的产品数据，包括产品说明书和安装指导。</w:t>
      </w:r>
    </w:p>
    <w:p w14:paraId="4A4DDC70">
      <w:pPr>
        <w:pStyle w:val="2"/>
        <w:spacing w:before="280" w:line="203" w:lineRule="auto"/>
        <w:ind w:left="1280" w:right="170" w:hanging="559"/>
        <w:rPr>
          <w:rFonts w:hint="eastAsia"/>
          <w:sz w:val="21"/>
          <w:szCs w:val="21"/>
          <w:lang w:eastAsia="zh-CN"/>
        </w:rPr>
      </w:pPr>
      <w:r>
        <w:rPr>
          <w:rFonts w:ascii="Arial" w:hAnsi="Arial" w:eastAsia="Arial" w:cs="Arial"/>
          <w:sz w:val="21"/>
          <w:szCs w:val="21"/>
          <w:lang w:eastAsia="zh-CN"/>
        </w:rPr>
        <w:t xml:space="preserve">h.      </w:t>
      </w:r>
      <w:r>
        <w:rPr>
          <w:sz w:val="21"/>
          <w:szCs w:val="21"/>
          <w:lang w:eastAsia="zh-CN"/>
        </w:rPr>
        <w:t>承包单位应向业主／建筑师／工程师提供振动隔离器的样本（各种型号）</w:t>
      </w:r>
      <w:r>
        <w:rPr>
          <w:spacing w:val="-25"/>
          <w:sz w:val="21"/>
          <w:szCs w:val="21"/>
          <w:lang w:eastAsia="zh-CN"/>
        </w:rPr>
        <w:t xml:space="preserve"> </w:t>
      </w:r>
      <w:r>
        <w:rPr>
          <w:sz w:val="21"/>
          <w:szCs w:val="21"/>
          <w:lang w:eastAsia="zh-CN"/>
        </w:rPr>
        <w:t>以备复查。承 包单位应提供振动隔离器的型号，制造商，使用位置，所要隔离的设备和说明书以备复</w:t>
      </w:r>
      <w:r>
        <w:rPr>
          <w:spacing w:val="2"/>
          <w:sz w:val="21"/>
          <w:szCs w:val="21"/>
          <w:lang w:eastAsia="zh-CN"/>
        </w:rPr>
        <w:t xml:space="preserve"> </w:t>
      </w:r>
      <w:r>
        <w:rPr>
          <w:sz w:val="21"/>
          <w:szCs w:val="21"/>
          <w:lang w:eastAsia="zh-CN"/>
        </w:rPr>
        <w:t>查。说明书应包括隔离器的高度，额定负载下的</w:t>
      </w:r>
      <w:r>
        <w:rPr>
          <w:spacing w:val="-1"/>
          <w:sz w:val="21"/>
          <w:szCs w:val="21"/>
          <w:lang w:eastAsia="zh-CN"/>
        </w:rPr>
        <w:t>静态挠度，弹簧的材料与直径。</w:t>
      </w:r>
    </w:p>
    <w:p w14:paraId="6892323F">
      <w:pPr>
        <w:pStyle w:val="2"/>
        <w:spacing w:before="247" w:line="201" w:lineRule="auto"/>
        <w:ind w:left="1281" w:right="170" w:hanging="560"/>
        <w:rPr>
          <w:rFonts w:hint="eastAsia"/>
          <w:sz w:val="21"/>
          <w:szCs w:val="21"/>
          <w:lang w:eastAsia="zh-CN"/>
        </w:rPr>
      </w:pPr>
      <w:r>
        <w:rPr>
          <w:rFonts w:ascii="Arial" w:hAnsi="Arial" w:eastAsia="Arial" w:cs="Arial"/>
          <w:sz w:val="21"/>
          <w:szCs w:val="21"/>
          <w:lang w:eastAsia="zh-CN"/>
        </w:rPr>
        <w:t xml:space="preserve">i.        </w:t>
      </w:r>
      <w:r>
        <w:rPr>
          <w:sz w:val="21"/>
          <w:szCs w:val="21"/>
          <w:lang w:eastAsia="zh-CN"/>
        </w:rPr>
        <w:t>承包单位应提供计算结果以证明，对任何安装于框架上的设备其</w:t>
      </w:r>
      <w:r>
        <w:rPr>
          <w:spacing w:val="-1"/>
          <w:sz w:val="21"/>
          <w:szCs w:val="21"/>
          <w:lang w:eastAsia="zh-CN"/>
        </w:rPr>
        <w:t>建议框架的挠度应不超</w:t>
      </w:r>
      <w:r>
        <w:rPr>
          <w:sz w:val="21"/>
          <w:szCs w:val="21"/>
          <w:lang w:eastAsia="zh-CN"/>
        </w:rPr>
        <w:t xml:space="preserve"> </w:t>
      </w:r>
      <w:r>
        <w:rPr>
          <w:spacing w:val="-1"/>
          <w:sz w:val="21"/>
          <w:szCs w:val="21"/>
          <w:lang w:eastAsia="zh-CN"/>
        </w:rPr>
        <w:t>过振动隔离器的挠度的十分之一。</w:t>
      </w:r>
    </w:p>
    <w:p w14:paraId="7508BD1B">
      <w:pPr>
        <w:pStyle w:val="2"/>
        <w:spacing w:before="247" w:line="203" w:lineRule="auto"/>
        <w:ind w:left="1284" w:right="170" w:hanging="586"/>
        <w:rPr>
          <w:rFonts w:hint="eastAsia"/>
          <w:sz w:val="21"/>
          <w:szCs w:val="21"/>
          <w:lang w:eastAsia="zh-CN"/>
        </w:rPr>
      </w:pPr>
      <w:r>
        <w:rPr>
          <w:rFonts w:ascii="Arial" w:hAnsi="Arial" w:eastAsia="Arial" w:cs="Arial"/>
          <w:sz w:val="21"/>
          <w:szCs w:val="21"/>
          <w:lang w:eastAsia="zh-CN"/>
        </w:rPr>
        <w:t xml:space="preserve">j.        </w:t>
      </w:r>
      <w:r>
        <w:rPr>
          <w:sz w:val="21"/>
          <w:szCs w:val="21"/>
          <w:lang w:eastAsia="zh-CN"/>
        </w:rPr>
        <w:t>振动隔离器应由具有良好声誉的，被认可的厂家制造。全部振动隔离器应由一个经认可</w:t>
      </w:r>
      <w:r>
        <w:rPr>
          <w:spacing w:val="13"/>
          <w:sz w:val="21"/>
          <w:szCs w:val="21"/>
          <w:lang w:eastAsia="zh-CN"/>
        </w:rPr>
        <w:t xml:space="preserve"> </w:t>
      </w:r>
      <w:r>
        <w:rPr>
          <w:sz w:val="21"/>
          <w:szCs w:val="21"/>
          <w:lang w:eastAsia="zh-CN"/>
        </w:rPr>
        <w:t xml:space="preserve">的厂家单独提供。在得到合同书文后的合理规定时间内和订购任何材料之前，承包单位 应向业主／建筑师／工程师提供一个完整的推荐使用产品的清单，包括制造厂家的名称 </w:t>
      </w:r>
      <w:r>
        <w:rPr>
          <w:spacing w:val="-1"/>
          <w:sz w:val="21"/>
          <w:szCs w:val="21"/>
          <w:lang w:eastAsia="zh-CN"/>
        </w:rPr>
        <w:t>以及全部有关的产品数据。</w:t>
      </w:r>
    </w:p>
    <w:p w14:paraId="79E8DCEA">
      <w:pPr>
        <w:pStyle w:val="2"/>
        <w:spacing w:before="248" w:line="202" w:lineRule="auto"/>
        <w:ind w:left="1297" w:right="170" w:hanging="576"/>
        <w:rPr>
          <w:rFonts w:hint="eastAsia"/>
          <w:sz w:val="21"/>
          <w:szCs w:val="21"/>
          <w:lang w:eastAsia="zh-CN"/>
        </w:rPr>
      </w:pPr>
      <w:r>
        <w:rPr>
          <w:rFonts w:ascii="Arial" w:hAnsi="Arial" w:eastAsia="Arial" w:cs="Arial"/>
          <w:sz w:val="21"/>
          <w:szCs w:val="21"/>
          <w:lang w:eastAsia="zh-CN"/>
        </w:rPr>
        <w:t xml:space="preserve">k.       </w:t>
      </w:r>
      <w:r>
        <w:rPr>
          <w:sz w:val="21"/>
          <w:szCs w:val="21"/>
          <w:lang w:eastAsia="zh-CN"/>
        </w:rPr>
        <w:t>隔离系统的共振频率应比任何设备运行速度都低，并且在任何情</w:t>
      </w:r>
      <w:r>
        <w:rPr>
          <w:spacing w:val="-1"/>
          <w:sz w:val="21"/>
          <w:szCs w:val="21"/>
          <w:lang w:eastAsia="zh-CN"/>
        </w:rPr>
        <w:t>况下都不能与任何设备</w:t>
      </w:r>
      <w:r>
        <w:rPr>
          <w:sz w:val="21"/>
          <w:szCs w:val="21"/>
          <w:lang w:eastAsia="zh-CN"/>
        </w:rPr>
        <w:t xml:space="preserve"> </w:t>
      </w:r>
      <w:r>
        <w:rPr>
          <w:spacing w:val="-3"/>
          <w:sz w:val="21"/>
          <w:szCs w:val="21"/>
          <w:lang w:eastAsia="zh-CN"/>
        </w:rPr>
        <w:t>的部件的固有频率相同。</w:t>
      </w:r>
    </w:p>
    <w:p w14:paraId="5D89E27F">
      <w:pPr>
        <w:pStyle w:val="2"/>
        <w:spacing w:before="246" w:line="187" w:lineRule="auto"/>
        <w:ind w:left="721"/>
        <w:rPr>
          <w:rFonts w:hint="eastAsia"/>
          <w:sz w:val="21"/>
          <w:szCs w:val="21"/>
          <w:lang w:eastAsia="zh-CN"/>
        </w:rPr>
      </w:pPr>
      <w:r>
        <w:rPr>
          <w:rFonts w:ascii="Arial" w:hAnsi="Arial" w:eastAsia="Arial" w:cs="Arial"/>
          <w:spacing w:val="1"/>
          <w:sz w:val="21"/>
          <w:szCs w:val="21"/>
          <w:lang w:eastAsia="zh-CN"/>
        </w:rPr>
        <w:t xml:space="preserve">l.       </w:t>
      </w:r>
      <w:r>
        <w:rPr>
          <w:spacing w:val="1"/>
          <w:sz w:val="21"/>
          <w:szCs w:val="21"/>
          <w:lang w:eastAsia="zh-CN"/>
        </w:rPr>
        <w:t>选择振动系统时应考虑放置设备的环境。例如，防止气候影响，防止生锈等。</w:t>
      </w:r>
    </w:p>
    <w:p w14:paraId="5C977FB4">
      <w:pPr>
        <w:pStyle w:val="2"/>
        <w:spacing w:before="267" w:line="201" w:lineRule="auto"/>
        <w:ind w:left="1285" w:right="170" w:hanging="564"/>
        <w:rPr>
          <w:rFonts w:hint="eastAsia"/>
          <w:sz w:val="21"/>
          <w:szCs w:val="21"/>
          <w:lang w:eastAsia="zh-CN"/>
        </w:rPr>
      </w:pPr>
      <w:r>
        <w:rPr>
          <w:rFonts w:ascii="Arial" w:hAnsi="Arial" w:eastAsia="Arial" w:cs="Arial"/>
          <w:sz w:val="21"/>
          <w:szCs w:val="21"/>
          <w:lang w:eastAsia="zh-CN"/>
        </w:rPr>
        <w:t xml:space="preserve">m.     </w:t>
      </w:r>
      <w:r>
        <w:rPr>
          <w:sz w:val="21"/>
          <w:szCs w:val="21"/>
          <w:lang w:eastAsia="zh-CN"/>
        </w:rPr>
        <w:t>所有的振动隔离器应不是有已知的非挠曲高度就是有校准的标记，</w:t>
      </w:r>
      <w:r>
        <w:rPr>
          <w:spacing w:val="-38"/>
          <w:sz w:val="21"/>
          <w:szCs w:val="21"/>
          <w:lang w:eastAsia="zh-CN"/>
        </w:rPr>
        <w:t xml:space="preserve"> </w:t>
      </w:r>
      <w:r>
        <w:rPr>
          <w:spacing w:val="-1"/>
          <w:sz w:val="21"/>
          <w:szCs w:val="21"/>
          <w:lang w:eastAsia="zh-CN"/>
        </w:rPr>
        <w:t>以便在调整后，</w:t>
      </w:r>
      <w:r>
        <w:rPr>
          <w:spacing w:val="-40"/>
          <w:sz w:val="21"/>
          <w:szCs w:val="21"/>
          <w:lang w:eastAsia="zh-CN"/>
        </w:rPr>
        <w:t xml:space="preserve"> </w:t>
      </w:r>
      <w:r>
        <w:rPr>
          <w:spacing w:val="-1"/>
          <w:sz w:val="21"/>
          <w:szCs w:val="21"/>
          <w:lang w:eastAsia="zh-CN"/>
        </w:rPr>
        <w:t>当带</w:t>
      </w:r>
      <w:r>
        <w:rPr>
          <w:sz w:val="21"/>
          <w:szCs w:val="21"/>
          <w:lang w:eastAsia="zh-CN"/>
        </w:rPr>
        <w:t xml:space="preserve"> </w:t>
      </w:r>
      <w:r>
        <w:rPr>
          <w:spacing w:val="-2"/>
          <w:sz w:val="21"/>
          <w:szCs w:val="21"/>
          <w:lang w:eastAsia="zh-CN"/>
        </w:rPr>
        <w:t>动负载时可以确定其负载挠度。</w:t>
      </w:r>
    </w:p>
    <w:p w14:paraId="42068BD2">
      <w:pPr>
        <w:pStyle w:val="2"/>
        <w:spacing w:before="248" w:line="203" w:lineRule="auto"/>
        <w:ind w:left="1282" w:right="176" w:hanging="561"/>
        <w:rPr>
          <w:rFonts w:hint="eastAsia"/>
          <w:sz w:val="21"/>
          <w:szCs w:val="21"/>
          <w:lang w:eastAsia="zh-CN"/>
        </w:rPr>
      </w:pPr>
      <w:r>
        <w:rPr>
          <w:rFonts w:ascii="Arial" w:hAnsi="Arial" w:eastAsia="Arial" w:cs="Arial"/>
          <w:spacing w:val="1"/>
          <w:sz w:val="21"/>
          <w:szCs w:val="21"/>
          <w:lang w:eastAsia="zh-CN"/>
        </w:rPr>
        <w:t xml:space="preserve">n.      </w:t>
      </w:r>
      <w:r>
        <w:rPr>
          <w:spacing w:val="1"/>
          <w:sz w:val="21"/>
          <w:szCs w:val="21"/>
          <w:lang w:eastAsia="zh-CN"/>
        </w:rPr>
        <w:t>所有的隔离器应工作于其负载挠度曲线的线性部分。</w:t>
      </w:r>
      <w:r>
        <w:rPr>
          <w:sz w:val="21"/>
          <w:szCs w:val="21"/>
          <w:lang w:eastAsia="zh-CN"/>
        </w:rPr>
        <w:t>挠度负载曲线应由生产厂家提供， 并且其线性挠度范围必须超过设计挠度范围的</w:t>
      </w:r>
      <w:r>
        <w:rPr>
          <w:rFonts w:ascii="Arial" w:hAnsi="Arial" w:eastAsia="Arial" w:cs="Arial"/>
          <w:sz w:val="21"/>
          <w:szCs w:val="21"/>
          <w:lang w:eastAsia="zh-CN"/>
        </w:rPr>
        <w:t>50%</w:t>
      </w:r>
      <w:r>
        <w:rPr>
          <w:sz w:val="21"/>
          <w:szCs w:val="21"/>
          <w:lang w:eastAsia="zh-CN"/>
        </w:rPr>
        <w:t>。在安装或运行中，任</w:t>
      </w:r>
      <w:r>
        <w:rPr>
          <w:spacing w:val="-1"/>
          <w:sz w:val="21"/>
          <w:szCs w:val="21"/>
          <w:lang w:eastAsia="zh-CN"/>
        </w:rPr>
        <w:t>何隔离器的过</w:t>
      </w:r>
      <w:r>
        <w:rPr>
          <w:sz w:val="21"/>
          <w:szCs w:val="21"/>
          <w:lang w:eastAsia="zh-CN"/>
        </w:rPr>
        <w:t xml:space="preserve"> </w:t>
      </w:r>
      <w:r>
        <w:rPr>
          <w:spacing w:val="-1"/>
          <w:sz w:val="21"/>
          <w:szCs w:val="21"/>
          <w:lang w:eastAsia="zh-CN"/>
        </w:rPr>
        <w:t>载应要求在隔离器上配以过载限制器。</w:t>
      </w:r>
    </w:p>
    <w:p w14:paraId="55A70B7A">
      <w:pPr>
        <w:pStyle w:val="2"/>
        <w:spacing w:before="245" w:line="187" w:lineRule="auto"/>
        <w:ind w:left="714"/>
        <w:rPr>
          <w:rFonts w:hint="eastAsia"/>
          <w:sz w:val="21"/>
          <w:szCs w:val="21"/>
          <w:lang w:eastAsia="zh-CN"/>
        </w:rPr>
      </w:pPr>
      <w:r>
        <w:rPr>
          <w:rFonts w:ascii="Arial" w:hAnsi="Arial" w:eastAsia="Arial" w:cs="Arial"/>
          <w:spacing w:val="-1"/>
          <w:sz w:val="21"/>
          <w:szCs w:val="21"/>
          <w:lang w:eastAsia="zh-CN"/>
        </w:rPr>
        <w:t xml:space="preserve">o.       </w:t>
      </w:r>
      <w:r>
        <w:rPr>
          <w:spacing w:val="-1"/>
          <w:sz w:val="21"/>
          <w:szCs w:val="21"/>
          <w:lang w:eastAsia="zh-CN"/>
        </w:rPr>
        <w:t>由设备连接问题造成的设备过载是不应发生的。</w:t>
      </w:r>
    </w:p>
    <w:p w14:paraId="3ADBCE53">
      <w:pPr>
        <w:pStyle w:val="2"/>
        <w:spacing w:before="266" w:line="179" w:lineRule="auto"/>
        <w:ind w:left="721"/>
        <w:rPr>
          <w:rFonts w:hint="eastAsia"/>
          <w:sz w:val="21"/>
          <w:szCs w:val="21"/>
          <w:lang w:eastAsia="zh-CN"/>
        </w:rPr>
      </w:pPr>
      <w:r>
        <w:rPr>
          <w:rFonts w:ascii="Arial" w:hAnsi="Arial" w:eastAsia="Arial" w:cs="Arial"/>
          <w:sz w:val="21"/>
          <w:szCs w:val="21"/>
          <w:lang w:eastAsia="zh-CN"/>
        </w:rPr>
        <w:t xml:space="preserve">p.      </w:t>
      </w:r>
      <w:r>
        <w:rPr>
          <w:sz w:val="21"/>
          <w:szCs w:val="21"/>
          <w:lang w:eastAsia="zh-CN"/>
        </w:rPr>
        <w:t>对转动机件，所选的隔震装置须在任何正常操作状态下仍可提供足够的隔震措施。</w:t>
      </w:r>
    </w:p>
    <w:p w14:paraId="03059C1F">
      <w:pPr>
        <w:pStyle w:val="2"/>
        <w:spacing w:before="272" w:line="203" w:lineRule="auto"/>
        <w:ind w:left="1286" w:right="172" w:hanging="571"/>
        <w:rPr>
          <w:rFonts w:hint="eastAsia"/>
          <w:sz w:val="21"/>
          <w:szCs w:val="21"/>
          <w:lang w:eastAsia="zh-CN"/>
        </w:rPr>
      </w:pPr>
      <w:r>
        <w:rPr>
          <w:rFonts w:ascii="Arial" w:hAnsi="Arial" w:eastAsia="Arial" w:cs="Arial"/>
          <w:spacing w:val="1"/>
          <w:sz w:val="21"/>
          <w:szCs w:val="21"/>
          <w:lang w:eastAsia="zh-CN"/>
        </w:rPr>
        <w:t xml:space="preserve">q.      </w:t>
      </w:r>
      <w:r>
        <w:rPr>
          <w:spacing w:val="1"/>
          <w:sz w:val="21"/>
          <w:szCs w:val="21"/>
          <w:lang w:eastAsia="zh-CN"/>
        </w:rPr>
        <w:t>在任何情况下，管道、导管系统或导管都不应相互悬挂或相互接触。振动系统应</w:t>
      </w:r>
      <w:r>
        <w:rPr>
          <w:sz w:val="21"/>
          <w:szCs w:val="21"/>
          <w:lang w:eastAsia="zh-CN"/>
        </w:rPr>
        <w:t xml:space="preserve">与非振 </w:t>
      </w:r>
      <w:r>
        <w:rPr>
          <w:spacing w:val="-3"/>
          <w:sz w:val="21"/>
          <w:szCs w:val="21"/>
          <w:lang w:eastAsia="zh-CN"/>
        </w:rPr>
        <w:t>动系统分隔开。</w:t>
      </w:r>
    </w:p>
    <w:p w14:paraId="5D194FBE">
      <w:pPr>
        <w:spacing w:line="392" w:lineRule="auto"/>
        <w:rPr>
          <w:lang w:eastAsia="zh-CN"/>
        </w:rPr>
      </w:pPr>
    </w:p>
    <w:p w14:paraId="02CB33E1">
      <w:pPr>
        <w:pStyle w:val="2"/>
        <w:spacing w:before="90" w:line="186" w:lineRule="auto"/>
        <w:ind w:left="8"/>
        <w:rPr>
          <w:rFonts w:hint="eastAsia"/>
          <w:sz w:val="21"/>
          <w:szCs w:val="21"/>
          <w:lang w:eastAsia="zh-CN"/>
        </w:rPr>
      </w:pPr>
      <w:bookmarkStart w:id="81" w:name="bookmark83"/>
      <w:bookmarkEnd w:id="81"/>
      <w:r>
        <w:rPr>
          <w:rFonts w:ascii="Arial" w:hAnsi="Arial" w:eastAsia="Arial" w:cs="Arial"/>
          <w:spacing w:val="-4"/>
          <w:sz w:val="21"/>
          <w:szCs w:val="21"/>
          <w:lang w:eastAsia="zh-CN"/>
        </w:rPr>
        <w:t>6.2</w:t>
      </w:r>
      <w:r>
        <w:rPr>
          <w:rFonts w:ascii="Arial" w:hAnsi="Arial" w:eastAsia="Arial" w:cs="Arial"/>
          <w:spacing w:val="1"/>
          <w:sz w:val="21"/>
          <w:szCs w:val="21"/>
          <w:lang w:eastAsia="zh-CN"/>
        </w:rPr>
        <w:t xml:space="preserve">       </w:t>
      </w:r>
      <w:r>
        <w:rPr>
          <w:spacing w:val="-39"/>
          <w:sz w:val="21"/>
          <w:szCs w:val="21"/>
          <w:u w:val="single"/>
          <w:lang w:eastAsia="zh-CN"/>
        </w:rPr>
        <w:t xml:space="preserve"> </w:t>
      </w:r>
      <w:r>
        <w:rPr>
          <w:spacing w:val="-4"/>
          <w:sz w:val="21"/>
          <w:szCs w:val="21"/>
          <w:u w:val="single"/>
          <w:lang w:eastAsia="zh-CN"/>
        </w:rPr>
        <w:t>噪声要求</w:t>
      </w:r>
    </w:p>
    <w:p w14:paraId="49E28318">
      <w:pPr>
        <w:pStyle w:val="2"/>
        <w:spacing w:before="269" w:line="202" w:lineRule="auto"/>
        <w:ind w:left="1285" w:right="172" w:hanging="570"/>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本部分包括了对材料，结构及用以在建筑中产生一个舒适的防噪声环境的一般要</w:t>
      </w:r>
      <w:r>
        <w:rPr>
          <w:sz w:val="21"/>
          <w:szCs w:val="21"/>
          <w:lang w:eastAsia="zh-CN"/>
        </w:rPr>
        <w:t xml:space="preserve">求和标 </w:t>
      </w:r>
      <w:r>
        <w:rPr>
          <w:spacing w:val="-9"/>
          <w:sz w:val="21"/>
          <w:szCs w:val="21"/>
          <w:lang w:eastAsia="zh-CN"/>
        </w:rPr>
        <w:t>准。</w:t>
      </w:r>
    </w:p>
    <w:p w14:paraId="24F211A6">
      <w:pPr>
        <w:pStyle w:val="2"/>
        <w:spacing w:before="245" w:line="202" w:lineRule="auto"/>
        <w:ind w:left="1281" w:right="172" w:hanging="560"/>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无论是导管传播，结构传递或是空气传播，同时运行的全部机械和</w:t>
      </w:r>
      <w:r>
        <w:rPr>
          <w:sz w:val="21"/>
          <w:szCs w:val="21"/>
          <w:lang w:eastAsia="zh-CN"/>
        </w:rPr>
        <w:t>电动设备及再生气动 所产生的总噪音水平应被限制在如下所述。特殊</w:t>
      </w:r>
      <w:r>
        <w:rPr>
          <w:spacing w:val="-1"/>
          <w:sz w:val="21"/>
          <w:szCs w:val="21"/>
          <w:lang w:eastAsia="zh-CN"/>
        </w:rPr>
        <w:t>情况将在本说明书中另行说明。</w:t>
      </w:r>
    </w:p>
    <w:p w14:paraId="58C3FD7F">
      <w:pPr>
        <w:pStyle w:val="2"/>
        <w:spacing w:before="247" w:line="187" w:lineRule="auto"/>
        <w:ind w:left="716"/>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应在地面高度</w:t>
      </w:r>
      <w:r>
        <w:rPr>
          <w:rFonts w:ascii="Arial" w:hAnsi="Arial" w:eastAsia="Arial" w:cs="Arial"/>
          <w:spacing w:val="-1"/>
          <w:sz w:val="21"/>
          <w:szCs w:val="21"/>
          <w:lang w:eastAsia="zh-CN"/>
        </w:rPr>
        <w:t>1.5mm</w:t>
      </w:r>
      <w:r>
        <w:rPr>
          <w:spacing w:val="-1"/>
          <w:sz w:val="21"/>
          <w:szCs w:val="21"/>
          <w:lang w:eastAsia="zh-CN"/>
        </w:rPr>
        <w:t>以上测量噪声水平。</w:t>
      </w:r>
    </w:p>
    <w:p w14:paraId="37F03497">
      <w:pPr>
        <w:pStyle w:val="2"/>
        <w:spacing w:before="268" w:line="202" w:lineRule="auto"/>
        <w:ind w:left="1281" w:right="121" w:hanging="566"/>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对建筑物中的机械设备室没有正式的噪声标准来控制。为防止对操作人员的无防</w:t>
      </w:r>
      <w:r>
        <w:rPr>
          <w:sz w:val="21"/>
          <w:szCs w:val="21"/>
          <w:lang w:eastAsia="zh-CN"/>
        </w:rPr>
        <w:t xml:space="preserve">护的耳  </w:t>
      </w:r>
      <w:r>
        <w:rPr>
          <w:spacing w:val="-2"/>
          <w:sz w:val="21"/>
          <w:szCs w:val="21"/>
          <w:lang w:eastAsia="zh-CN"/>
        </w:rPr>
        <w:t>朵造成听觉损害，</w:t>
      </w:r>
      <w:r>
        <w:rPr>
          <w:spacing w:val="-32"/>
          <w:sz w:val="21"/>
          <w:szCs w:val="21"/>
          <w:lang w:eastAsia="zh-CN"/>
        </w:rPr>
        <w:t xml:space="preserve"> </w:t>
      </w:r>
      <w:r>
        <w:rPr>
          <w:spacing w:val="-2"/>
          <w:sz w:val="21"/>
          <w:szCs w:val="21"/>
          <w:lang w:eastAsia="zh-CN"/>
        </w:rPr>
        <w:t>电梯机房的噪音水平应不超过</w:t>
      </w:r>
      <w:r>
        <w:rPr>
          <w:rFonts w:ascii="Arial" w:hAnsi="Arial" w:eastAsia="Arial" w:cs="Arial"/>
          <w:spacing w:val="-2"/>
          <w:sz w:val="21"/>
          <w:szCs w:val="21"/>
          <w:lang w:eastAsia="zh-CN"/>
        </w:rPr>
        <w:t>75dBA</w:t>
      </w:r>
      <w:r>
        <w:rPr>
          <w:rFonts w:ascii="Arial" w:hAnsi="Arial" w:eastAsia="Arial" w:cs="Arial"/>
          <w:spacing w:val="-32"/>
          <w:sz w:val="21"/>
          <w:szCs w:val="21"/>
          <w:lang w:eastAsia="zh-CN"/>
        </w:rPr>
        <w:t xml:space="preserve"> </w:t>
      </w:r>
      <w:r>
        <w:rPr>
          <w:spacing w:val="-2"/>
          <w:sz w:val="21"/>
          <w:szCs w:val="21"/>
          <w:lang w:eastAsia="zh-CN"/>
        </w:rPr>
        <w:t>。以距离任何发声物体</w:t>
      </w:r>
      <w:r>
        <w:rPr>
          <w:rFonts w:ascii="Arial" w:hAnsi="Arial" w:eastAsia="Arial" w:cs="Arial"/>
          <w:spacing w:val="-2"/>
          <w:sz w:val="21"/>
          <w:szCs w:val="21"/>
          <w:lang w:eastAsia="zh-CN"/>
        </w:rPr>
        <w:t>1</w:t>
      </w:r>
      <w:r>
        <w:rPr>
          <w:rFonts w:ascii="Arial" w:hAnsi="Arial" w:eastAsia="Arial" w:cs="Arial"/>
          <w:spacing w:val="-3"/>
          <w:sz w:val="21"/>
          <w:szCs w:val="21"/>
          <w:lang w:eastAsia="zh-CN"/>
        </w:rPr>
        <w:t>m</w:t>
      </w:r>
      <w:r>
        <w:rPr>
          <w:spacing w:val="-3"/>
          <w:sz w:val="21"/>
          <w:szCs w:val="21"/>
          <w:lang w:eastAsia="zh-CN"/>
        </w:rPr>
        <w:t>量度。</w:t>
      </w:r>
      <w:r>
        <w:rPr>
          <w:sz w:val="21"/>
          <w:szCs w:val="21"/>
          <w:lang w:eastAsia="zh-CN"/>
        </w:rPr>
        <w:t xml:space="preserve"> </w:t>
      </w:r>
      <w:r>
        <w:rPr>
          <w:spacing w:val="-1"/>
          <w:sz w:val="21"/>
          <w:szCs w:val="21"/>
          <w:lang w:eastAsia="zh-CN"/>
        </w:rPr>
        <w:t>传动单元及其开关须有足够的震动绝缘。</w:t>
      </w:r>
    </w:p>
    <w:p w14:paraId="7F0AE908">
      <w:pPr>
        <w:pStyle w:val="2"/>
        <w:spacing w:before="246" w:line="204" w:lineRule="auto"/>
        <w:ind w:left="1285" w:right="172" w:hanging="570"/>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承包单位应向业主／建筑师／工程师提交备查的产品数据，包括厂家的说明书及</w:t>
      </w:r>
      <w:r>
        <w:rPr>
          <w:sz w:val="21"/>
          <w:szCs w:val="21"/>
          <w:lang w:eastAsia="zh-CN"/>
        </w:rPr>
        <w:t xml:space="preserve">安装指 </w:t>
      </w:r>
      <w:r>
        <w:rPr>
          <w:spacing w:val="-8"/>
          <w:sz w:val="21"/>
          <w:szCs w:val="21"/>
          <w:lang w:eastAsia="zh-CN"/>
        </w:rPr>
        <w:t>导书。</w:t>
      </w:r>
    </w:p>
    <w:p w14:paraId="498AB195">
      <w:pPr>
        <w:pStyle w:val="2"/>
        <w:spacing w:before="244" w:line="201" w:lineRule="auto"/>
        <w:ind w:left="1280" w:hanging="571"/>
        <w:rPr>
          <w:rFonts w:hint="eastAsia"/>
          <w:sz w:val="21"/>
          <w:szCs w:val="21"/>
          <w:lang w:eastAsia="zh-CN"/>
        </w:rPr>
      </w:pPr>
      <w:r>
        <w:rPr>
          <w:rFonts w:ascii="Arial" w:hAnsi="Arial" w:eastAsia="Arial" w:cs="Arial"/>
          <w:sz w:val="21"/>
          <w:szCs w:val="21"/>
          <w:lang w:eastAsia="zh-CN"/>
        </w:rPr>
        <w:t xml:space="preserve">f.       </w:t>
      </w:r>
      <w:r>
        <w:rPr>
          <w:sz w:val="21"/>
          <w:szCs w:val="21"/>
          <w:lang w:eastAsia="zh-CN"/>
        </w:rPr>
        <w:t>承包单位应提交消声器的类型，生产厂家，建议使用位置，系统参考及产品合格说明书。</w:t>
      </w:r>
      <w:r>
        <w:rPr>
          <w:spacing w:val="12"/>
          <w:sz w:val="21"/>
          <w:szCs w:val="21"/>
          <w:lang w:eastAsia="zh-CN"/>
        </w:rPr>
        <w:t xml:space="preserve"> </w:t>
      </w:r>
      <w:r>
        <w:rPr>
          <w:sz w:val="21"/>
          <w:szCs w:val="21"/>
          <w:lang w:eastAsia="zh-CN"/>
        </w:rPr>
        <w:t>说明书应包括动态插入损失，本身噪音及所选设备的声能等级。</w:t>
      </w:r>
    </w:p>
    <w:p w14:paraId="6DEA782B">
      <w:pPr>
        <w:pStyle w:val="2"/>
        <w:spacing w:before="248" w:line="201" w:lineRule="auto"/>
        <w:ind w:left="1285" w:right="146" w:hanging="571"/>
        <w:rPr>
          <w:rFonts w:hint="eastAsia"/>
          <w:sz w:val="21"/>
          <w:szCs w:val="21"/>
          <w:lang w:eastAsia="zh-CN"/>
        </w:rPr>
      </w:pPr>
      <w:r>
        <w:rPr>
          <w:rFonts w:ascii="Arial" w:hAnsi="Arial" w:eastAsia="Arial" w:cs="Arial"/>
          <w:sz w:val="21"/>
          <w:szCs w:val="21"/>
          <w:lang w:eastAsia="zh-CN"/>
        </w:rPr>
        <w:t xml:space="preserve">g.      </w:t>
      </w:r>
      <w:r>
        <w:rPr>
          <w:sz w:val="21"/>
          <w:szCs w:val="21"/>
          <w:lang w:eastAsia="zh-CN"/>
        </w:rPr>
        <w:t>所有的自噪音及动态插入噪音损失数据都应符合最新版本的</w:t>
      </w:r>
      <w:r>
        <w:rPr>
          <w:rFonts w:ascii="Arial" w:hAnsi="Arial" w:eastAsia="Arial" w:cs="Arial"/>
          <w:sz w:val="21"/>
          <w:szCs w:val="21"/>
          <w:lang w:eastAsia="zh-CN"/>
        </w:rPr>
        <w:t>ASTM</w:t>
      </w:r>
      <w:r>
        <w:rPr>
          <w:rFonts w:ascii="Arial" w:hAnsi="Arial" w:eastAsia="Arial" w:cs="Arial"/>
          <w:spacing w:val="34"/>
          <w:sz w:val="21"/>
          <w:szCs w:val="21"/>
          <w:lang w:eastAsia="zh-CN"/>
        </w:rPr>
        <w:t xml:space="preserve"> </w:t>
      </w:r>
      <w:r>
        <w:rPr>
          <w:rFonts w:ascii="Arial" w:hAnsi="Arial" w:eastAsia="Arial" w:cs="Arial"/>
          <w:sz w:val="21"/>
          <w:szCs w:val="21"/>
          <w:lang w:eastAsia="zh-CN"/>
        </w:rPr>
        <w:t>E477—2006a</w:t>
      </w:r>
      <w:r>
        <w:rPr>
          <w:sz w:val="21"/>
          <w:szCs w:val="21"/>
          <w:lang w:eastAsia="zh-CN"/>
        </w:rPr>
        <w:t>《测量 导管衬里材料及预制消音器声学及气流特性的试验方法》标准中适当</w:t>
      </w:r>
      <w:r>
        <w:rPr>
          <w:spacing w:val="-1"/>
          <w:sz w:val="21"/>
          <w:szCs w:val="21"/>
          <w:lang w:eastAsia="zh-CN"/>
        </w:rPr>
        <w:t>的部分。</w:t>
      </w:r>
    </w:p>
    <w:p w14:paraId="6370037D">
      <w:pPr>
        <w:pStyle w:val="2"/>
        <w:spacing w:before="248" w:line="203" w:lineRule="auto"/>
        <w:ind w:left="1280" w:right="182" w:hanging="559"/>
        <w:rPr>
          <w:rFonts w:hint="eastAsia"/>
          <w:sz w:val="21"/>
          <w:szCs w:val="21"/>
          <w:lang w:eastAsia="zh-CN"/>
        </w:rPr>
      </w:pPr>
      <w:r>
        <w:rPr>
          <w:rFonts w:ascii="Arial" w:hAnsi="Arial" w:eastAsia="Arial" w:cs="Arial"/>
          <w:spacing w:val="3"/>
          <w:sz w:val="21"/>
          <w:szCs w:val="21"/>
          <w:lang w:eastAsia="zh-CN"/>
        </w:rPr>
        <w:t xml:space="preserve">h.      </w:t>
      </w:r>
      <w:r>
        <w:rPr>
          <w:spacing w:val="3"/>
          <w:sz w:val="21"/>
          <w:szCs w:val="21"/>
          <w:lang w:eastAsia="zh-CN"/>
        </w:rPr>
        <w:t>如承包单位认为由于设计的限制使他达不到要求的标准，则承包单位有责任提醒业主/</w:t>
      </w:r>
      <w:r>
        <w:rPr>
          <w:spacing w:val="9"/>
          <w:sz w:val="21"/>
          <w:szCs w:val="21"/>
          <w:lang w:eastAsia="zh-CN"/>
        </w:rPr>
        <w:t xml:space="preserve"> </w:t>
      </w:r>
      <w:r>
        <w:rPr>
          <w:spacing w:val="-1"/>
          <w:sz w:val="21"/>
          <w:szCs w:val="21"/>
          <w:lang w:eastAsia="zh-CN"/>
        </w:rPr>
        <w:t>建筑师／工程师注意。</w:t>
      </w:r>
    </w:p>
    <w:p w14:paraId="187BCAAE">
      <w:pPr>
        <w:spacing w:line="394" w:lineRule="auto"/>
        <w:rPr>
          <w:lang w:eastAsia="zh-CN"/>
        </w:rPr>
      </w:pPr>
    </w:p>
    <w:p w14:paraId="77A0D366">
      <w:pPr>
        <w:pStyle w:val="2"/>
        <w:spacing w:before="91" w:line="186" w:lineRule="auto"/>
        <w:ind w:left="8"/>
        <w:rPr>
          <w:rFonts w:hint="eastAsia"/>
          <w:sz w:val="21"/>
          <w:szCs w:val="21"/>
          <w:lang w:eastAsia="zh-CN"/>
        </w:rPr>
      </w:pPr>
      <w:bookmarkStart w:id="82" w:name="bookmark84"/>
      <w:bookmarkEnd w:id="82"/>
      <w:r>
        <w:rPr>
          <w:rFonts w:ascii="Arial" w:hAnsi="Arial" w:eastAsia="Arial" w:cs="Arial"/>
          <w:spacing w:val="-1"/>
          <w:sz w:val="21"/>
          <w:szCs w:val="21"/>
          <w:lang w:eastAsia="zh-CN"/>
        </w:rPr>
        <w:t xml:space="preserve">6.3       </w:t>
      </w:r>
      <w:r>
        <w:rPr>
          <w:spacing w:val="-40"/>
          <w:sz w:val="21"/>
          <w:szCs w:val="21"/>
          <w:u w:val="single"/>
          <w:lang w:eastAsia="zh-CN"/>
        </w:rPr>
        <w:t xml:space="preserve"> </w:t>
      </w:r>
      <w:r>
        <w:rPr>
          <w:spacing w:val="-1"/>
          <w:sz w:val="21"/>
          <w:szCs w:val="21"/>
          <w:u w:val="single"/>
          <w:lang w:eastAsia="zh-CN"/>
        </w:rPr>
        <w:t>噪声及振动的柔性测试</w:t>
      </w:r>
    </w:p>
    <w:p w14:paraId="563423BB">
      <w:pPr>
        <w:pStyle w:val="2"/>
        <w:spacing w:before="268" w:line="201" w:lineRule="auto"/>
        <w:ind w:left="1282" w:right="172" w:hanging="567"/>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应进行柔性测试以保证安装完全满足规定的要求和标准。测试应在机械设备正常</w:t>
      </w:r>
      <w:r>
        <w:rPr>
          <w:sz w:val="21"/>
          <w:szCs w:val="21"/>
          <w:lang w:eastAsia="zh-CN"/>
        </w:rPr>
        <w:t xml:space="preserve">运行的 </w:t>
      </w:r>
      <w:r>
        <w:rPr>
          <w:spacing w:val="-1"/>
          <w:sz w:val="21"/>
          <w:szCs w:val="21"/>
          <w:lang w:eastAsia="zh-CN"/>
        </w:rPr>
        <w:t>条件下完成。在测试时，测试地区应未被占用并无外界噪声介入。</w:t>
      </w:r>
    </w:p>
    <w:p w14:paraId="34DC558E">
      <w:pPr>
        <w:pStyle w:val="2"/>
        <w:spacing w:before="249" w:line="201" w:lineRule="auto"/>
        <w:ind w:left="1279" w:right="78" w:hanging="558"/>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所有用于测试的设备应是被认可的。音强度计和倍频滤波器应符合</w:t>
      </w:r>
      <w:r>
        <w:rPr>
          <w:rFonts w:ascii="Arial" w:hAnsi="Arial" w:eastAsia="Arial" w:cs="Arial"/>
          <w:sz w:val="21"/>
          <w:szCs w:val="21"/>
          <w:lang w:eastAsia="zh-CN"/>
        </w:rPr>
        <w:t>ISO/I</w:t>
      </w:r>
      <w:r>
        <w:rPr>
          <w:rFonts w:ascii="Arial" w:hAnsi="Arial" w:eastAsia="Arial" w:cs="Arial"/>
          <w:spacing w:val="-1"/>
          <w:sz w:val="21"/>
          <w:szCs w:val="21"/>
          <w:lang w:eastAsia="zh-CN"/>
        </w:rPr>
        <w:t>CC 651</w:t>
      </w:r>
      <w:r>
        <w:rPr>
          <w:spacing w:val="-1"/>
          <w:sz w:val="21"/>
          <w:szCs w:val="21"/>
          <w:lang w:eastAsia="zh-CN"/>
        </w:rPr>
        <w:t>标准中对</w:t>
      </w:r>
      <w:r>
        <w:rPr>
          <w:sz w:val="21"/>
          <w:szCs w:val="21"/>
          <w:lang w:eastAsia="zh-CN"/>
        </w:rPr>
        <w:t xml:space="preserve"> 精度及一般用途音强度计的要求。</w:t>
      </w:r>
    </w:p>
    <w:p w14:paraId="5994E98B">
      <w:pPr>
        <w:pStyle w:val="2"/>
        <w:spacing w:before="248" w:line="203" w:lineRule="auto"/>
        <w:ind w:left="1284" w:right="172" w:hanging="568"/>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所有的分贝数和倍频带声压强度应直接由音强度计读出或由条图强度记录仪描绘出来。</w:t>
      </w:r>
      <w:r>
        <w:rPr>
          <w:spacing w:val="14"/>
          <w:sz w:val="21"/>
          <w:szCs w:val="21"/>
          <w:lang w:eastAsia="zh-CN"/>
        </w:rPr>
        <w:t xml:space="preserve"> </w:t>
      </w:r>
      <w:r>
        <w:rPr>
          <w:sz w:val="21"/>
          <w:szCs w:val="21"/>
          <w:lang w:eastAsia="zh-CN"/>
        </w:rPr>
        <w:t xml:space="preserve">如果业主／建筑师／工程师有理由怀疑振动隔离不满足要求，则可使用实时分析仪来检 </w:t>
      </w:r>
      <w:r>
        <w:rPr>
          <w:spacing w:val="-1"/>
          <w:sz w:val="21"/>
          <w:szCs w:val="21"/>
          <w:lang w:eastAsia="zh-CN"/>
        </w:rPr>
        <w:t>查已安装好的振动隔离器的效率。</w:t>
      </w:r>
    </w:p>
    <w:p w14:paraId="15D4FBFE">
      <w:pPr>
        <w:pStyle w:val="2"/>
        <w:spacing w:before="245" w:line="203" w:lineRule="auto"/>
        <w:ind w:left="1282" w:right="172" w:hanging="567"/>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承包单位应负责由于安装超出说明中的要求而造成的振动和噪声水平不符要求所</w:t>
      </w:r>
      <w:r>
        <w:rPr>
          <w:sz w:val="21"/>
          <w:szCs w:val="21"/>
          <w:lang w:eastAsia="zh-CN"/>
        </w:rPr>
        <w:t>需的全 部修正工作。承包单位亦应在修正工作完成后承担全部测试费用。应使用经校准的加速</w:t>
      </w:r>
      <w:r>
        <w:rPr>
          <w:spacing w:val="1"/>
          <w:sz w:val="21"/>
          <w:szCs w:val="21"/>
          <w:lang w:eastAsia="zh-CN"/>
        </w:rPr>
        <w:t xml:space="preserve"> </w:t>
      </w:r>
      <w:r>
        <w:rPr>
          <w:spacing w:val="-1"/>
          <w:sz w:val="21"/>
          <w:szCs w:val="21"/>
          <w:lang w:eastAsia="zh-CN"/>
        </w:rPr>
        <w:t>度计，</w:t>
      </w:r>
      <w:r>
        <w:rPr>
          <w:spacing w:val="-36"/>
          <w:sz w:val="21"/>
          <w:szCs w:val="21"/>
          <w:lang w:eastAsia="zh-CN"/>
        </w:rPr>
        <w:t xml:space="preserve"> </w:t>
      </w:r>
      <w:r>
        <w:rPr>
          <w:spacing w:val="-1"/>
          <w:sz w:val="21"/>
          <w:szCs w:val="21"/>
          <w:lang w:eastAsia="zh-CN"/>
        </w:rPr>
        <w:t>电荷放大器，和窄带分析仪进行振动测量正式文件必须是打印出的硬拷贝文</w:t>
      </w:r>
      <w:r>
        <w:rPr>
          <w:spacing w:val="-2"/>
          <w:sz w:val="21"/>
          <w:szCs w:val="21"/>
          <w:lang w:eastAsia="zh-CN"/>
        </w:rPr>
        <w:t>件。</w:t>
      </w:r>
    </w:p>
    <w:p w14:paraId="06E47879">
      <w:pPr>
        <w:pStyle w:val="2"/>
        <w:spacing w:before="272" w:line="186" w:lineRule="auto"/>
        <w:ind w:left="8"/>
        <w:rPr>
          <w:rFonts w:hint="eastAsia"/>
          <w:sz w:val="21"/>
          <w:szCs w:val="21"/>
          <w:lang w:eastAsia="zh-CN"/>
        </w:rPr>
      </w:pPr>
      <w:bookmarkStart w:id="83" w:name="bookmark85"/>
      <w:bookmarkEnd w:id="83"/>
      <w:r>
        <w:rPr>
          <w:rFonts w:ascii="Arial" w:hAnsi="Arial" w:eastAsia="Arial" w:cs="Arial"/>
          <w:spacing w:val="-2"/>
          <w:sz w:val="21"/>
          <w:szCs w:val="21"/>
          <w:lang w:eastAsia="zh-CN"/>
        </w:rPr>
        <w:t xml:space="preserve">6.4       </w:t>
      </w:r>
      <w:r>
        <w:rPr>
          <w:spacing w:val="-22"/>
          <w:sz w:val="21"/>
          <w:szCs w:val="21"/>
          <w:u w:val="single"/>
          <w:lang w:eastAsia="zh-CN"/>
        </w:rPr>
        <w:t xml:space="preserve"> </w:t>
      </w:r>
      <w:r>
        <w:rPr>
          <w:spacing w:val="-2"/>
          <w:sz w:val="21"/>
          <w:szCs w:val="21"/>
          <w:u w:val="single"/>
          <w:lang w:eastAsia="zh-CN"/>
        </w:rPr>
        <w:t>电梯设备的特殊要求</w:t>
      </w:r>
    </w:p>
    <w:p w14:paraId="7FB38FD4">
      <w:pPr>
        <w:pStyle w:val="2"/>
        <w:spacing w:before="269" w:line="203" w:lineRule="auto"/>
        <w:ind w:left="727" w:right="93" w:hanging="1"/>
        <w:jc w:val="both"/>
        <w:rPr>
          <w:rFonts w:hint="eastAsia"/>
          <w:sz w:val="21"/>
          <w:szCs w:val="21"/>
          <w:lang w:eastAsia="zh-CN"/>
        </w:rPr>
      </w:pPr>
      <w:r>
        <w:rPr>
          <w:sz w:val="21"/>
          <w:szCs w:val="21"/>
          <w:lang w:eastAsia="zh-CN"/>
        </w:rPr>
        <w:t>承包单位需要配合项目不同功能区的噪声限制提供足够的噪声控制措施（包括但不限于噪音限 制、震动限制等</w:t>
      </w:r>
      <w:r>
        <w:rPr>
          <w:spacing w:val="2"/>
          <w:sz w:val="21"/>
          <w:szCs w:val="21"/>
          <w:lang w:eastAsia="zh-CN"/>
        </w:rPr>
        <w:t>），</w:t>
      </w:r>
      <w:r>
        <w:rPr>
          <w:sz w:val="21"/>
          <w:szCs w:val="21"/>
          <w:lang w:eastAsia="zh-CN"/>
        </w:rPr>
        <w:t>并需提交有关电梯设备、电梯机房、井道、电梯底坑等范</w:t>
      </w:r>
      <w:r>
        <w:rPr>
          <w:spacing w:val="-1"/>
          <w:sz w:val="21"/>
          <w:szCs w:val="21"/>
          <w:lang w:eastAsia="zh-CN"/>
        </w:rPr>
        <w:t>围的噪声控制方</w:t>
      </w:r>
      <w:r>
        <w:rPr>
          <w:spacing w:val="1"/>
          <w:sz w:val="21"/>
          <w:szCs w:val="21"/>
          <w:lang w:eastAsia="zh-CN"/>
        </w:rPr>
        <w:t xml:space="preserve"> </w:t>
      </w:r>
      <w:r>
        <w:rPr>
          <w:spacing w:val="-2"/>
          <w:sz w:val="21"/>
          <w:szCs w:val="21"/>
          <w:lang w:eastAsia="zh-CN"/>
        </w:rPr>
        <w:t>案以供建筑师／工程师审批。</w:t>
      </w:r>
    </w:p>
    <w:p w14:paraId="2DACC5EE">
      <w:pPr>
        <w:pStyle w:val="2"/>
        <w:spacing w:before="3" w:line="198" w:lineRule="auto"/>
        <w:ind w:left="723" w:right="92" w:firstLine="14"/>
        <w:jc w:val="both"/>
        <w:rPr>
          <w:rFonts w:hint="eastAsia"/>
          <w:sz w:val="21"/>
          <w:szCs w:val="21"/>
          <w:lang w:eastAsia="zh-CN"/>
        </w:rPr>
      </w:pPr>
      <w:r>
        <w:rPr>
          <w:sz w:val="21"/>
          <w:szCs w:val="21"/>
          <w:lang w:eastAsia="zh-CN"/>
        </w:rPr>
        <w:t>噪声控制须包括但不限于所有升降传动机械设备及其开关、轿厢</w:t>
      </w:r>
      <w:r>
        <w:rPr>
          <w:spacing w:val="-1"/>
          <w:sz w:val="21"/>
          <w:szCs w:val="21"/>
          <w:lang w:eastAsia="zh-CN"/>
        </w:rPr>
        <w:t>移动、跳闸动作、讯号、门动</w:t>
      </w:r>
      <w:r>
        <w:rPr>
          <w:sz w:val="21"/>
          <w:szCs w:val="21"/>
          <w:lang w:eastAsia="zh-CN"/>
        </w:rPr>
        <w:t xml:space="preserve"> </w:t>
      </w:r>
      <w:r>
        <w:rPr>
          <w:spacing w:val="-1"/>
          <w:sz w:val="21"/>
          <w:szCs w:val="21"/>
          <w:lang w:eastAsia="zh-CN"/>
        </w:rPr>
        <w:t>作及轿厢通风等。</w:t>
      </w:r>
      <w:r>
        <w:rPr>
          <w:spacing w:val="-19"/>
          <w:sz w:val="21"/>
          <w:szCs w:val="21"/>
          <w:lang w:eastAsia="zh-CN"/>
        </w:rPr>
        <w:t xml:space="preserve"> </w:t>
      </w:r>
      <w:r>
        <w:rPr>
          <w:spacing w:val="-1"/>
          <w:sz w:val="21"/>
          <w:szCs w:val="21"/>
          <w:lang w:eastAsia="zh-CN"/>
        </w:rPr>
        <w:t>电梯运行时，包括开关厅门和轿厢门都应安静，无卡嗒声或压碎声。电梯门</w:t>
      </w:r>
      <w:r>
        <w:rPr>
          <w:sz w:val="21"/>
          <w:szCs w:val="21"/>
          <w:lang w:eastAsia="zh-CN"/>
        </w:rPr>
        <w:t xml:space="preserve"> 的动作应平滑以免撞击声传到四周。电梯运行时的噪声包括直接声音传递、停止声、结构传播</w:t>
      </w:r>
      <w:r>
        <w:rPr>
          <w:spacing w:val="2"/>
          <w:sz w:val="21"/>
          <w:szCs w:val="21"/>
          <w:lang w:eastAsia="zh-CN"/>
        </w:rPr>
        <w:t xml:space="preserve"> </w:t>
      </w:r>
      <w:r>
        <w:rPr>
          <w:spacing w:val="-1"/>
          <w:sz w:val="21"/>
          <w:szCs w:val="21"/>
          <w:lang w:eastAsia="zh-CN"/>
        </w:rPr>
        <w:t>声在距电梯</w:t>
      </w:r>
      <w:r>
        <w:rPr>
          <w:rFonts w:ascii="Arial" w:hAnsi="Arial" w:eastAsia="Arial" w:cs="Arial"/>
          <w:spacing w:val="-1"/>
          <w:sz w:val="21"/>
          <w:szCs w:val="21"/>
          <w:lang w:eastAsia="zh-CN"/>
        </w:rPr>
        <w:t>1.5m</w:t>
      </w:r>
      <w:r>
        <w:rPr>
          <w:spacing w:val="-1"/>
          <w:sz w:val="21"/>
          <w:szCs w:val="21"/>
          <w:lang w:eastAsia="zh-CN"/>
        </w:rPr>
        <w:t>时不大于</w:t>
      </w:r>
      <w:r>
        <w:rPr>
          <w:rFonts w:ascii="Arial" w:hAnsi="Arial" w:eastAsia="Arial" w:cs="Arial"/>
          <w:spacing w:val="-1"/>
          <w:sz w:val="21"/>
          <w:szCs w:val="21"/>
          <w:lang w:eastAsia="zh-CN"/>
        </w:rPr>
        <w:t>55dBA</w:t>
      </w:r>
      <w:r>
        <w:rPr>
          <w:rFonts w:ascii="Arial" w:hAnsi="Arial" w:eastAsia="Arial" w:cs="Arial"/>
          <w:spacing w:val="-16"/>
          <w:sz w:val="21"/>
          <w:szCs w:val="21"/>
          <w:lang w:eastAsia="zh-CN"/>
        </w:rPr>
        <w:t xml:space="preserve"> </w:t>
      </w:r>
      <w:r>
        <w:rPr>
          <w:spacing w:val="-1"/>
          <w:sz w:val="21"/>
          <w:szCs w:val="21"/>
          <w:lang w:eastAsia="zh-CN"/>
        </w:rPr>
        <w:t>。在正常使用区域内，不应感觉到电梯运行的振动。</w:t>
      </w:r>
    </w:p>
    <w:p w14:paraId="0AE9D1C6">
      <w:pPr>
        <w:pStyle w:val="2"/>
        <w:spacing w:before="2" w:line="208" w:lineRule="auto"/>
        <w:ind w:left="728" w:right="249" w:hanging="6"/>
        <w:rPr>
          <w:rFonts w:hint="eastAsia"/>
          <w:sz w:val="21"/>
          <w:szCs w:val="21"/>
          <w:lang w:eastAsia="zh-CN"/>
        </w:rPr>
      </w:pPr>
      <w:r>
        <w:rPr>
          <w:sz w:val="21"/>
          <w:szCs w:val="21"/>
          <w:lang w:eastAsia="zh-CN"/>
        </w:rPr>
        <w:t>任何厅站门前</w:t>
      </w:r>
      <w:r>
        <w:rPr>
          <w:rFonts w:ascii="Arial" w:hAnsi="Arial" w:eastAsia="Arial" w:cs="Arial"/>
          <w:sz w:val="21"/>
          <w:szCs w:val="21"/>
          <w:lang w:eastAsia="zh-CN"/>
        </w:rPr>
        <w:t>1m</w:t>
      </w:r>
      <w:r>
        <w:rPr>
          <w:sz w:val="21"/>
          <w:szCs w:val="21"/>
          <w:lang w:eastAsia="zh-CN"/>
        </w:rPr>
        <w:t>及离地面</w:t>
      </w:r>
      <w:r>
        <w:rPr>
          <w:rFonts w:ascii="Arial" w:hAnsi="Arial" w:eastAsia="Arial" w:cs="Arial"/>
          <w:sz w:val="21"/>
          <w:szCs w:val="21"/>
          <w:lang w:eastAsia="zh-CN"/>
        </w:rPr>
        <w:t>1m</w:t>
      </w:r>
      <w:r>
        <w:rPr>
          <w:sz w:val="21"/>
          <w:szCs w:val="21"/>
          <w:lang w:eastAsia="zh-CN"/>
        </w:rPr>
        <w:t>处摆放一声压计以向上</w:t>
      </w:r>
      <w:r>
        <w:rPr>
          <w:rFonts w:ascii="Arial" w:hAnsi="Arial" w:eastAsia="Arial" w:cs="Arial"/>
          <w:sz w:val="21"/>
          <w:szCs w:val="21"/>
          <w:lang w:eastAsia="zh-CN"/>
        </w:rPr>
        <w:t>45</w:t>
      </w:r>
      <w:r>
        <w:rPr>
          <w:rFonts w:ascii="Arial" w:hAnsi="Arial" w:eastAsia="Arial" w:cs="Arial"/>
          <w:position w:val="9"/>
          <w:sz w:val="13"/>
          <w:szCs w:val="13"/>
          <w:lang w:eastAsia="zh-CN"/>
        </w:rPr>
        <w:t>o</w:t>
      </w:r>
      <w:r>
        <w:rPr>
          <w:rFonts w:ascii="Arial" w:hAnsi="Arial" w:eastAsia="Arial" w:cs="Arial"/>
          <w:spacing w:val="-15"/>
          <w:position w:val="9"/>
          <w:sz w:val="13"/>
          <w:szCs w:val="13"/>
          <w:lang w:eastAsia="zh-CN"/>
        </w:rPr>
        <w:t xml:space="preserve"> </w:t>
      </w:r>
      <w:r>
        <w:rPr>
          <w:sz w:val="21"/>
          <w:szCs w:val="21"/>
          <w:lang w:eastAsia="zh-CN"/>
        </w:rPr>
        <w:t>的方向</w:t>
      </w:r>
      <w:r>
        <w:rPr>
          <w:spacing w:val="-1"/>
          <w:sz w:val="21"/>
          <w:szCs w:val="21"/>
          <w:lang w:eastAsia="zh-CN"/>
        </w:rPr>
        <w:t>指向厅门量度的噪声值应少于</w:t>
      </w:r>
      <w:r>
        <w:rPr>
          <w:sz w:val="21"/>
          <w:szCs w:val="21"/>
          <w:lang w:eastAsia="zh-CN"/>
        </w:rPr>
        <w:t xml:space="preserve"> </w:t>
      </w:r>
      <w:r>
        <w:rPr>
          <w:rFonts w:ascii="Arial" w:hAnsi="Arial" w:eastAsia="Arial" w:cs="Arial"/>
          <w:spacing w:val="-2"/>
          <w:sz w:val="21"/>
          <w:szCs w:val="21"/>
          <w:lang w:eastAsia="zh-CN"/>
        </w:rPr>
        <w:t>55dBA</w:t>
      </w:r>
      <w:r>
        <w:rPr>
          <w:spacing w:val="-2"/>
          <w:sz w:val="21"/>
          <w:szCs w:val="21"/>
          <w:lang w:eastAsia="zh-CN"/>
        </w:rPr>
        <w:t>（背景噪声应为</w:t>
      </w:r>
      <w:r>
        <w:rPr>
          <w:rFonts w:ascii="Arial" w:hAnsi="Arial" w:eastAsia="Arial" w:cs="Arial"/>
          <w:spacing w:val="-2"/>
          <w:sz w:val="21"/>
          <w:szCs w:val="21"/>
          <w:lang w:eastAsia="zh-CN"/>
        </w:rPr>
        <w:t>35dBA</w:t>
      </w:r>
      <w:r>
        <w:rPr>
          <w:spacing w:val="-2"/>
          <w:sz w:val="21"/>
          <w:szCs w:val="21"/>
          <w:lang w:eastAsia="zh-CN"/>
        </w:rPr>
        <w:t>）。</w:t>
      </w:r>
    </w:p>
    <w:p w14:paraId="1C049685">
      <w:pPr>
        <w:pStyle w:val="2"/>
        <w:spacing w:before="17" w:line="203" w:lineRule="auto"/>
        <w:ind w:left="712" w:firstLine="1"/>
        <w:jc w:val="both"/>
        <w:rPr>
          <w:rFonts w:hint="eastAsia"/>
          <w:sz w:val="21"/>
          <w:szCs w:val="21"/>
          <w:lang w:eastAsia="zh-CN"/>
        </w:rPr>
      </w:pPr>
      <w:r>
        <w:rPr>
          <w:sz w:val="21"/>
          <w:szCs w:val="21"/>
          <w:lang w:eastAsia="zh-CN"/>
        </w:rPr>
        <w:t xml:space="preserve">承包单位应采取适当的防治措施，以消除电梯轿厢于井道内运行时所产生的空气活塞效应。具   </w:t>
      </w:r>
      <w:r>
        <w:rPr>
          <w:spacing w:val="-2"/>
          <w:sz w:val="21"/>
          <w:szCs w:val="21"/>
          <w:lang w:eastAsia="zh-CN"/>
        </w:rPr>
        <w:t>体采用措施应在投标时提供详细书面说明。如承包</w:t>
      </w:r>
      <w:r>
        <w:rPr>
          <w:spacing w:val="-3"/>
          <w:sz w:val="21"/>
          <w:szCs w:val="21"/>
          <w:lang w:eastAsia="zh-CN"/>
        </w:rPr>
        <w:t>单位认为现有井道设计在电梯在高速运行时，</w:t>
      </w:r>
      <w:r>
        <w:rPr>
          <w:sz w:val="21"/>
          <w:szCs w:val="21"/>
          <w:lang w:eastAsia="zh-CN"/>
        </w:rPr>
        <w:t xml:space="preserve"> 由于“活塞</w:t>
      </w:r>
      <w:r>
        <w:rPr>
          <w:spacing w:val="-46"/>
          <w:sz w:val="21"/>
          <w:szCs w:val="21"/>
          <w:lang w:eastAsia="zh-CN"/>
        </w:rPr>
        <w:t xml:space="preserve"> </w:t>
      </w:r>
      <w:r>
        <w:rPr>
          <w:sz w:val="21"/>
          <w:szCs w:val="21"/>
          <w:lang w:eastAsia="zh-CN"/>
        </w:rPr>
        <w:t>”效应所产生的噪音高于本技术标书要求，承包</w:t>
      </w:r>
      <w:r>
        <w:rPr>
          <w:spacing w:val="-1"/>
          <w:sz w:val="21"/>
          <w:szCs w:val="21"/>
          <w:lang w:eastAsia="zh-CN"/>
        </w:rPr>
        <w:t>单位有责任向业主／建筑师／工程</w:t>
      </w:r>
      <w:r>
        <w:rPr>
          <w:spacing w:val="-3"/>
          <w:sz w:val="21"/>
          <w:szCs w:val="21"/>
          <w:lang w:eastAsia="zh-CN"/>
        </w:rPr>
        <w:t>师提出整改方案以满足标书要求。</w:t>
      </w:r>
      <w:r>
        <w:rPr>
          <w:spacing w:val="11"/>
          <w:sz w:val="21"/>
          <w:szCs w:val="21"/>
          <w:lang w:eastAsia="zh-CN"/>
        </w:rPr>
        <w:t xml:space="preserve"> </w:t>
      </w:r>
      <w:r>
        <w:rPr>
          <w:spacing w:val="-3"/>
          <w:sz w:val="21"/>
          <w:szCs w:val="21"/>
          <w:lang w:eastAsia="zh-CN"/>
        </w:rPr>
        <w:t>对噪音和震动的控制必须包括：</w:t>
      </w:r>
    </w:p>
    <w:p w14:paraId="5BCFF7B0">
      <w:pPr>
        <w:pStyle w:val="2"/>
        <w:spacing w:line="187" w:lineRule="auto"/>
        <w:ind w:left="715"/>
        <w:rPr>
          <w:rFonts w:hint="eastAsia"/>
          <w:sz w:val="21"/>
          <w:szCs w:val="21"/>
          <w:lang w:eastAsia="zh-CN"/>
        </w:rPr>
      </w:pPr>
      <w:r>
        <w:rPr>
          <w:rFonts w:ascii="Arial" w:hAnsi="Arial" w:eastAsia="Arial" w:cs="Arial"/>
          <w:spacing w:val="-2"/>
          <w:sz w:val="21"/>
          <w:szCs w:val="21"/>
          <w:lang w:eastAsia="zh-CN"/>
        </w:rPr>
        <w:t>a.</w:t>
      </w:r>
      <w:r>
        <w:rPr>
          <w:rFonts w:ascii="Arial" w:hAnsi="Arial" w:eastAsia="Arial" w:cs="Arial"/>
          <w:spacing w:val="8"/>
          <w:sz w:val="21"/>
          <w:szCs w:val="21"/>
          <w:lang w:eastAsia="zh-CN"/>
        </w:rPr>
        <w:t xml:space="preserve">      </w:t>
      </w:r>
      <w:r>
        <w:rPr>
          <w:spacing w:val="-2"/>
          <w:sz w:val="21"/>
          <w:szCs w:val="21"/>
          <w:lang w:eastAsia="zh-CN"/>
        </w:rPr>
        <w:t>道轨效正</w:t>
      </w:r>
    </w:p>
    <w:p w14:paraId="588C60D4">
      <w:pPr>
        <w:pStyle w:val="2"/>
        <w:spacing w:before="26" w:line="203" w:lineRule="auto"/>
        <w:ind w:left="716" w:right="2925" w:firstLine="5"/>
        <w:rPr>
          <w:rFonts w:hint="eastAsia"/>
          <w:sz w:val="21"/>
          <w:szCs w:val="21"/>
          <w:lang w:eastAsia="zh-CN"/>
        </w:rPr>
      </w:pPr>
      <w:r>
        <w:rPr>
          <w:rFonts w:ascii="Arial" w:hAnsi="Arial" w:eastAsia="Arial" w:cs="Arial"/>
          <w:spacing w:val="-2"/>
          <w:sz w:val="21"/>
          <w:szCs w:val="21"/>
          <w:lang w:eastAsia="zh-CN"/>
        </w:rPr>
        <w:t>b.</w:t>
      </w:r>
      <w:r>
        <w:rPr>
          <w:rFonts w:ascii="Arial" w:hAnsi="Arial" w:eastAsia="Arial" w:cs="Arial"/>
          <w:spacing w:val="10"/>
          <w:sz w:val="21"/>
          <w:szCs w:val="21"/>
          <w:lang w:eastAsia="zh-CN"/>
        </w:rPr>
        <w:t xml:space="preserve">      </w:t>
      </w:r>
      <w:r>
        <w:rPr>
          <w:spacing w:val="-2"/>
          <w:sz w:val="21"/>
          <w:szCs w:val="21"/>
          <w:lang w:eastAsia="zh-CN"/>
        </w:rPr>
        <w:t>制动器和跳闸的位置设定，以减小碰撞的噪音传至结构。</w:t>
      </w:r>
      <w:r>
        <w:rPr>
          <w:sz w:val="21"/>
          <w:szCs w:val="21"/>
          <w:lang w:eastAsia="zh-CN"/>
        </w:rPr>
        <w:t xml:space="preserve"> </w:t>
      </w:r>
      <w:r>
        <w:rPr>
          <w:rFonts w:ascii="Arial" w:hAnsi="Arial" w:eastAsia="Arial" w:cs="Arial"/>
          <w:spacing w:val="-1"/>
          <w:sz w:val="21"/>
          <w:szCs w:val="21"/>
          <w:lang w:eastAsia="zh-CN"/>
        </w:rPr>
        <w:t xml:space="preserve">c.       </w:t>
      </w:r>
      <w:r>
        <w:rPr>
          <w:spacing w:val="-1"/>
          <w:sz w:val="21"/>
          <w:szCs w:val="21"/>
          <w:lang w:eastAsia="zh-CN"/>
        </w:rPr>
        <w:t>开关门动作安排，以减低碰撞时噪音传至轿厢或结构。</w:t>
      </w:r>
    </w:p>
    <w:p w14:paraId="7CEDA5EE">
      <w:pPr>
        <w:pStyle w:val="2"/>
        <w:spacing w:before="1" w:line="187" w:lineRule="auto"/>
        <w:ind w:left="715"/>
        <w:rPr>
          <w:rFonts w:hint="eastAsia"/>
          <w:spacing w:val="-1"/>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电梯轿厢于井道运行时产生的活塞效应的防止控制。</w:t>
      </w:r>
    </w:p>
    <w:p w14:paraId="5FB57E41">
      <w:pPr>
        <w:pStyle w:val="2"/>
        <w:spacing w:before="1" w:line="187" w:lineRule="auto"/>
        <w:ind w:left="715"/>
        <w:rPr>
          <w:rFonts w:hint="eastAsia"/>
          <w:spacing w:val="-1"/>
          <w:sz w:val="21"/>
          <w:szCs w:val="21"/>
          <w:lang w:eastAsia="zh-CN"/>
        </w:rPr>
      </w:pPr>
      <w:r>
        <w:rPr>
          <w:rFonts w:hint="eastAsia" w:cs="Arial" w:asciiTheme="minorEastAsia" w:hAnsiTheme="minorEastAsia" w:eastAsiaTheme="minorEastAsia"/>
          <w:spacing w:val="-1"/>
          <w:sz w:val="21"/>
          <w:szCs w:val="21"/>
          <w:lang w:eastAsia="zh-CN"/>
        </w:rPr>
        <w:t>e</w:t>
      </w:r>
      <w:r>
        <w:rPr>
          <w:rFonts w:ascii="Arial" w:hAnsi="Arial" w:eastAsia="Arial" w:cs="Arial"/>
          <w:spacing w:val="-1"/>
          <w:sz w:val="21"/>
          <w:szCs w:val="21"/>
          <w:lang w:eastAsia="zh-CN"/>
        </w:rPr>
        <w:t xml:space="preserve">.       </w:t>
      </w:r>
      <w:r>
        <w:rPr>
          <w:rFonts w:hint="eastAsia"/>
          <w:spacing w:val="-1"/>
          <w:sz w:val="21"/>
          <w:szCs w:val="21"/>
          <w:lang w:eastAsia="zh-CN"/>
        </w:rPr>
        <w:t>在导轨固定支架与建筑结构（井道壁）之间安装减振元件（如橡胶、聚氨酯、弹簧等），有效阻断导轨振动向建筑结构的传递</w:t>
      </w:r>
      <w:r>
        <w:rPr>
          <w:spacing w:val="-1"/>
          <w:sz w:val="21"/>
          <w:szCs w:val="21"/>
          <w:lang w:eastAsia="zh-CN"/>
        </w:rPr>
        <w:t>。</w:t>
      </w:r>
    </w:p>
    <w:p w14:paraId="5CFBC250">
      <w:pPr>
        <w:pStyle w:val="2"/>
        <w:spacing w:before="1" w:line="187" w:lineRule="auto"/>
        <w:ind w:left="715"/>
        <w:rPr>
          <w:rFonts w:hint="eastAsia"/>
          <w:sz w:val="21"/>
          <w:szCs w:val="21"/>
          <w:lang w:eastAsia="zh-CN"/>
        </w:rPr>
      </w:pPr>
    </w:p>
    <w:p w14:paraId="292BCA18">
      <w:pPr>
        <w:pStyle w:val="2"/>
        <w:spacing w:before="91" w:line="186" w:lineRule="auto"/>
        <w:ind w:left="21"/>
        <w:rPr>
          <w:rFonts w:hint="eastAsia"/>
          <w:sz w:val="21"/>
          <w:szCs w:val="21"/>
          <w:lang w:eastAsia="zh-CN"/>
        </w:rPr>
      </w:pPr>
      <w:r>
        <w:rPr>
          <w:rFonts w:ascii="Arial" w:hAnsi="Arial" w:eastAsia="Arial" w:cs="Arial"/>
          <w:spacing w:val="-6"/>
          <w:sz w:val="19"/>
          <w:szCs w:val="19"/>
          <w:lang w:eastAsia="zh-CN"/>
        </w:rPr>
        <w:t>1.</w:t>
      </w:r>
      <w:r>
        <w:rPr>
          <w:rFonts w:ascii="Arial" w:hAnsi="Arial" w:eastAsia="Arial" w:cs="Arial"/>
          <w:spacing w:val="1"/>
          <w:sz w:val="19"/>
          <w:szCs w:val="19"/>
          <w:lang w:eastAsia="zh-CN"/>
        </w:rPr>
        <w:t xml:space="preserve">          </w:t>
      </w:r>
      <w:r>
        <w:rPr>
          <w:spacing w:val="-22"/>
          <w:sz w:val="21"/>
          <w:szCs w:val="21"/>
          <w:u w:val="single"/>
          <w:lang w:eastAsia="zh-CN"/>
        </w:rPr>
        <w:t xml:space="preserve"> </w:t>
      </w:r>
      <w:r>
        <w:rPr>
          <w:spacing w:val="-6"/>
          <w:sz w:val="21"/>
          <w:szCs w:val="21"/>
          <w:u w:val="single"/>
          <w:lang w:eastAsia="zh-CN"/>
        </w:rPr>
        <w:t>电梯轿厢结构</w:t>
      </w:r>
    </w:p>
    <w:p w14:paraId="65528D35">
      <w:pPr>
        <w:pStyle w:val="2"/>
        <w:spacing w:before="268" w:line="199" w:lineRule="auto"/>
        <w:ind w:left="711" w:right="71" w:firstLine="1"/>
        <w:jc w:val="both"/>
        <w:rPr>
          <w:rFonts w:hint="eastAsia"/>
          <w:sz w:val="21"/>
          <w:szCs w:val="21"/>
          <w:lang w:eastAsia="zh-CN"/>
        </w:rPr>
      </w:pPr>
      <w:r>
        <w:rPr>
          <w:spacing w:val="-1"/>
          <w:sz w:val="21"/>
          <w:szCs w:val="21"/>
          <w:lang w:eastAsia="zh-CN"/>
        </w:rPr>
        <w:t>轿厢各部件应牢固，</w:t>
      </w:r>
      <w:r>
        <w:rPr>
          <w:spacing w:val="-20"/>
          <w:sz w:val="21"/>
          <w:szCs w:val="21"/>
          <w:lang w:eastAsia="zh-CN"/>
        </w:rPr>
        <w:t xml:space="preserve"> </w:t>
      </w:r>
      <w:r>
        <w:rPr>
          <w:spacing w:val="-1"/>
          <w:sz w:val="21"/>
          <w:szCs w:val="21"/>
          <w:lang w:eastAsia="zh-CN"/>
        </w:rPr>
        <w:t>以免运动时产生振动噪声。行驶中的载客电梯及服务电梯轿厢内，总体噪</w:t>
      </w:r>
      <w:r>
        <w:rPr>
          <w:sz w:val="21"/>
          <w:szCs w:val="21"/>
          <w:lang w:eastAsia="zh-CN"/>
        </w:rPr>
        <w:t xml:space="preserve"> </w:t>
      </w:r>
      <w:r>
        <w:rPr>
          <w:spacing w:val="-1"/>
          <w:sz w:val="21"/>
          <w:szCs w:val="21"/>
          <w:lang w:eastAsia="zh-CN"/>
        </w:rPr>
        <w:t>声水平在轿厢风扇开动时应各自低于</w:t>
      </w:r>
      <w:r>
        <w:rPr>
          <w:rFonts w:ascii="Arial" w:hAnsi="Arial" w:eastAsia="Arial" w:cs="Arial"/>
          <w:spacing w:val="-1"/>
          <w:sz w:val="21"/>
          <w:szCs w:val="21"/>
          <w:lang w:eastAsia="zh-CN"/>
        </w:rPr>
        <w:t>55dBA</w:t>
      </w:r>
      <w:r>
        <w:rPr>
          <w:spacing w:val="-1"/>
          <w:sz w:val="21"/>
          <w:szCs w:val="21"/>
          <w:lang w:eastAsia="zh-CN"/>
        </w:rPr>
        <w:t>及</w:t>
      </w:r>
      <w:r>
        <w:rPr>
          <w:rFonts w:ascii="Arial" w:hAnsi="Arial" w:eastAsia="Arial" w:cs="Arial"/>
          <w:spacing w:val="-1"/>
          <w:sz w:val="21"/>
          <w:szCs w:val="21"/>
          <w:lang w:eastAsia="zh-CN"/>
        </w:rPr>
        <w:t>60dBA</w:t>
      </w:r>
      <w:r>
        <w:rPr>
          <w:spacing w:val="-1"/>
          <w:sz w:val="21"/>
          <w:szCs w:val="21"/>
          <w:lang w:eastAsia="zh-CN"/>
        </w:rPr>
        <w:t>。噪声值由离轿厢地面</w:t>
      </w:r>
      <w:r>
        <w:rPr>
          <w:rFonts w:ascii="Arial" w:hAnsi="Arial" w:eastAsia="Arial" w:cs="Arial"/>
          <w:spacing w:val="-1"/>
          <w:sz w:val="21"/>
          <w:szCs w:val="21"/>
          <w:lang w:eastAsia="zh-CN"/>
        </w:rPr>
        <w:t>1m</w:t>
      </w:r>
      <w:r>
        <w:rPr>
          <w:spacing w:val="-1"/>
          <w:sz w:val="21"/>
          <w:szCs w:val="21"/>
          <w:lang w:eastAsia="zh-CN"/>
        </w:rPr>
        <w:t>摆放一声压计以</w:t>
      </w:r>
      <w:r>
        <w:rPr>
          <w:sz w:val="21"/>
          <w:szCs w:val="21"/>
          <w:lang w:eastAsia="zh-CN"/>
        </w:rPr>
        <w:t xml:space="preserve"> </w:t>
      </w:r>
      <w:r>
        <w:rPr>
          <w:spacing w:val="-1"/>
          <w:sz w:val="21"/>
          <w:szCs w:val="21"/>
          <w:lang w:eastAsia="zh-CN"/>
        </w:rPr>
        <w:t>向上</w:t>
      </w:r>
      <w:r>
        <w:rPr>
          <w:rFonts w:ascii="Arial" w:hAnsi="Arial" w:eastAsia="Arial" w:cs="Arial"/>
          <w:spacing w:val="-1"/>
          <w:sz w:val="21"/>
          <w:szCs w:val="21"/>
          <w:lang w:eastAsia="zh-CN"/>
        </w:rPr>
        <w:t>45</w:t>
      </w:r>
      <w:r>
        <w:rPr>
          <w:rFonts w:ascii="Arial" w:hAnsi="Arial" w:eastAsia="Arial" w:cs="Arial"/>
          <w:spacing w:val="-1"/>
          <w:position w:val="9"/>
          <w:sz w:val="13"/>
          <w:szCs w:val="13"/>
          <w:lang w:eastAsia="zh-CN"/>
        </w:rPr>
        <w:t>o</w:t>
      </w:r>
      <w:r>
        <w:rPr>
          <w:spacing w:val="-1"/>
          <w:sz w:val="21"/>
          <w:szCs w:val="21"/>
          <w:lang w:eastAsia="zh-CN"/>
        </w:rPr>
        <w:t>方向指向厢门来量度。</w:t>
      </w:r>
      <w:r>
        <w:rPr>
          <w:rFonts w:hint="eastAsia"/>
          <w:spacing w:val="-1"/>
          <w:sz w:val="21"/>
          <w:szCs w:val="21"/>
          <w:lang w:eastAsia="zh-CN"/>
        </w:rPr>
        <w:t>在轿厢框架与轿底之间安装减振装置，减少轿厢运行时的自身振动</w:t>
      </w:r>
    </w:p>
    <w:p w14:paraId="35D49218">
      <w:pPr>
        <w:pStyle w:val="2"/>
        <w:spacing w:before="91" w:line="186" w:lineRule="auto"/>
        <w:ind w:left="5"/>
        <w:rPr>
          <w:rFonts w:hint="eastAsia"/>
          <w:sz w:val="21"/>
          <w:szCs w:val="21"/>
          <w:lang w:eastAsia="zh-CN"/>
        </w:rPr>
      </w:pPr>
      <w:r>
        <w:rPr>
          <w:rFonts w:ascii="Arial" w:hAnsi="Arial" w:eastAsia="Arial" w:cs="Arial"/>
          <w:spacing w:val="-4"/>
          <w:sz w:val="19"/>
          <w:szCs w:val="19"/>
          <w:lang w:eastAsia="zh-CN"/>
        </w:rPr>
        <w:t>2.</w:t>
      </w:r>
      <w:r>
        <w:rPr>
          <w:rFonts w:ascii="Arial" w:hAnsi="Arial" w:eastAsia="Arial" w:cs="Arial"/>
          <w:spacing w:val="1"/>
          <w:sz w:val="19"/>
          <w:szCs w:val="19"/>
          <w:lang w:eastAsia="zh-CN"/>
        </w:rPr>
        <w:t xml:space="preserve">          </w:t>
      </w:r>
      <w:r>
        <w:rPr>
          <w:spacing w:val="-26"/>
          <w:sz w:val="21"/>
          <w:szCs w:val="21"/>
          <w:u w:val="single"/>
          <w:lang w:eastAsia="zh-CN"/>
        </w:rPr>
        <w:t xml:space="preserve"> </w:t>
      </w:r>
      <w:r>
        <w:rPr>
          <w:spacing w:val="-4"/>
          <w:sz w:val="21"/>
          <w:szCs w:val="21"/>
          <w:u w:val="single"/>
          <w:lang w:eastAsia="zh-CN"/>
        </w:rPr>
        <w:t>电梯曳引机</w:t>
      </w:r>
    </w:p>
    <w:p w14:paraId="0637C3FB">
      <w:pPr>
        <w:pStyle w:val="2"/>
        <w:spacing w:before="267" w:line="204" w:lineRule="auto"/>
        <w:ind w:left="713" w:right="116" w:firstLine="25"/>
        <w:rPr>
          <w:rFonts w:hint="eastAsia"/>
          <w:sz w:val="21"/>
          <w:szCs w:val="21"/>
          <w:lang w:eastAsia="zh-CN"/>
        </w:rPr>
      </w:pPr>
      <w:r>
        <w:rPr>
          <w:spacing w:val="-1"/>
          <w:sz w:val="21"/>
          <w:szCs w:val="21"/>
          <w:lang w:eastAsia="zh-CN"/>
        </w:rPr>
        <w:t>电梯电动机应固定在</w:t>
      </w:r>
      <w:r>
        <w:rPr>
          <w:rFonts w:ascii="Arial" w:hAnsi="Arial" w:eastAsia="Arial" w:cs="Arial"/>
          <w:spacing w:val="-1"/>
          <w:sz w:val="21"/>
          <w:szCs w:val="21"/>
          <w:lang w:eastAsia="zh-CN"/>
        </w:rPr>
        <w:t>10mm</w:t>
      </w:r>
      <w:r>
        <w:rPr>
          <w:spacing w:val="-1"/>
          <w:sz w:val="21"/>
          <w:szCs w:val="21"/>
          <w:lang w:eastAsia="zh-CN"/>
        </w:rPr>
        <w:t>厚度的防振台上，使用电气管道和其</w:t>
      </w:r>
      <w:r>
        <w:rPr>
          <w:spacing w:val="-2"/>
          <w:sz w:val="21"/>
          <w:szCs w:val="21"/>
          <w:lang w:eastAsia="zh-CN"/>
        </w:rPr>
        <w:t>它薄片方法可以控制其振动。</w:t>
      </w:r>
      <w:r>
        <w:rPr>
          <w:sz w:val="21"/>
          <w:szCs w:val="21"/>
          <w:lang w:eastAsia="zh-CN"/>
        </w:rPr>
        <w:t xml:space="preserve">  在正常使用区域内不应听到曳引机的工作噪声</w:t>
      </w:r>
      <w:r>
        <w:rPr>
          <w:spacing w:val="-1"/>
          <w:sz w:val="21"/>
          <w:szCs w:val="21"/>
          <w:lang w:eastAsia="zh-CN"/>
        </w:rPr>
        <w:t>。正常情况下曳引机噪声在距设备</w:t>
      </w:r>
      <w:r>
        <w:rPr>
          <w:spacing w:val="19"/>
          <w:sz w:val="21"/>
          <w:szCs w:val="21"/>
          <w:lang w:eastAsia="zh-CN"/>
        </w:rPr>
        <w:t xml:space="preserve"> </w:t>
      </w:r>
      <w:r>
        <w:rPr>
          <w:rFonts w:ascii="Arial" w:hAnsi="Arial" w:eastAsia="Arial" w:cs="Arial"/>
          <w:spacing w:val="-1"/>
          <w:sz w:val="21"/>
          <w:szCs w:val="21"/>
          <w:lang w:eastAsia="zh-CN"/>
        </w:rPr>
        <w:t>1 m</w:t>
      </w:r>
      <w:r>
        <w:rPr>
          <w:spacing w:val="-1"/>
          <w:sz w:val="21"/>
          <w:szCs w:val="21"/>
          <w:lang w:eastAsia="zh-CN"/>
        </w:rPr>
        <w:t>时不应超</w:t>
      </w:r>
      <w:r>
        <w:rPr>
          <w:sz w:val="21"/>
          <w:szCs w:val="21"/>
          <w:lang w:eastAsia="zh-CN"/>
        </w:rPr>
        <w:t xml:space="preserve"> </w:t>
      </w:r>
      <w:r>
        <w:rPr>
          <w:spacing w:val="-1"/>
          <w:sz w:val="21"/>
          <w:szCs w:val="21"/>
          <w:lang w:eastAsia="zh-CN"/>
        </w:rPr>
        <w:t>过</w:t>
      </w:r>
      <w:r>
        <w:rPr>
          <w:rFonts w:ascii="Arial" w:hAnsi="Arial" w:eastAsia="Arial" w:cs="Arial"/>
          <w:spacing w:val="-1"/>
          <w:sz w:val="21"/>
          <w:szCs w:val="21"/>
          <w:lang w:eastAsia="zh-CN"/>
        </w:rPr>
        <w:t>75dBA</w:t>
      </w:r>
      <w:r>
        <w:rPr>
          <w:spacing w:val="-1"/>
          <w:sz w:val="21"/>
          <w:szCs w:val="21"/>
          <w:lang w:eastAsia="zh-CN"/>
        </w:rPr>
        <w:t>。</w:t>
      </w:r>
      <w:r>
        <w:rPr>
          <w:rFonts w:hint="eastAsia"/>
          <w:spacing w:val="-1"/>
          <w:sz w:val="21"/>
          <w:szCs w:val="21"/>
          <w:lang w:eastAsia="zh-CN"/>
        </w:rPr>
        <w:t>在主机四个固定脚与主机座之间、主机座与墙体与水泥墩连接处安装减振元件（如橡胶、聚氨酯、弹簧等）,有效阻断振动向建筑结构的传递</w:t>
      </w:r>
    </w:p>
    <w:p w14:paraId="1BC05E9E">
      <w:pPr>
        <w:pStyle w:val="2"/>
        <w:spacing w:before="242" w:line="186" w:lineRule="auto"/>
        <w:ind w:left="8"/>
        <w:rPr>
          <w:rFonts w:hint="eastAsia"/>
          <w:sz w:val="21"/>
          <w:szCs w:val="21"/>
          <w:lang w:eastAsia="zh-CN"/>
        </w:rPr>
      </w:pPr>
      <w:r>
        <w:rPr>
          <w:rFonts w:ascii="Arial" w:hAnsi="Arial" w:eastAsia="Arial" w:cs="Arial"/>
          <w:spacing w:val="-5"/>
          <w:sz w:val="19"/>
          <w:szCs w:val="19"/>
          <w:lang w:eastAsia="zh-CN"/>
        </w:rPr>
        <w:t>3.</w:t>
      </w:r>
      <w:r>
        <w:rPr>
          <w:rFonts w:ascii="Arial" w:hAnsi="Arial" w:eastAsia="Arial" w:cs="Arial"/>
          <w:spacing w:val="1"/>
          <w:sz w:val="19"/>
          <w:szCs w:val="19"/>
          <w:lang w:eastAsia="zh-CN"/>
        </w:rPr>
        <w:t xml:space="preserve">          </w:t>
      </w:r>
      <w:r>
        <w:rPr>
          <w:spacing w:val="-27"/>
          <w:sz w:val="21"/>
          <w:szCs w:val="21"/>
          <w:u w:val="single"/>
          <w:lang w:eastAsia="zh-CN"/>
        </w:rPr>
        <w:t xml:space="preserve"> </w:t>
      </w:r>
      <w:r>
        <w:rPr>
          <w:spacing w:val="-5"/>
          <w:sz w:val="21"/>
          <w:szCs w:val="21"/>
          <w:u w:val="single"/>
          <w:lang w:eastAsia="zh-CN"/>
        </w:rPr>
        <w:t>电梯到达</w:t>
      </w:r>
    </w:p>
    <w:p w14:paraId="7553501D">
      <w:pPr>
        <w:pStyle w:val="2"/>
        <w:spacing w:before="265" w:line="204" w:lineRule="auto"/>
        <w:ind w:left="729" w:right="69" w:firstLine="9"/>
        <w:rPr>
          <w:rFonts w:hint="eastAsia"/>
          <w:sz w:val="21"/>
          <w:szCs w:val="21"/>
          <w:lang w:eastAsia="zh-CN"/>
        </w:rPr>
      </w:pPr>
      <w:r>
        <w:rPr>
          <w:spacing w:val="-1"/>
          <w:sz w:val="21"/>
          <w:szCs w:val="21"/>
          <w:lang w:eastAsia="zh-CN"/>
        </w:rPr>
        <w:t xml:space="preserve">电梯到达时的噪声不应超过 </w:t>
      </w:r>
      <w:r>
        <w:rPr>
          <w:rFonts w:ascii="Arial" w:hAnsi="Arial" w:eastAsia="Arial" w:cs="Arial"/>
          <w:spacing w:val="-1"/>
          <w:sz w:val="21"/>
          <w:szCs w:val="21"/>
          <w:lang w:eastAsia="zh-CN"/>
        </w:rPr>
        <w:t>55dBA</w:t>
      </w:r>
      <w:r>
        <w:rPr>
          <w:spacing w:val="-1"/>
          <w:sz w:val="21"/>
          <w:szCs w:val="21"/>
          <w:lang w:eastAsia="zh-CN"/>
        </w:rPr>
        <w:t>。上</w:t>
      </w:r>
      <w:r>
        <w:rPr>
          <w:spacing w:val="-2"/>
          <w:sz w:val="21"/>
          <w:szCs w:val="21"/>
          <w:lang w:eastAsia="zh-CN"/>
        </w:rPr>
        <w:t>述数值是使用设在“快</w:t>
      </w:r>
      <w:r>
        <w:rPr>
          <w:spacing w:val="-46"/>
          <w:sz w:val="21"/>
          <w:szCs w:val="21"/>
          <w:lang w:eastAsia="zh-CN"/>
        </w:rPr>
        <w:t xml:space="preserve"> </w:t>
      </w:r>
      <w:r>
        <w:rPr>
          <w:spacing w:val="-2"/>
          <w:sz w:val="21"/>
          <w:szCs w:val="21"/>
          <w:lang w:eastAsia="zh-CN"/>
        </w:rPr>
        <w:t>”档噪声仪距到达点三米时测得</w:t>
      </w:r>
      <w:r>
        <w:rPr>
          <w:sz w:val="21"/>
          <w:szCs w:val="21"/>
          <w:lang w:eastAsia="zh-CN"/>
        </w:rPr>
        <w:t xml:space="preserve"> </w:t>
      </w:r>
      <w:r>
        <w:rPr>
          <w:spacing w:val="-5"/>
          <w:sz w:val="21"/>
          <w:szCs w:val="21"/>
          <w:lang w:eastAsia="zh-CN"/>
        </w:rPr>
        <w:t>的数值。</w:t>
      </w:r>
    </w:p>
    <w:p w14:paraId="79B3681B">
      <w:pPr>
        <w:pStyle w:val="2"/>
        <w:spacing w:before="245" w:line="186" w:lineRule="auto"/>
        <w:ind w:left="2"/>
        <w:rPr>
          <w:rFonts w:hint="eastAsia"/>
          <w:sz w:val="21"/>
          <w:szCs w:val="21"/>
          <w:lang w:eastAsia="zh-CN"/>
        </w:rPr>
      </w:pPr>
      <w:r>
        <w:rPr>
          <w:rFonts w:ascii="Arial" w:hAnsi="Arial" w:eastAsia="Arial" w:cs="Arial"/>
          <w:spacing w:val="-4"/>
          <w:sz w:val="19"/>
          <w:szCs w:val="19"/>
          <w:lang w:eastAsia="zh-CN"/>
        </w:rPr>
        <w:t>4.</w:t>
      </w:r>
      <w:r>
        <w:rPr>
          <w:rFonts w:ascii="Arial" w:hAnsi="Arial" w:eastAsia="Arial" w:cs="Arial"/>
          <w:spacing w:val="1"/>
          <w:sz w:val="19"/>
          <w:szCs w:val="19"/>
          <w:lang w:eastAsia="zh-CN"/>
        </w:rPr>
        <w:t xml:space="preserve">          </w:t>
      </w:r>
      <w:r>
        <w:rPr>
          <w:spacing w:val="-27"/>
          <w:sz w:val="21"/>
          <w:szCs w:val="21"/>
          <w:u w:val="single"/>
          <w:lang w:eastAsia="zh-CN"/>
        </w:rPr>
        <w:t xml:space="preserve"> </w:t>
      </w:r>
      <w:r>
        <w:rPr>
          <w:spacing w:val="-4"/>
          <w:sz w:val="21"/>
          <w:szCs w:val="21"/>
          <w:u w:val="single"/>
          <w:lang w:eastAsia="zh-CN"/>
        </w:rPr>
        <w:t>电梯井道</w:t>
      </w:r>
    </w:p>
    <w:p w14:paraId="64AEFE47">
      <w:pPr>
        <w:pStyle w:val="2"/>
        <w:spacing w:before="268" w:line="186" w:lineRule="auto"/>
        <w:ind w:left="739"/>
        <w:rPr>
          <w:rFonts w:hint="eastAsia"/>
          <w:sz w:val="21"/>
          <w:szCs w:val="21"/>
          <w:lang w:eastAsia="zh-CN"/>
        </w:rPr>
      </w:pPr>
      <w:r>
        <w:rPr>
          <w:spacing w:val="-2"/>
          <w:sz w:val="21"/>
          <w:szCs w:val="21"/>
          <w:lang w:eastAsia="zh-CN"/>
        </w:rPr>
        <w:t>电梯井道的噪音不能大于</w:t>
      </w:r>
      <w:r>
        <w:rPr>
          <w:rFonts w:ascii="Arial" w:hAnsi="Arial" w:eastAsia="Arial" w:cs="Arial"/>
          <w:spacing w:val="-2"/>
          <w:sz w:val="21"/>
          <w:szCs w:val="21"/>
          <w:lang w:eastAsia="zh-CN"/>
        </w:rPr>
        <w:t>55dBA</w:t>
      </w:r>
      <w:r>
        <w:rPr>
          <w:spacing w:val="-2"/>
          <w:sz w:val="21"/>
          <w:szCs w:val="21"/>
          <w:lang w:eastAsia="zh-CN"/>
        </w:rPr>
        <w:t>。</w:t>
      </w:r>
    </w:p>
    <w:p w14:paraId="44FD7294">
      <w:pPr>
        <w:pStyle w:val="2"/>
        <w:spacing w:before="269" w:line="186" w:lineRule="auto"/>
        <w:ind w:left="8"/>
        <w:rPr>
          <w:rFonts w:hint="eastAsia"/>
          <w:sz w:val="21"/>
          <w:szCs w:val="21"/>
          <w:lang w:eastAsia="zh-CN"/>
        </w:rPr>
      </w:pPr>
      <w:r>
        <w:rPr>
          <w:rFonts w:ascii="Arial" w:hAnsi="Arial" w:eastAsia="Arial" w:cs="Arial"/>
          <w:sz w:val="19"/>
          <w:szCs w:val="19"/>
          <w:lang w:eastAsia="zh-CN"/>
        </w:rPr>
        <w:t xml:space="preserve">5.         </w:t>
      </w:r>
      <w:r>
        <w:rPr>
          <w:rFonts w:hint="eastAsia"/>
          <w:sz w:val="21"/>
          <w:szCs w:val="21"/>
          <w:u w:val="single"/>
          <w:lang w:eastAsia="zh-CN"/>
        </w:rPr>
        <w:t>租户</w:t>
      </w:r>
      <w:r>
        <w:rPr>
          <w:sz w:val="21"/>
          <w:szCs w:val="21"/>
          <w:u w:val="single"/>
          <w:lang w:eastAsia="zh-CN"/>
        </w:rPr>
        <w:t>区域噪声控制措施</w:t>
      </w:r>
    </w:p>
    <w:p w14:paraId="16C792BC">
      <w:pPr>
        <w:pStyle w:val="2"/>
        <w:spacing w:before="274" w:line="193" w:lineRule="auto"/>
        <w:ind w:left="712" w:right="175" w:firstLine="26"/>
        <w:rPr>
          <w:rFonts w:hint="eastAsia"/>
          <w:sz w:val="21"/>
          <w:szCs w:val="21"/>
          <w:lang w:eastAsia="zh-CN"/>
        </w:rPr>
      </w:pPr>
      <w:r>
        <w:rPr>
          <w:spacing w:val="-1"/>
          <w:sz w:val="21"/>
          <w:szCs w:val="21"/>
          <w:lang w:eastAsia="zh-CN"/>
        </w:rPr>
        <w:t>电梯工作时，所有</w:t>
      </w:r>
      <w:r>
        <w:rPr>
          <w:rFonts w:hint="eastAsia"/>
          <w:spacing w:val="-1"/>
          <w:sz w:val="21"/>
          <w:szCs w:val="21"/>
          <w:lang w:eastAsia="zh-CN"/>
        </w:rPr>
        <w:t>租户</w:t>
      </w:r>
      <w:r>
        <w:rPr>
          <w:spacing w:val="-1"/>
          <w:sz w:val="21"/>
          <w:szCs w:val="21"/>
          <w:lang w:eastAsia="zh-CN"/>
        </w:rPr>
        <w:t>区域的噪音值不能超过</w:t>
      </w:r>
      <w:r>
        <w:rPr>
          <w:rFonts w:ascii="Arial" w:hAnsi="Arial" w:eastAsia="Arial" w:cs="Arial"/>
          <w:spacing w:val="-1"/>
          <w:sz w:val="21"/>
          <w:szCs w:val="21"/>
          <w:lang w:eastAsia="zh-CN"/>
        </w:rPr>
        <w:t>NC-35</w:t>
      </w:r>
      <w:r>
        <w:rPr>
          <w:spacing w:val="-1"/>
          <w:sz w:val="21"/>
          <w:szCs w:val="21"/>
          <w:lang w:eastAsia="zh-CN"/>
        </w:rPr>
        <w:t>，并且不能有纯音噪音。纯音噪音指声压</w:t>
      </w:r>
      <w:r>
        <w:rPr>
          <w:spacing w:val="10"/>
          <w:sz w:val="21"/>
          <w:szCs w:val="21"/>
          <w:lang w:eastAsia="zh-CN"/>
        </w:rPr>
        <w:t xml:space="preserve"> </w:t>
      </w:r>
      <w:r>
        <w:rPr>
          <w:spacing w:val="1"/>
          <w:sz w:val="21"/>
          <w:szCs w:val="21"/>
          <w:lang w:eastAsia="zh-CN"/>
        </w:rPr>
        <w:t>频谱</w:t>
      </w:r>
      <w:r>
        <w:rPr>
          <w:rFonts w:ascii="Arial" w:hAnsi="Arial" w:eastAsia="Arial" w:cs="Arial"/>
          <w:spacing w:val="1"/>
          <w:position w:val="10"/>
          <w:sz w:val="13"/>
          <w:szCs w:val="13"/>
          <w:lang w:eastAsia="zh-CN"/>
        </w:rPr>
        <w:t>1</w:t>
      </w:r>
      <w:r>
        <w:rPr>
          <w:rFonts w:ascii="Arial" w:hAnsi="Arial" w:eastAsia="Arial" w:cs="Arial"/>
          <w:spacing w:val="1"/>
          <w:sz w:val="21"/>
          <w:szCs w:val="21"/>
          <w:lang w:eastAsia="zh-CN"/>
        </w:rPr>
        <w:t>/</w:t>
      </w:r>
      <w:r>
        <w:rPr>
          <w:rFonts w:ascii="Arial" w:hAnsi="Arial" w:eastAsia="Arial" w:cs="Arial"/>
          <w:spacing w:val="1"/>
          <w:position w:val="-3"/>
          <w:sz w:val="13"/>
          <w:szCs w:val="13"/>
          <w:lang w:eastAsia="zh-CN"/>
        </w:rPr>
        <w:t>3</w:t>
      </w:r>
      <w:r>
        <w:rPr>
          <w:rFonts w:ascii="Arial" w:hAnsi="Arial" w:eastAsia="Arial" w:cs="Arial"/>
          <w:spacing w:val="38"/>
          <w:w w:val="101"/>
          <w:position w:val="-3"/>
          <w:sz w:val="13"/>
          <w:szCs w:val="13"/>
          <w:lang w:eastAsia="zh-CN"/>
        </w:rPr>
        <w:t xml:space="preserve"> </w:t>
      </w:r>
      <w:r>
        <w:rPr>
          <w:spacing w:val="1"/>
          <w:sz w:val="21"/>
          <w:szCs w:val="21"/>
          <w:lang w:eastAsia="zh-CN"/>
        </w:rPr>
        <w:t>倍频程下（</w:t>
      </w:r>
      <w:r>
        <w:rPr>
          <w:rFonts w:ascii="Arial" w:hAnsi="Arial" w:eastAsia="Arial" w:cs="Arial"/>
          <w:spacing w:val="1"/>
          <w:sz w:val="21"/>
          <w:szCs w:val="21"/>
          <w:lang w:eastAsia="zh-CN"/>
        </w:rPr>
        <w:t>45</w:t>
      </w:r>
      <w:r>
        <w:rPr>
          <w:rFonts w:ascii="Arial" w:hAnsi="Arial" w:eastAsia="Arial" w:cs="Arial"/>
          <w:sz w:val="21"/>
          <w:szCs w:val="21"/>
          <w:lang w:eastAsia="zh-CN"/>
        </w:rPr>
        <w:t>Hz</w:t>
      </w:r>
      <w:r>
        <w:rPr>
          <w:rFonts w:ascii="Arial" w:hAnsi="Arial" w:eastAsia="Arial" w:cs="Arial"/>
          <w:spacing w:val="1"/>
          <w:sz w:val="21"/>
          <w:szCs w:val="21"/>
          <w:lang w:eastAsia="zh-CN"/>
        </w:rPr>
        <w:t>-16,000</w:t>
      </w:r>
      <w:r>
        <w:rPr>
          <w:rFonts w:ascii="Arial" w:hAnsi="Arial" w:eastAsia="Arial" w:cs="Arial"/>
          <w:sz w:val="21"/>
          <w:szCs w:val="21"/>
          <w:lang w:eastAsia="zh-CN"/>
        </w:rPr>
        <w:t>Hz</w:t>
      </w:r>
      <w:r>
        <w:rPr>
          <w:spacing w:val="1"/>
          <w:sz w:val="21"/>
          <w:szCs w:val="21"/>
          <w:lang w:eastAsia="zh-CN"/>
        </w:rPr>
        <w:t>）之范围内，毗连的频率声压相差超过</w:t>
      </w:r>
      <w:r>
        <w:rPr>
          <w:rFonts w:ascii="Arial" w:hAnsi="Arial" w:eastAsia="Arial" w:cs="Arial"/>
          <w:spacing w:val="1"/>
          <w:sz w:val="21"/>
          <w:szCs w:val="21"/>
          <w:lang w:eastAsia="zh-CN"/>
        </w:rPr>
        <w:t xml:space="preserve">5 </w:t>
      </w:r>
      <w:r>
        <w:rPr>
          <w:rFonts w:ascii="Arial" w:hAnsi="Arial" w:eastAsia="Arial" w:cs="Arial"/>
          <w:sz w:val="21"/>
          <w:szCs w:val="21"/>
          <w:lang w:eastAsia="zh-CN"/>
        </w:rPr>
        <w:t>dB</w:t>
      </w:r>
      <w:r>
        <w:rPr>
          <w:spacing w:val="1"/>
          <w:sz w:val="21"/>
          <w:szCs w:val="21"/>
          <w:lang w:eastAsia="zh-CN"/>
        </w:rPr>
        <w:t>。</w:t>
      </w:r>
    </w:p>
    <w:p w14:paraId="5B336AA1">
      <w:pPr>
        <w:pStyle w:val="2"/>
        <w:spacing w:before="30" w:line="181" w:lineRule="auto"/>
        <w:ind w:left="713"/>
        <w:rPr>
          <w:rFonts w:hint="eastAsia"/>
          <w:sz w:val="21"/>
          <w:szCs w:val="21"/>
          <w:lang w:eastAsia="zh-CN"/>
        </w:rPr>
      </w:pPr>
      <w:r>
        <w:rPr>
          <w:sz w:val="21"/>
          <w:szCs w:val="21"/>
          <w:lang w:eastAsia="zh-CN"/>
        </w:rPr>
        <w:t>对于声音敏感区域（如</w:t>
      </w:r>
      <w:r>
        <w:rPr>
          <w:rFonts w:hint="eastAsia"/>
          <w:sz w:val="21"/>
          <w:szCs w:val="21"/>
          <w:lang w:eastAsia="zh-CN"/>
        </w:rPr>
        <w:t>租户</w:t>
      </w:r>
      <w:r>
        <w:rPr>
          <w:sz w:val="21"/>
          <w:szCs w:val="21"/>
          <w:lang w:eastAsia="zh-CN"/>
        </w:rPr>
        <w:t>、会议室等</w:t>
      </w:r>
      <w:r>
        <w:rPr>
          <w:spacing w:val="2"/>
          <w:sz w:val="21"/>
          <w:szCs w:val="21"/>
          <w:lang w:eastAsia="zh-CN"/>
        </w:rPr>
        <w:t>），</w:t>
      </w:r>
      <w:r>
        <w:rPr>
          <w:sz w:val="21"/>
          <w:szCs w:val="21"/>
          <w:lang w:eastAsia="zh-CN"/>
        </w:rPr>
        <w:t>承包单位需要结合电梯设计最少提供以下措</w:t>
      </w:r>
      <w:r>
        <w:rPr>
          <w:spacing w:val="-1"/>
          <w:sz w:val="21"/>
          <w:szCs w:val="21"/>
          <w:lang w:eastAsia="zh-CN"/>
        </w:rPr>
        <w:t>施或</w:t>
      </w:r>
    </w:p>
    <w:p w14:paraId="5BB1F183">
      <w:pPr>
        <w:pStyle w:val="2"/>
        <w:spacing w:before="34" w:line="186" w:lineRule="auto"/>
        <w:ind w:left="734"/>
        <w:rPr>
          <w:rFonts w:hint="eastAsia"/>
          <w:sz w:val="21"/>
          <w:szCs w:val="21"/>
          <w:lang w:eastAsia="zh-CN"/>
        </w:rPr>
      </w:pPr>
      <w:r>
        <w:rPr>
          <w:spacing w:val="-1"/>
          <w:sz w:val="21"/>
          <w:szCs w:val="21"/>
          <w:lang w:eastAsia="zh-CN"/>
        </w:rPr>
        <w:t>同等的措施，以防止结构噪音和震动传输到声音敏感区域：</w:t>
      </w:r>
    </w:p>
    <w:p w14:paraId="003E87B0">
      <w:pPr>
        <w:pStyle w:val="2"/>
        <w:spacing w:before="24" w:line="202" w:lineRule="auto"/>
        <w:ind w:left="1280" w:right="194" w:hanging="565"/>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悬吊系统（包括提升组件及绳轮等）应安装在独立的基础平台上并与大楼基础进</w:t>
      </w:r>
      <w:r>
        <w:rPr>
          <w:sz w:val="21"/>
          <w:szCs w:val="21"/>
          <w:lang w:eastAsia="zh-CN"/>
        </w:rPr>
        <w:t>行软连 接，此平台由总承包人提供，承包单位需与总承包人协调并提供有关要求。软连接所采</w:t>
      </w:r>
      <w:r>
        <w:rPr>
          <w:spacing w:val="3"/>
          <w:sz w:val="21"/>
          <w:szCs w:val="21"/>
          <w:lang w:eastAsia="zh-CN"/>
        </w:rPr>
        <w:t xml:space="preserve"> </w:t>
      </w:r>
      <w:r>
        <w:rPr>
          <w:spacing w:val="-1"/>
          <w:sz w:val="21"/>
          <w:szCs w:val="21"/>
          <w:lang w:eastAsia="zh-CN"/>
        </w:rPr>
        <w:t>用的隔震系统则由承包单位提供，软连接应为不少于</w:t>
      </w:r>
      <w:r>
        <w:rPr>
          <w:rFonts w:ascii="Arial" w:hAnsi="Arial" w:eastAsia="Arial" w:cs="Arial"/>
          <w:spacing w:val="-1"/>
          <w:sz w:val="21"/>
          <w:szCs w:val="21"/>
          <w:lang w:eastAsia="zh-CN"/>
        </w:rPr>
        <w:t>25mm</w:t>
      </w:r>
      <w:r>
        <w:rPr>
          <w:rFonts w:ascii="Arial" w:hAnsi="Arial" w:eastAsia="Arial" w:cs="Arial"/>
          <w:spacing w:val="20"/>
          <w:w w:val="101"/>
          <w:sz w:val="21"/>
          <w:szCs w:val="21"/>
          <w:lang w:eastAsia="zh-CN"/>
        </w:rPr>
        <w:t xml:space="preserve"> </w:t>
      </w:r>
      <w:r>
        <w:rPr>
          <w:spacing w:val="-1"/>
          <w:sz w:val="21"/>
          <w:szCs w:val="21"/>
          <w:lang w:eastAsia="zh-CN"/>
        </w:rPr>
        <w:t>的实心或夹层</w:t>
      </w:r>
      <w:r>
        <w:rPr>
          <w:spacing w:val="-2"/>
          <w:sz w:val="21"/>
          <w:szCs w:val="21"/>
          <w:lang w:eastAsia="zh-CN"/>
        </w:rPr>
        <w:t>橡皮垫，</w:t>
      </w:r>
      <w:r>
        <w:rPr>
          <w:spacing w:val="-37"/>
          <w:sz w:val="21"/>
          <w:szCs w:val="21"/>
          <w:lang w:eastAsia="zh-CN"/>
        </w:rPr>
        <w:t xml:space="preserve"> </w:t>
      </w:r>
      <w:r>
        <w:rPr>
          <w:spacing w:val="-2"/>
          <w:sz w:val="21"/>
          <w:szCs w:val="21"/>
          <w:lang w:eastAsia="zh-CN"/>
        </w:rPr>
        <w:t>以提</w:t>
      </w:r>
      <w:r>
        <w:rPr>
          <w:sz w:val="21"/>
          <w:szCs w:val="21"/>
          <w:lang w:eastAsia="zh-CN"/>
        </w:rPr>
        <w:t xml:space="preserve"> </w:t>
      </w:r>
      <w:r>
        <w:rPr>
          <w:spacing w:val="-2"/>
          <w:sz w:val="21"/>
          <w:szCs w:val="21"/>
          <w:lang w:eastAsia="zh-CN"/>
        </w:rPr>
        <w:t>供</w:t>
      </w:r>
      <w:r>
        <w:rPr>
          <w:rFonts w:ascii="Arial" w:hAnsi="Arial" w:eastAsia="Arial" w:cs="Arial"/>
          <w:spacing w:val="-2"/>
          <w:sz w:val="21"/>
          <w:szCs w:val="21"/>
          <w:lang w:eastAsia="zh-CN"/>
        </w:rPr>
        <w:t>2.5mm</w:t>
      </w:r>
      <w:r>
        <w:rPr>
          <w:rFonts w:ascii="Arial" w:hAnsi="Arial" w:eastAsia="Arial" w:cs="Arial"/>
          <w:spacing w:val="31"/>
          <w:sz w:val="21"/>
          <w:szCs w:val="21"/>
          <w:lang w:eastAsia="zh-CN"/>
        </w:rPr>
        <w:t xml:space="preserve"> </w:t>
      </w:r>
      <w:r>
        <w:rPr>
          <w:spacing w:val="-2"/>
          <w:sz w:val="21"/>
          <w:szCs w:val="21"/>
          <w:lang w:eastAsia="zh-CN"/>
        </w:rPr>
        <w:t>的静态偏差（或垫总厚度的</w:t>
      </w:r>
      <w:r>
        <w:rPr>
          <w:rFonts w:ascii="Arial" w:hAnsi="Arial" w:eastAsia="Arial" w:cs="Arial"/>
          <w:spacing w:val="-2"/>
          <w:sz w:val="21"/>
          <w:szCs w:val="21"/>
          <w:lang w:eastAsia="zh-CN"/>
        </w:rPr>
        <w:t>10%</w:t>
      </w:r>
      <w:r>
        <w:rPr>
          <w:spacing w:val="-2"/>
          <w:sz w:val="21"/>
          <w:szCs w:val="21"/>
          <w:lang w:eastAsia="zh-CN"/>
        </w:rPr>
        <w:t>）。</w:t>
      </w:r>
    </w:p>
    <w:p w14:paraId="7EFCC36B">
      <w:pPr>
        <w:pStyle w:val="2"/>
        <w:spacing w:before="12" w:line="187" w:lineRule="auto"/>
        <w:ind w:left="721"/>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变压器及电抗组件通过最少静态差为</w:t>
      </w:r>
      <w:r>
        <w:rPr>
          <w:rFonts w:ascii="Arial" w:hAnsi="Arial" w:eastAsia="Arial" w:cs="Arial"/>
          <w:sz w:val="21"/>
          <w:szCs w:val="21"/>
          <w:lang w:eastAsia="zh-CN"/>
        </w:rPr>
        <w:t>6mm</w:t>
      </w:r>
      <w:r>
        <w:rPr>
          <w:rFonts w:ascii="Arial" w:hAnsi="Arial" w:eastAsia="Arial" w:cs="Arial"/>
          <w:spacing w:val="32"/>
          <w:sz w:val="21"/>
          <w:szCs w:val="21"/>
          <w:lang w:eastAsia="zh-CN"/>
        </w:rPr>
        <w:t xml:space="preserve"> </w:t>
      </w:r>
      <w:r>
        <w:rPr>
          <w:sz w:val="21"/>
          <w:szCs w:val="21"/>
          <w:lang w:eastAsia="zh-CN"/>
        </w:rPr>
        <w:t>的氯丁胶隔震材料有效地与大楼基础相连接。</w:t>
      </w:r>
    </w:p>
    <w:p w14:paraId="5E931F3A">
      <w:pPr>
        <w:pStyle w:val="2"/>
        <w:spacing w:before="25" w:line="187" w:lineRule="auto"/>
        <w:ind w:left="716"/>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使用橡胶垫将刹车盘及电梯隔离，胶垫的动</w:t>
      </w:r>
      <w:r>
        <w:rPr>
          <w:spacing w:val="-2"/>
          <w:sz w:val="21"/>
          <w:szCs w:val="21"/>
          <w:lang w:eastAsia="zh-CN"/>
        </w:rPr>
        <w:t>态偏差在</w:t>
      </w:r>
      <w:r>
        <w:rPr>
          <w:rFonts w:ascii="Arial" w:hAnsi="Arial" w:eastAsia="Arial" w:cs="Arial"/>
          <w:spacing w:val="-2"/>
          <w:sz w:val="21"/>
          <w:szCs w:val="21"/>
          <w:lang w:eastAsia="zh-CN"/>
        </w:rPr>
        <w:t>3mm</w:t>
      </w:r>
      <w:r>
        <w:rPr>
          <w:rFonts w:ascii="Arial" w:hAnsi="Arial" w:eastAsia="Arial" w:cs="Arial"/>
          <w:spacing w:val="27"/>
          <w:w w:val="101"/>
          <w:sz w:val="21"/>
          <w:szCs w:val="21"/>
          <w:lang w:eastAsia="zh-CN"/>
        </w:rPr>
        <w:t xml:space="preserve"> </w:t>
      </w:r>
      <w:r>
        <w:rPr>
          <w:spacing w:val="-2"/>
          <w:sz w:val="21"/>
          <w:szCs w:val="21"/>
          <w:lang w:eastAsia="zh-CN"/>
        </w:rPr>
        <w:t>以下。</w:t>
      </w:r>
    </w:p>
    <w:p w14:paraId="6A0C0A8C">
      <w:pPr>
        <w:pStyle w:val="2"/>
        <w:spacing w:before="24" w:line="203" w:lineRule="auto"/>
        <w:ind w:left="1284" w:right="194" w:hanging="569"/>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固态整流器应安装在</w:t>
      </w:r>
      <w:r>
        <w:rPr>
          <w:rFonts w:ascii="Arial" w:hAnsi="Arial" w:eastAsia="Arial" w:cs="Arial"/>
          <w:sz w:val="21"/>
          <w:szCs w:val="21"/>
          <w:lang w:eastAsia="zh-CN"/>
        </w:rPr>
        <w:t xml:space="preserve">20mm </w:t>
      </w:r>
      <w:r>
        <w:rPr>
          <w:sz w:val="21"/>
          <w:szCs w:val="21"/>
          <w:lang w:eastAsia="zh-CN"/>
        </w:rPr>
        <w:t>厚的氯丁胶垫或罗纹</w:t>
      </w:r>
      <w:r>
        <w:rPr>
          <w:spacing w:val="-1"/>
          <w:sz w:val="21"/>
          <w:szCs w:val="21"/>
          <w:lang w:eastAsia="zh-CN"/>
        </w:rPr>
        <w:t>橡胶隔离器上，并应使用有效的滤波器</w:t>
      </w:r>
      <w:r>
        <w:rPr>
          <w:sz w:val="21"/>
          <w:szCs w:val="21"/>
          <w:lang w:eastAsia="zh-CN"/>
        </w:rPr>
        <w:t xml:space="preserve"> </w:t>
      </w:r>
      <w:r>
        <w:rPr>
          <w:spacing w:val="-2"/>
          <w:sz w:val="21"/>
          <w:szCs w:val="21"/>
          <w:lang w:eastAsia="zh-CN"/>
        </w:rPr>
        <w:t>及电抗以控制电流噪音。</w:t>
      </w:r>
    </w:p>
    <w:p w14:paraId="7E9B186B">
      <w:pPr>
        <w:pStyle w:val="2"/>
        <w:spacing w:before="4" w:line="203" w:lineRule="auto"/>
        <w:ind w:left="709" w:right="444" w:firstLine="5"/>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电动机、调速器、位置传感器、速度传感器等都应使用带接地线的软线管进行连接。</w:t>
      </w:r>
      <w:r>
        <w:rPr>
          <w:sz w:val="21"/>
          <w:szCs w:val="21"/>
          <w:lang w:eastAsia="zh-CN"/>
        </w:rPr>
        <w:t xml:space="preserve"> </w:t>
      </w:r>
      <w:r>
        <w:rPr>
          <w:rFonts w:ascii="Arial" w:hAnsi="Arial" w:eastAsia="Arial" w:cs="Arial"/>
          <w:spacing w:val="-2"/>
          <w:sz w:val="21"/>
          <w:szCs w:val="21"/>
          <w:lang w:eastAsia="zh-CN"/>
        </w:rPr>
        <w:t>f.</w:t>
      </w:r>
      <w:r>
        <w:rPr>
          <w:rFonts w:ascii="Arial" w:hAnsi="Arial" w:eastAsia="Arial" w:cs="Arial"/>
          <w:spacing w:val="8"/>
          <w:sz w:val="21"/>
          <w:szCs w:val="21"/>
          <w:lang w:eastAsia="zh-CN"/>
        </w:rPr>
        <w:t xml:space="preserve">       </w:t>
      </w:r>
      <w:r>
        <w:rPr>
          <w:spacing w:val="-2"/>
          <w:sz w:val="21"/>
          <w:szCs w:val="21"/>
          <w:lang w:eastAsia="zh-CN"/>
        </w:rPr>
        <w:t>所有设备的接头都应具有弹性。</w:t>
      </w:r>
    </w:p>
    <w:p w14:paraId="7DE26D91">
      <w:pPr>
        <w:pStyle w:val="2"/>
        <w:spacing w:before="1" w:line="177" w:lineRule="auto"/>
        <w:ind w:left="714"/>
        <w:rPr>
          <w:rFonts w:hint="eastAsia"/>
          <w:sz w:val="21"/>
          <w:szCs w:val="21"/>
          <w:lang w:eastAsia="zh-CN"/>
        </w:rPr>
      </w:pPr>
      <w:r>
        <w:rPr>
          <w:rFonts w:ascii="Arial" w:hAnsi="Arial" w:eastAsia="Arial" w:cs="Arial"/>
          <w:spacing w:val="-1"/>
          <w:sz w:val="21"/>
          <w:szCs w:val="21"/>
          <w:lang w:eastAsia="zh-CN"/>
        </w:rPr>
        <w:t>g.</w:t>
      </w:r>
      <w:r>
        <w:rPr>
          <w:rFonts w:ascii="Arial" w:hAnsi="Arial" w:eastAsia="Arial" w:cs="Arial"/>
          <w:spacing w:val="10"/>
          <w:sz w:val="21"/>
          <w:szCs w:val="21"/>
          <w:lang w:eastAsia="zh-CN"/>
        </w:rPr>
        <w:t xml:space="preserve">      </w:t>
      </w:r>
      <w:r>
        <w:rPr>
          <w:spacing w:val="-1"/>
          <w:sz w:val="21"/>
          <w:szCs w:val="21"/>
          <w:lang w:eastAsia="zh-CN"/>
        </w:rPr>
        <w:t>双绳系统的绳末端应与机械外壳软性连接。</w:t>
      </w:r>
    </w:p>
    <w:p w14:paraId="4269071E">
      <w:pPr>
        <w:pStyle w:val="2"/>
        <w:spacing w:before="38" w:line="203" w:lineRule="auto"/>
        <w:ind w:left="1285" w:right="204" w:hanging="564"/>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导轮应使用氯丁胶、橡胶或其他对噪声控制同等表现的材料，并需</w:t>
      </w:r>
      <w:r>
        <w:rPr>
          <w:sz w:val="21"/>
          <w:szCs w:val="21"/>
          <w:lang w:eastAsia="zh-CN"/>
        </w:rPr>
        <w:t xml:space="preserve">要配合电梯本身的对 </w:t>
      </w:r>
      <w:r>
        <w:rPr>
          <w:spacing w:val="-1"/>
          <w:sz w:val="21"/>
          <w:szCs w:val="21"/>
          <w:lang w:eastAsia="zh-CN"/>
        </w:rPr>
        <w:t>导轮的技术要求。</w:t>
      </w:r>
    </w:p>
    <w:p w14:paraId="4089D447">
      <w:pPr>
        <w:pStyle w:val="2"/>
        <w:spacing w:before="4" w:line="187" w:lineRule="auto"/>
        <w:ind w:left="721"/>
        <w:rPr>
          <w:rFonts w:hint="eastAsia"/>
          <w:sz w:val="21"/>
          <w:szCs w:val="21"/>
          <w:lang w:eastAsia="zh-CN"/>
        </w:rPr>
      </w:pPr>
      <w:r>
        <w:rPr>
          <w:rFonts w:ascii="Arial" w:hAnsi="Arial" w:eastAsia="Arial" w:cs="Arial"/>
          <w:spacing w:val="-1"/>
          <w:sz w:val="21"/>
          <w:szCs w:val="21"/>
          <w:lang w:eastAsia="zh-CN"/>
        </w:rPr>
        <w:t xml:space="preserve">i.        </w:t>
      </w:r>
      <w:r>
        <w:rPr>
          <w:spacing w:val="-1"/>
          <w:sz w:val="21"/>
          <w:szCs w:val="21"/>
          <w:lang w:eastAsia="zh-CN"/>
        </w:rPr>
        <w:t>导轨及导轮需要适当地对齐以获得噪音最少的工作状态。</w:t>
      </w:r>
    </w:p>
    <w:p w14:paraId="03ACB1C6">
      <w:pPr>
        <w:pStyle w:val="2"/>
        <w:spacing w:before="267" w:line="186" w:lineRule="auto"/>
        <w:ind w:left="7"/>
        <w:rPr>
          <w:rFonts w:hint="eastAsia"/>
          <w:sz w:val="21"/>
          <w:szCs w:val="21"/>
          <w:lang w:eastAsia="zh-CN"/>
        </w:rPr>
      </w:pPr>
      <w:r>
        <w:rPr>
          <w:rFonts w:ascii="Arial" w:hAnsi="Arial" w:eastAsia="Arial" w:cs="Arial"/>
          <w:spacing w:val="-3"/>
          <w:sz w:val="19"/>
          <w:szCs w:val="19"/>
          <w:lang w:eastAsia="zh-CN"/>
        </w:rPr>
        <w:t>6.</w:t>
      </w:r>
      <w:r>
        <w:rPr>
          <w:rFonts w:ascii="Arial" w:hAnsi="Arial" w:eastAsia="Arial" w:cs="Arial"/>
          <w:spacing w:val="1"/>
          <w:sz w:val="19"/>
          <w:szCs w:val="19"/>
          <w:lang w:eastAsia="zh-CN"/>
        </w:rPr>
        <w:t xml:space="preserve">          </w:t>
      </w:r>
      <w:r>
        <w:rPr>
          <w:spacing w:val="-26"/>
          <w:sz w:val="21"/>
          <w:szCs w:val="21"/>
          <w:u w:val="single"/>
          <w:lang w:eastAsia="zh-CN"/>
        </w:rPr>
        <w:t xml:space="preserve"> </w:t>
      </w:r>
      <w:r>
        <w:rPr>
          <w:spacing w:val="-3"/>
          <w:sz w:val="21"/>
          <w:szCs w:val="21"/>
          <w:u w:val="single"/>
          <w:lang w:eastAsia="zh-CN"/>
        </w:rPr>
        <w:t>电梯振动控制要求</w:t>
      </w:r>
    </w:p>
    <w:p w14:paraId="368FD554">
      <w:pPr>
        <w:pStyle w:val="2"/>
        <w:spacing w:before="267" w:line="175" w:lineRule="auto"/>
        <w:ind w:left="715"/>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载客电梯轿厢于振动频率范围</w:t>
      </w:r>
      <w:r>
        <w:rPr>
          <w:spacing w:val="14"/>
          <w:sz w:val="21"/>
          <w:szCs w:val="21"/>
          <w:lang w:eastAsia="zh-CN"/>
        </w:rPr>
        <w:t xml:space="preserve"> </w:t>
      </w:r>
      <w:r>
        <w:rPr>
          <w:rFonts w:ascii="Arial" w:hAnsi="Arial" w:eastAsia="Arial" w:cs="Arial"/>
          <w:sz w:val="21"/>
          <w:szCs w:val="21"/>
          <w:lang w:eastAsia="zh-CN"/>
        </w:rPr>
        <w:t>1~80Hz</w:t>
      </w:r>
      <w:r>
        <w:rPr>
          <w:rFonts w:ascii="Arial" w:hAnsi="Arial" w:eastAsia="Arial" w:cs="Arial"/>
          <w:spacing w:val="7"/>
          <w:sz w:val="21"/>
          <w:szCs w:val="21"/>
          <w:lang w:eastAsia="zh-CN"/>
        </w:rPr>
        <w:t xml:space="preserve"> </w:t>
      </w:r>
      <w:r>
        <w:rPr>
          <w:sz w:val="21"/>
          <w:szCs w:val="21"/>
          <w:lang w:eastAsia="zh-CN"/>
        </w:rPr>
        <w:t>的垂直或水平震动加速度应不高于以下数值：</w:t>
      </w:r>
    </w:p>
    <w:tbl>
      <w:tblPr>
        <w:tblStyle w:val="7"/>
        <w:tblW w:w="8192" w:type="dxa"/>
        <w:tblInd w:w="1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3"/>
        <w:gridCol w:w="2766"/>
        <w:gridCol w:w="2773"/>
      </w:tblGrid>
      <w:tr w14:paraId="04642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653" w:type="dxa"/>
          </w:tcPr>
          <w:p w14:paraId="7362A047">
            <w:pPr>
              <w:spacing w:before="48" w:line="168" w:lineRule="auto"/>
              <w:ind w:left="1121"/>
              <w:rPr>
                <w:rFonts w:hint="eastAsia" w:ascii="微软雅黑" w:hAnsi="微软雅黑" w:eastAsia="微软雅黑" w:cs="微软雅黑"/>
              </w:rPr>
            </w:pPr>
            <w:r>
              <w:rPr>
                <w:rFonts w:ascii="微软雅黑" w:hAnsi="微软雅黑" w:eastAsia="微软雅黑" w:cs="微软雅黑"/>
                <w:spacing w:val="-2"/>
              </w:rPr>
              <w:t>梯速</w:t>
            </w:r>
          </w:p>
        </w:tc>
        <w:tc>
          <w:tcPr>
            <w:tcW w:w="2766" w:type="dxa"/>
          </w:tcPr>
          <w:p w14:paraId="1D77CA4D">
            <w:pPr>
              <w:spacing w:before="48" w:line="168" w:lineRule="auto"/>
              <w:ind w:left="651"/>
              <w:rPr>
                <w:rFonts w:hint="eastAsia" w:ascii="微软雅黑" w:hAnsi="微软雅黑" w:eastAsia="微软雅黑" w:cs="微软雅黑"/>
              </w:rPr>
            </w:pPr>
            <w:r>
              <w:rPr>
                <w:rFonts w:ascii="微软雅黑" w:hAnsi="微软雅黑" w:eastAsia="微软雅黑" w:cs="微软雅黑"/>
                <w:spacing w:val="-1"/>
              </w:rPr>
              <w:t>垂直振动加速度</w:t>
            </w:r>
          </w:p>
        </w:tc>
        <w:tc>
          <w:tcPr>
            <w:tcW w:w="2773" w:type="dxa"/>
          </w:tcPr>
          <w:p w14:paraId="029B46FC">
            <w:pPr>
              <w:spacing w:before="48" w:line="168" w:lineRule="auto"/>
              <w:ind w:left="653"/>
              <w:rPr>
                <w:rFonts w:hint="eastAsia" w:ascii="微软雅黑" w:hAnsi="微软雅黑" w:eastAsia="微软雅黑" w:cs="微软雅黑"/>
              </w:rPr>
            </w:pPr>
            <w:r>
              <w:rPr>
                <w:rFonts w:ascii="微软雅黑" w:hAnsi="微软雅黑" w:eastAsia="微软雅黑" w:cs="微软雅黑"/>
                <w:spacing w:val="-1"/>
              </w:rPr>
              <w:t>水平振动加速度</w:t>
            </w:r>
          </w:p>
        </w:tc>
      </w:tr>
      <w:tr w14:paraId="0C65D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653" w:type="dxa"/>
          </w:tcPr>
          <w:p w14:paraId="5BF84146">
            <w:pPr>
              <w:spacing w:before="47" w:line="171" w:lineRule="auto"/>
              <w:ind w:left="907"/>
              <w:rPr>
                <w:rFonts w:hint="eastAsia" w:ascii="微软雅黑" w:hAnsi="微软雅黑" w:eastAsia="微软雅黑" w:cs="微软雅黑"/>
              </w:rPr>
            </w:pPr>
            <w:r>
              <w:rPr>
                <w:rFonts w:ascii="微软雅黑" w:hAnsi="微软雅黑" w:eastAsia="微软雅黑" w:cs="微软雅黑"/>
                <w:spacing w:val="-1"/>
              </w:rPr>
              <w:t>所有梯速</w:t>
            </w:r>
          </w:p>
        </w:tc>
        <w:tc>
          <w:tcPr>
            <w:tcW w:w="2766" w:type="dxa"/>
          </w:tcPr>
          <w:p w14:paraId="4858B935">
            <w:pPr>
              <w:pStyle w:val="8"/>
              <w:spacing w:before="75" w:line="197" w:lineRule="auto"/>
              <w:ind w:left="1146"/>
              <w:rPr>
                <w:sz w:val="21"/>
                <w:szCs w:val="21"/>
              </w:rPr>
            </w:pPr>
            <w:r>
              <w:rPr>
                <w:spacing w:val="-5"/>
                <w:sz w:val="21"/>
                <w:szCs w:val="21"/>
              </w:rPr>
              <w:t>15gal</w:t>
            </w:r>
          </w:p>
        </w:tc>
        <w:tc>
          <w:tcPr>
            <w:tcW w:w="2773" w:type="dxa"/>
          </w:tcPr>
          <w:p w14:paraId="19BF9225">
            <w:pPr>
              <w:pStyle w:val="8"/>
              <w:spacing w:before="75" w:line="197" w:lineRule="auto"/>
              <w:ind w:left="1150"/>
              <w:rPr>
                <w:sz w:val="21"/>
                <w:szCs w:val="21"/>
              </w:rPr>
            </w:pPr>
            <w:r>
              <w:rPr>
                <w:spacing w:val="-5"/>
                <w:sz w:val="21"/>
                <w:szCs w:val="21"/>
              </w:rPr>
              <w:t>12gal</w:t>
            </w:r>
          </w:p>
        </w:tc>
      </w:tr>
    </w:tbl>
    <w:p w14:paraId="69AF9FAC">
      <w:pPr>
        <w:pStyle w:val="2"/>
        <w:spacing w:before="13" w:line="198" w:lineRule="auto"/>
        <w:ind w:left="1284"/>
        <w:rPr>
          <w:rFonts w:ascii="Arial" w:hAnsi="Arial" w:eastAsia="Arial" w:cs="Arial"/>
          <w:sz w:val="13"/>
          <w:szCs w:val="13"/>
          <w:lang w:eastAsia="zh-CN"/>
        </w:rPr>
      </w:pPr>
      <w:r>
        <w:rPr>
          <w:spacing w:val="-2"/>
          <w:sz w:val="21"/>
          <w:szCs w:val="21"/>
          <w:lang w:eastAsia="zh-CN"/>
        </w:rPr>
        <w:t>注：</w:t>
      </w:r>
      <w:r>
        <w:rPr>
          <w:spacing w:val="-34"/>
          <w:sz w:val="21"/>
          <w:szCs w:val="21"/>
          <w:lang w:eastAsia="zh-CN"/>
        </w:rPr>
        <w:t xml:space="preserve"> </w:t>
      </w:r>
      <w:r>
        <w:rPr>
          <w:spacing w:val="-2"/>
          <w:sz w:val="21"/>
          <w:szCs w:val="21"/>
          <w:lang w:eastAsia="zh-CN"/>
        </w:rPr>
        <w:t xml:space="preserve">以上振动加速度均为 </w:t>
      </w:r>
      <w:r>
        <w:rPr>
          <w:rFonts w:ascii="Arial" w:hAnsi="Arial" w:eastAsia="Arial" w:cs="Arial"/>
          <w:spacing w:val="-2"/>
          <w:sz w:val="21"/>
          <w:szCs w:val="21"/>
          <w:lang w:eastAsia="zh-CN"/>
        </w:rPr>
        <w:t xml:space="preserve">RMS </w:t>
      </w:r>
      <w:r>
        <w:rPr>
          <w:spacing w:val="-2"/>
          <w:sz w:val="21"/>
          <w:szCs w:val="21"/>
          <w:lang w:eastAsia="zh-CN"/>
        </w:rPr>
        <w:t>最大值</w:t>
      </w:r>
      <w:r>
        <w:rPr>
          <w:spacing w:val="-34"/>
          <w:sz w:val="21"/>
          <w:szCs w:val="21"/>
          <w:lang w:eastAsia="zh-CN"/>
        </w:rPr>
        <w:t xml:space="preserve"> </w:t>
      </w:r>
      <w:r>
        <w:rPr>
          <w:spacing w:val="-2"/>
          <w:sz w:val="21"/>
          <w:szCs w:val="21"/>
          <w:lang w:eastAsia="zh-CN"/>
        </w:rPr>
        <w:t>。</w:t>
      </w:r>
      <w:r>
        <w:rPr>
          <w:rFonts w:ascii="Arial" w:hAnsi="Arial" w:eastAsia="Arial" w:cs="Arial"/>
          <w:spacing w:val="-2"/>
          <w:sz w:val="21"/>
          <w:szCs w:val="21"/>
          <w:lang w:eastAsia="zh-CN"/>
        </w:rPr>
        <w:t>2.1gal = 0.01 m/</w:t>
      </w:r>
      <w:r>
        <w:rPr>
          <w:rFonts w:ascii="Arial" w:hAnsi="Arial" w:eastAsia="Arial" w:cs="Arial"/>
          <w:spacing w:val="-3"/>
          <w:sz w:val="21"/>
          <w:szCs w:val="21"/>
          <w:lang w:eastAsia="zh-CN"/>
        </w:rPr>
        <w:t>s</w:t>
      </w:r>
      <w:r>
        <w:rPr>
          <w:rFonts w:ascii="Arial" w:hAnsi="Arial" w:eastAsia="Arial" w:cs="Arial"/>
          <w:spacing w:val="-3"/>
          <w:position w:val="9"/>
          <w:sz w:val="13"/>
          <w:szCs w:val="13"/>
          <w:lang w:eastAsia="zh-CN"/>
        </w:rPr>
        <w:t>2</w:t>
      </w:r>
    </w:p>
    <w:p w14:paraId="7D5963EE">
      <w:pPr>
        <w:pStyle w:val="2"/>
        <w:spacing w:before="41" w:line="202" w:lineRule="auto"/>
        <w:ind w:left="1283" w:right="33" w:hanging="562"/>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须应用三轴加速传感器以量度震动幅度，传感器应安放在轿厢地板的正中，并紧贴</w:t>
      </w:r>
      <w:r>
        <w:rPr>
          <w:spacing w:val="-1"/>
          <w:sz w:val="21"/>
          <w:szCs w:val="21"/>
          <w:lang w:eastAsia="zh-CN"/>
        </w:rPr>
        <w:t>地板。</w:t>
      </w:r>
      <w:r>
        <w:rPr>
          <w:sz w:val="21"/>
          <w:szCs w:val="21"/>
          <w:lang w:eastAsia="zh-CN"/>
        </w:rPr>
        <w:t xml:space="preserve"> </w:t>
      </w:r>
      <w:r>
        <w:rPr>
          <w:spacing w:val="-1"/>
          <w:sz w:val="21"/>
          <w:szCs w:val="21"/>
          <w:lang w:eastAsia="zh-CN"/>
        </w:rPr>
        <w:t>应搬掉可移动的地板上的铺垫物。</w:t>
      </w:r>
    </w:p>
    <w:p w14:paraId="0A03545F">
      <w:pPr>
        <w:pStyle w:val="2"/>
        <w:spacing w:before="5" w:line="200" w:lineRule="auto"/>
        <w:ind w:left="1283" w:right="33" w:hanging="567"/>
        <w:jc w:val="right"/>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无明显可感到的振动传入建筑物结构内，并且在传动机承托结构</w:t>
      </w:r>
      <w:r>
        <w:rPr>
          <w:spacing w:val="1"/>
          <w:sz w:val="21"/>
          <w:szCs w:val="21"/>
          <w:lang w:eastAsia="zh-CN"/>
        </w:rPr>
        <w:t>上测到的振动水平在电</w:t>
      </w:r>
      <w:r>
        <w:rPr>
          <w:sz w:val="21"/>
          <w:szCs w:val="21"/>
          <w:lang w:eastAsia="zh-CN"/>
        </w:rPr>
        <w:t xml:space="preserve">  </w:t>
      </w:r>
      <w:r>
        <w:rPr>
          <w:spacing w:val="-1"/>
          <w:sz w:val="21"/>
          <w:szCs w:val="21"/>
          <w:lang w:eastAsia="zh-CN"/>
        </w:rPr>
        <w:t xml:space="preserve">梯正常及满载运作时都不应高于 </w:t>
      </w:r>
      <w:r>
        <w:rPr>
          <w:rFonts w:ascii="Arial" w:hAnsi="Arial" w:eastAsia="Arial" w:cs="Arial"/>
          <w:spacing w:val="-1"/>
          <w:sz w:val="21"/>
          <w:szCs w:val="21"/>
          <w:lang w:eastAsia="zh-CN"/>
        </w:rPr>
        <w:t>0.1mm/s RMS</w:t>
      </w:r>
      <w:r>
        <w:rPr>
          <w:spacing w:val="-1"/>
          <w:sz w:val="21"/>
          <w:szCs w:val="21"/>
          <w:lang w:eastAsia="zh-CN"/>
        </w:rPr>
        <w:t>。如果不满足此振动水平要求，承包单位</w:t>
      </w:r>
      <w:r>
        <w:rPr>
          <w:spacing w:val="4"/>
          <w:sz w:val="21"/>
          <w:szCs w:val="21"/>
          <w:lang w:eastAsia="zh-CN"/>
        </w:rPr>
        <w:t xml:space="preserve">  </w:t>
      </w:r>
      <w:r>
        <w:rPr>
          <w:spacing w:val="-5"/>
          <w:sz w:val="21"/>
          <w:szCs w:val="21"/>
          <w:lang w:eastAsia="zh-CN"/>
        </w:rPr>
        <w:t>须提供</w:t>
      </w:r>
      <w:r>
        <w:rPr>
          <w:spacing w:val="14"/>
          <w:sz w:val="21"/>
          <w:szCs w:val="21"/>
          <w:lang w:eastAsia="zh-CN"/>
        </w:rPr>
        <w:t xml:space="preserve"> </w:t>
      </w:r>
      <w:r>
        <w:rPr>
          <w:rFonts w:ascii="Arial" w:hAnsi="Arial" w:eastAsia="Arial" w:cs="Arial"/>
          <w:spacing w:val="-5"/>
          <w:sz w:val="21"/>
          <w:szCs w:val="21"/>
          <w:lang w:eastAsia="zh-CN"/>
        </w:rPr>
        <w:t xml:space="preserve">125mm </w:t>
      </w:r>
      <w:r>
        <w:rPr>
          <w:spacing w:val="-5"/>
          <w:sz w:val="21"/>
          <w:szCs w:val="21"/>
          <w:lang w:eastAsia="zh-CN"/>
        </w:rPr>
        <w:t>厚的浮动加强混凝土块（</w:t>
      </w:r>
      <w:r>
        <w:rPr>
          <w:rFonts w:ascii="Arial" w:hAnsi="Arial" w:eastAsia="Arial" w:cs="Arial"/>
          <w:spacing w:val="-5"/>
          <w:sz w:val="21"/>
          <w:szCs w:val="21"/>
          <w:lang w:eastAsia="zh-CN"/>
        </w:rPr>
        <w:t>Floating R.C. Slab</w:t>
      </w:r>
      <w:r>
        <w:rPr>
          <w:spacing w:val="-5"/>
          <w:sz w:val="21"/>
          <w:szCs w:val="21"/>
          <w:lang w:eastAsia="zh-CN"/>
        </w:rPr>
        <w:t>）及夹板和足</w:t>
      </w:r>
      <w:r>
        <w:rPr>
          <w:spacing w:val="-6"/>
          <w:sz w:val="21"/>
          <w:szCs w:val="21"/>
          <w:lang w:eastAsia="zh-CN"/>
        </w:rPr>
        <w:t>够厚度的隔震垫。</w:t>
      </w:r>
    </w:p>
    <w:p w14:paraId="73909926">
      <w:pPr>
        <w:spacing w:line="200" w:lineRule="auto"/>
        <w:rPr>
          <w:lang w:eastAsia="zh-CN"/>
        </w:rPr>
        <w:sectPr>
          <w:headerReference r:id="rId37" w:type="default"/>
          <w:footerReference r:id="rId38" w:type="default"/>
          <w:pgSz w:w="11907" w:h="16841"/>
          <w:pgMar w:top="1656" w:right="1018" w:bottom="974" w:left="1418" w:header="832" w:footer="617" w:gutter="0"/>
          <w:cols w:space="720" w:num="1"/>
        </w:sectPr>
      </w:pPr>
    </w:p>
    <w:p w14:paraId="4B44D9C9">
      <w:pPr>
        <w:pStyle w:val="2"/>
        <w:spacing w:before="284" w:line="186" w:lineRule="auto"/>
        <w:ind w:left="10"/>
        <w:rPr>
          <w:rFonts w:hint="eastAsia"/>
          <w:sz w:val="21"/>
          <w:szCs w:val="21"/>
          <w:lang w:eastAsia="zh-CN"/>
        </w:rPr>
      </w:pPr>
      <w:r>
        <w:rPr>
          <w:b/>
          <w:bCs/>
          <w:sz w:val="21"/>
          <w:szCs w:val="21"/>
          <w:lang w:eastAsia="zh-CN"/>
        </w:rPr>
        <w:t>第七章             电气设备和安装</w:t>
      </w:r>
    </w:p>
    <w:p w14:paraId="778C9376">
      <w:pPr>
        <w:pStyle w:val="2"/>
        <w:spacing w:before="282" w:line="186" w:lineRule="auto"/>
        <w:ind w:left="45"/>
        <w:rPr>
          <w:rFonts w:hint="eastAsia"/>
          <w:sz w:val="21"/>
          <w:szCs w:val="21"/>
          <w:lang w:eastAsia="zh-CN"/>
        </w:rPr>
      </w:pPr>
      <w:r>
        <w:rPr>
          <w:b/>
          <w:bCs/>
          <w:spacing w:val="-11"/>
          <w:sz w:val="21"/>
          <w:szCs w:val="21"/>
          <w:lang w:eastAsia="zh-CN"/>
        </w:rPr>
        <w:t>目录</w:t>
      </w:r>
    </w:p>
    <w:sdt>
      <w:sdtPr>
        <w:rPr>
          <w:rFonts w:ascii="Arial" w:hAnsi="Arial" w:eastAsia="Arial" w:cs="Arial"/>
          <w:sz w:val="21"/>
          <w:szCs w:val="21"/>
        </w:rPr>
        <w:id w:val="518970311"/>
        <w:docPartObj>
          <w:docPartGallery w:val="Table of Contents"/>
          <w:docPartUnique/>
        </w:docPartObj>
      </w:sdtPr>
      <w:sdtEndPr>
        <w:rPr>
          <w:rFonts w:ascii="Arial" w:hAnsi="Arial" w:eastAsia="Arial" w:cs="Arial"/>
          <w:sz w:val="21"/>
          <w:szCs w:val="21"/>
        </w:rPr>
      </w:sdtEndPr>
      <w:sdtContent>
        <w:p w14:paraId="0E4FCC9C">
          <w:pPr>
            <w:pStyle w:val="2"/>
            <w:tabs>
              <w:tab w:val="right" w:leader="dot" w:pos="9355"/>
            </w:tabs>
            <w:spacing w:before="275" w:line="211" w:lineRule="exact"/>
            <w:ind w:left="9"/>
            <w:rPr>
              <w:rFonts w:ascii="Arial" w:hAnsi="Arial" w:eastAsia="Arial" w:cs="Arial"/>
              <w:sz w:val="21"/>
              <w:szCs w:val="21"/>
              <w:lang w:eastAsia="zh-CN"/>
            </w:rPr>
          </w:pPr>
          <w:r>
            <w:fldChar w:fldCharType="begin"/>
          </w:r>
          <w:r>
            <w:instrText xml:space="preserve"> HYPERLINK \l "bookmark86" </w:instrText>
          </w:r>
          <w:r>
            <w:fldChar w:fldCharType="separate"/>
          </w:r>
          <w:r>
            <w:rPr>
              <w:rFonts w:ascii="Arial" w:hAnsi="Arial" w:eastAsia="Arial" w:cs="Arial"/>
              <w:spacing w:val="-4"/>
              <w:position w:val="-1"/>
              <w:sz w:val="21"/>
              <w:szCs w:val="21"/>
              <w:lang w:eastAsia="zh-CN"/>
            </w:rPr>
            <w:t>7.1.</w:t>
          </w:r>
          <w:r>
            <w:rPr>
              <w:rFonts w:ascii="Arial" w:hAnsi="Arial" w:eastAsia="Arial" w:cs="Arial"/>
              <w:spacing w:val="18"/>
              <w:w w:val="101"/>
              <w:position w:val="-1"/>
              <w:sz w:val="21"/>
              <w:szCs w:val="21"/>
              <w:lang w:eastAsia="zh-CN"/>
            </w:rPr>
            <w:t xml:space="preserve">   </w:t>
          </w:r>
          <w:r>
            <w:rPr>
              <w:spacing w:val="-4"/>
              <w:position w:val="-1"/>
              <w:sz w:val="21"/>
              <w:szCs w:val="21"/>
              <w:lang w:eastAsia="zh-CN"/>
            </w:rPr>
            <w:t>总则</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45217718">
          <w:pPr>
            <w:spacing w:line="315" w:lineRule="auto"/>
            <w:rPr>
              <w:lang w:eastAsia="zh-CN"/>
            </w:rPr>
          </w:pPr>
        </w:p>
        <w:p w14:paraId="31EB1E76">
          <w:pPr>
            <w:pStyle w:val="2"/>
            <w:tabs>
              <w:tab w:val="right" w:leader="dot" w:pos="9355"/>
            </w:tabs>
            <w:spacing w:before="91" w:line="211" w:lineRule="exact"/>
            <w:ind w:left="9"/>
            <w:rPr>
              <w:rFonts w:ascii="Arial" w:hAnsi="Arial" w:eastAsia="Arial" w:cs="Arial"/>
              <w:sz w:val="21"/>
              <w:szCs w:val="21"/>
              <w:lang w:eastAsia="zh-CN"/>
            </w:rPr>
          </w:pPr>
          <w:r>
            <w:fldChar w:fldCharType="begin"/>
          </w:r>
          <w:r>
            <w:instrText xml:space="preserve"> HYPERLINK \l "bookmark87" </w:instrText>
          </w:r>
          <w:r>
            <w:fldChar w:fldCharType="separate"/>
          </w:r>
          <w:r>
            <w:rPr>
              <w:rFonts w:ascii="Arial" w:hAnsi="Arial" w:eastAsia="Arial" w:cs="Arial"/>
              <w:spacing w:val="-4"/>
              <w:position w:val="-1"/>
              <w:sz w:val="21"/>
              <w:szCs w:val="21"/>
              <w:lang w:eastAsia="zh-CN"/>
            </w:rPr>
            <w:t>7.2.</w:t>
          </w:r>
          <w:r>
            <w:rPr>
              <w:rFonts w:ascii="Arial" w:hAnsi="Arial" w:eastAsia="Arial" w:cs="Arial"/>
              <w:spacing w:val="4"/>
              <w:position w:val="-1"/>
              <w:sz w:val="21"/>
              <w:szCs w:val="21"/>
              <w:lang w:eastAsia="zh-CN"/>
            </w:rPr>
            <w:t xml:space="preserve">    </w:t>
          </w:r>
          <w:r>
            <w:rPr>
              <w:spacing w:val="-4"/>
              <w:position w:val="-1"/>
              <w:sz w:val="21"/>
              <w:szCs w:val="21"/>
              <w:lang w:eastAsia="zh-CN"/>
            </w:rPr>
            <w:t>电动机控制屏</w:t>
          </w:r>
          <w:r>
            <w:rPr>
              <w:spacing w:val="-9"/>
              <w:position w:val="-1"/>
              <w:sz w:val="21"/>
              <w:szCs w:val="21"/>
              <w:lang w:eastAsia="zh-CN"/>
            </w:rPr>
            <w:t xml:space="preserve"> </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60B4B272">
          <w:pPr>
            <w:spacing w:line="315" w:lineRule="auto"/>
            <w:rPr>
              <w:lang w:eastAsia="zh-CN"/>
            </w:rPr>
          </w:pPr>
        </w:p>
        <w:p w14:paraId="60A3075B">
          <w:pPr>
            <w:pStyle w:val="2"/>
            <w:tabs>
              <w:tab w:val="right" w:leader="dot" w:pos="9355"/>
            </w:tabs>
            <w:spacing w:before="91" w:line="211" w:lineRule="exact"/>
            <w:ind w:left="9"/>
            <w:rPr>
              <w:rFonts w:ascii="Arial" w:hAnsi="Arial" w:eastAsia="Arial" w:cs="Arial"/>
              <w:sz w:val="21"/>
              <w:szCs w:val="21"/>
              <w:lang w:eastAsia="zh-CN"/>
            </w:rPr>
          </w:pPr>
          <w:r>
            <w:fldChar w:fldCharType="begin"/>
          </w:r>
          <w:r>
            <w:instrText xml:space="preserve"> HYPERLINK \l "bookmark88" </w:instrText>
          </w:r>
          <w:r>
            <w:fldChar w:fldCharType="separate"/>
          </w:r>
          <w:r>
            <w:rPr>
              <w:rFonts w:ascii="Arial" w:hAnsi="Arial" w:eastAsia="Arial" w:cs="Arial"/>
              <w:spacing w:val="-2"/>
              <w:position w:val="-1"/>
              <w:sz w:val="21"/>
              <w:szCs w:val="21"/>
              <w:lang w:eastAsia="zh-CN"/>
            </w:rPr>
            <w:t>7.3.</w:t>
          </w:r>
          <w:r>
            <w:rPr>
              <w:rFonts w:ascii="Arial" w:hAnsi="Arial" w:eastAsia="Arial" w:cs="Arial"/>
              <w:spacing w:val="15"/>
              <w:w w:val="101"/>
              <w:position w:val="-1"/>
              <w:sz w:val="21"/>
              <w:szCs w:val="21"/>
              <w:lang w:eastAsia="zh-CN"/>
            </w:rPr>
            <w:t xml:space="preserve">   </w:t>
          </w:r>
          <w:r>
            <w:rPr>
              <w:spacing w:val="-2"/>
              <w:position w:val="-1"/>
              <w:sz w:val="21"/>
              <w:szCs w:val="21"/>
              <w:lang w:eastAsia="zh-CN"/>
            </w:rPr>
            <w:t>选择性</w:t>
          </w:r>
          <w:r>
            <w:rPr>
              <w:spacing w:val="-11"/>
              <w:position w:val="-1"/>
              <w:sz w:val="21"/>
              <w:szCs w:val="21"/>
              <w:lang w:eastAsia="zh-CN"/>
            </w:rPr>
            <w:t xml:space="preserve"> </w:t>
          </w:r>
          <w:r>
            <w:rPr>
              <w:position w:val="-1"/>
              <w:sz w:val="21"/>
              <w:szCs w:val="21"/>
              <w:lang w:eastAsia="zh-CN"/>
            </w:rPr>
            <w:tab/>
          </w:r>
          <w:r>
            <w:rPr>
              <w:spacing w:val="-1"/>
              <w:position w:val="-1"/>
              <w:sz w:val="21"/>
              <w:szCs w:val="21"/>
              <w:lang w:eastAsia="zh-CN"/>
            </w:rPr>
            <w:t xml:space="preserve"> </w:t>
          </w:r>
          <w:r>
            <w:rPr>
              <w:rFonts w:ascii="Arial" w:hAnsi="Arial" w:eastAsia="Arial" w:cs="Arial"/>
              <w:spacing w:val="-2"/>
              <w:position w:val="-1"/>
              <w:sz w:val="21"/>
              <w:szCs w:val="21"/>
              <w:lang w:eastAsia="zh-CN"/>
            </w:rPr>
            <w:t>23</w:t>
          </w:r>
          <w:r>
            <w:rPr>
              <w:rFonts w:ascii="Arial" w:hAnsi="Arial" w:eastAsia="Arial" w:cs="Arial"/>
              <w:spacing w:val="-2"/>
              <w:position w:val="-1"/>
              <w:sz w:val="21"/>
              <w:szCs w:val="21"/>
              <w:lang w:eastAsia="zh-CN"/>
            </w:rPr>
            <w:fldChar w:fldCharType="end"/>
          </w:r>
        </w:p>
        <w:p w14:paraId="636FA8FD">
          <w:pPr>
            <w:spacing w:line="315" w:lineRule="auto"/>
            <w:rPr>
              <w:lang w:eastAsia="zh-CN"/>
            </w:rPr>
          </w:pPr>
        </w:p>
        <w:p w14:paraId="0E8688BF">
          <w:pPr>
            <w:pStyle w:val="2"/>
            <w:tabs>
              <w:tab w:val="right" w:leader="dot" w:pos="9355"/>
            </w:tabs>
            <w:spacing w:before="91" w:line="211" w:lineRule="exact"/>
            <w:ind w:left="9"/>
            <w:rPr>
              <w:rFonts w:ascii="Arial" w:hAnsi="Arial" w:eastAsia="Arial" w:cs="Arial"/>
              <w:sz w:val="21"/>
              <w:szCs w:val="21"/>
              <w:lang w:eastAsia="zh-CN"/>
            </w:rPr>
          </w:pPr>
          <w:r>
            <w:fldChar w:fldCharType="begin"/>
          </w:r>
          <w:r>
            <w:instrText xml:space="preserve"> HYPERLINK \l "bookmark89" </w:instrText>
          </w:r>
          <w:r>
            <w:fldChar w:fldCharType="separate"/>
          </w:r>
          <w:r>
            <w:rPr>
              <w:rFonts w:ascii="Arial" w:hAnsi="Arial" w:eastAsia="Arial" w:cs="Arial"/>
              <w:spacing w:val="-1"/>
              <w:position w:val="-1"/>
              <w:sz w:val="21"/>
              <w:szCs w:val="21"/>
              <w:lang w:eastAsia="zh-CN"/>
            </w:rPr>
            <w:t xml:space="preserve">7.4.    </w:t>
          </w:r>
          <w:r>
            <w:rPr>
              <w:spacing w:val="-1"/>
              <w:position w:val="-1"/>
              <w:sz w:val="21"/>
              <w:szCs w:val="21"/>
              <w:lang w:eastAsia="zh-CN"/>
            </w:rPr>
            <w:t>电缆、布线、线管及电缆槽</w:t>
          </w:r>
          <w:r>
            <w:rPr>
              <w:spacing w:val="-5"/>
              <w:position w:val="-1"/>
              <w:sz w:val="21"/>
              <w:szCs w:val="21"/>
              <w:lang w:eastAsia="zh-CN"/>
            </w:rPr>
            <w:t xml:space="preserve"> </w:t>
          </w:r>
          <w:r>
            <w:rPr>
              <w:position w:val="-1"/>
              <w:sz w:val="21"/>
              <w:szCs w:val="21"/>
              <w:lang w:eastAsia="zh-CN"/>
            </w:rPr>
            <w:tab/>
          </w:r>
          <w:r>
            <w:rPr>
              <w:spacing w:val="-1"/>
              <w:position w:val="-1"/>
              <w:sz w:val="21"/>
              <w:szCs w:val="21"/>
              <w:lang w:eastAsia="zh-CN"/>
            </w:rPr>
            <w:t xml:space="preserve"> </w:t>
          </w:r>
          <w:r>
            <w:rPr>
              <w:rFonts w:ascii="Arial" w:hAnsi="Arial" w:eastAsia="Arial" w:cs="Arial"/>
              <w:spacing w:val="-2"/>
              <w:position w:val="-1"/>
              <w:sz w:val="21"/>
              <w:szCs w:val="21"/>
              <w:lang w:eastAsia="zh-CN"/>
            </w:rPr>
            <w:t>23</w:t>
          </w:r>
          <w:r>
            <w:rPr>
              <w:rFonts w:ascii="Arial" w:hAnsi="Arial" w:eastAsia="Arial" w:cs="Arial"/>
              <w:spacing w:val="-2"/>
              <w:position w:val="-1"/>
              <w:sz w:val="21"/>
              <w:szCs w:val="21"/>
              <w:lang w:eastAsia="zh-CN"/>
            </w:rPr>
            <w:fldChar w:fldCharType="end"/>
          </w:r>
        </w:p>
        <w:p w14:paraId="28EF4E28">
          <w:pPr>
            <w:spacing w:line="316" w:lineRule="auto"/>
            <w:rPr>
              <w:lang w:eastAsia="zh-CN"/>
            </w:rPr>
          </w:pPr>
        </w:p>
        <w:p w14:paraId="6666D481">
          <w:pPr>
            <w:pStyle w:val="2"/>
            <w:tabs>
              <w:tab w:val="right" w:leader="dot" w:pos="9355"/>
            </w:tabs>
            <w:spacing w:before="91" w:line="211" w:lineRule="exact"/>
            <w:ind w:left="9"/>
            <w:rPr>
              <w:rFonts w:ascii="Arial" w:hAnsi="Arial" w:eastAsia="Arial" w:cs="Arial"/>
              <w:sz w:val="21"/>
              <w:szCs w:val="21"/>
              <w:lang w:eastAsia="zh-CN"/>
            </w:rPr>
          </w:pPr>
          <w:r>
            <w:fldChar w:fldCharType="begin"/>
          </w:r>
          <w:r>
            <w:instrText xml:space="preserve"> HYPERLINK \l "bookmark90" </w:instrText>
          </w:r>
          <w:r>
            <w:fldChar w:fldCharType="separate"/>
          </w:r>
          <w:r>
            <w:rPr>
              <w:rFonts w:ascii="Arial" w:hAnsi="Arial" w:eastAsia="Arial" w:cs="Arial"/>
              <w:spacing w:val="-3"/>
              <w:position w:val="-1"/>
              <w:sz w:val="21"/>
              <w:szCs w:val="21"/>
              <w:lang w:eastAsia="zh-CN"/>
            </w:rPr>
            <w:t>7.5.</w:t>
          </w:r>
          <w:r>
            <w:rPr>
              <w:rFonts w:ascii="Arial" w:hAnsi="Arial" w:eastAsia="Arial" w:cs="Arial"/>
              <w:spacing w:val="16"/>
              <w:w w:val="101"/>
              <w:position w:val="-1"/>
              <w:sz w:val="21"/>
              <w:szCs w:val="21"/>
              <w:lang w:eastAsia="zh-CN"/>
            </w:rPr>
            <w:t xml:space="preserve">   </w:t>
          </w:r>
          <w:r>
            <w:rPr>
              <w:spacing w:val="-3"/>
              <w:position w:val="-1"/>
              <w:sz w:val="21"/>
              <w:szCs w:val="21"/>
              <w:lang w:eastAsia="zh-CN"/>
            </w:rPr>
            <w:t>接地</w:t>
          </w:r>
          <w:r>
            <w:rPr>
              <w:position w:val="-1"/>
              <w:sz w:val="21"/>
              <w:szCs w:val="21"/>
              <w:lang w:eastAsia="zh-CN"/>
            </w:rPr>
            <w:tab/>
          </w:r>
          <w:r>
            <w:rPr>
              <w:spacing w:val="-1"/>
              <w:position w:val="-1"/>
              <w:sz w:val="21"/>
              <w:szCs w:val="21"/>
              <w:lang w:eastAsia="zh-CN"/>
            </w:rPr>
            <w:t xml:space="preserve"> </w:t>
          </w:r>
          <w:r>
            <w:rPr>
              <w:rFonts w:ascii="Arial" w:hAnsi="Arial" w:eastAsia="Arial" w:cs="Arial"/>
              <w:spacing w:val="-2"/>
              <w:position w:val="-1"/>
              <w:sz w:val="21"/>
              <w:szCs w:val="21"/>
              <w:lang w:eastAsia="zh-CN"/>
            </w:rPr>
            <w:t>28</w:t>
          </w:r>
          <w:r>
            <w:rPr>
              <w:rFonts w:ascii="Arial" w:hAnsi="Arial" w:eastAsia="Arial" w:cs="Arial"/>
              <w:spacing w:val="-2"/>
              <w:position w:val="-1"/>
              <w:sz w:val="21"/>
              <w:szCs w:val="21"/>
              <w:lang w:eastAsia="zh-CN"/>
            </w:rPr>
            <w:fldChar w:fldCharType="end"/>
          </w:r>
        </w:p>
        <w:p w14:paraId="2FE02ED7">
          <w:pPr>
            <w:spacing w:line="315" w:lineRule="auto"/>
            <w:rPr>
              <w:lang w:eastAsia="zh-CN"/>
            </w:rPr>
          </w:pPr>
        </w:p>
        <w:p w14:paraId="65649CA2">
          <w:pPr>
            <w:pStyle w:val="2"/>
            <w:tabs>
              <w:tab w:val="right" w:leader="dot" w:pos="9355"/>
            </w:tabs>
            <w:spacing w:before="91" w:line="211" w:lineRule="exact"/>
            <w:ind w:left="9"/>
            <w:rPr>
              <w:rFonts w:ascii="Arial" w:hAnsi="Arial" w:eastAsia="Arial" w:cs="Arial"/>
              <w:sz w:val="21"/>
              <w:szCs w:val="21"/>
              <w:lang w:eastAsia="zh-CN"/>
            </w:rPr>
          </w:pPr>
          <w:r>
            <w:fldChar w:fldCharType="begin"/>
          </w:r>
          <w:r>
            <w:instrText xml:space="preserve"> HYPERLINK \l "bookmark91" </w:instrText>
          </w:r>
          <w:r>
            <w:fldChar w:fldCharType="separate"/>
          </w:r>
          <w:r>
            <w:rPr>
              <w:rFonts w:ascii="Arial" w:hAnsi="Arial" w:eastAsia="Arial" w:cs="Arial"/>
              <w:spacing w:val="-2"/>
              <w:position w:val="-1"/>
              <w:sz w:val="21"/>
              <w:szCs w:val="21"/>
              <w:lang w:eastAsia="zh-CN"/>
            </w:rPr>
            <w:t>7.6.</w:t>
          </w:r>
          <w:r>
            <w:rPr>
              <w:rFonts w:ascii="Arial" w:hAnsi="Arial" w:eastAsia="Arial" w:cs="Arial"/>
              <w:spacing w:val="15"/>
              <w:w w:val="101"/>
              <w:position w:val="-1"/>
              <w:sz w:val="21"/>
              <w:szCs w:val="21"/>
              <w:lang w:eastAsia="zh-CN"/>
            </w:rPr>
            <w:t xml:space="preserve">   </w:t>
          </w:r>
          <w:r>
            <w:rPr>
              <w:spacing w:val="-2"/>
              <w:position w:val="-1"/>
              <w:sz w:val="21"/>
              <w:szCs w:val="21"/>
              <w:lang w:eastAsia="zh-CN"/>
            </w:rPr>
            <w:t>备用件</w:t>
          </w:r>
          <w:r>
            <w:rPr>
              <w:spacing w:val="-11"/>
              <w:position w:val="-1"/>
              <w:sz w:val="21"/>
              <w:szCs w:val="21"/>
              <w:lang w:eastAsia="zh-CN"/>
            </w:rPr>
            <w:t xml:space="preserve"> </w:t>
          </w:r>
          <w:r>
            <w:rPr>
              <w:position w:val="-1"/>
              <w:sz w:val="21"/>
              <w:szCs w:val="21"/>
              <w:lang w:eastAsia="zh-CN"/>
            </w:rPr>
            <w:tab/>
          </w:r>
          <w:r>
            <w:rPr>
              <w:spacing w:val="-1"/>
              <w:position w:val="-1"/>
              <w:sz w:val="21"/>
              <w:szCs w:val="21"/>
              <w:lang w:eastAsia="zh-CN"/>
            </w:rPr>
            <w:t xml:space="preserve"> </w:t>
          </w:r>
          <w:r>
            <w:rPr>
              <w:rFonts w:ascii="Arial" w:hAnsi="Arial" w:eastAsia="Arial" w:cs="Arial"/>
              <w:spacing w:val="-2"/>
              <w:position w:val="-1"/>
              <w:sz w:val="21"/>
              <w:szCs w:val="21"/>
              <w:lang w:eastAsia="zh-CN"/>
            </w:rPr>
            <w:t>28</w:t>
          </w:r>
          <w:r>
            <w:rPr>
              <w:rFonts w:ascii="Arial" w:hAnsi="Arial" w:eastAsia="Arial" w:cs="Arial"/>
              <w:spacing w:val="-2"/>
              <w:position w:val="-1"/>
              <w:sz w:val="21"/>
              <w:szCs w:val="21"/>
              <w:lang w:eastAsia="zh-CN"/>
            </w:rPr>
            <w:fldChar w:fldCharType="end"/>
          </w:r>
        </w:p>
        <w:p w14:paraId="04CFE980">
          <w:pPr>
            <w:spacing w:line="315" w:lineRule="auto"/>
            <w:rPr>
              <w:lang w:eastAsia="zh-CN"/>
            </w:rPr>
          </w:pPr>
        </w:p>
        <w:p w14:paraId="1CE7B952">
          <w:pPr>
            <w:pStyle w:val="2"/>
            <w:tabs>
              <w:tab w:val="right" w:leader="dot" w:pos="9355"/>
            </w:tabs>
            <w:spacing w:before="91" w:line="211" w:lineRule="exact"/>
            <w:ind w:left="9"/>
            <w:rPr>
              <w:rFonts w:ascii="Arial" w:hAnsi="Arial" w:eastAsia="Arial" w:cs="Arial"/>
              <w:sz w:val="21"/>
              <w:szCs w:val="21"/>
              <w:lang w:eastAsia="zh-CN"/>
            </w:rPr>
          </w:pPr>
          <w:r>
            <w:fldChar w:fldCharType="begin"/>
          </w:r>
          <w:r>
            <w:instrText xml:space="preserve"> HYPERLINK \l "bookmark92" </w:instrText>
          </w:r>
          <w:r>
            <w:fldChar w:fldCharType="separate"/>
          </w:r>
          <w:r>
            <w:rPr>
              <w:rFonts w:ascii="Arial" w:hAnsi="Arial" w:eastAsia="Arial" w:cs="Arial"/>
              <w:spacing w:val="-2"/>
              <w:position w:val="-1"/>
              <w:sz w:val="21"/>
              <w:szCs w:val="21"/>
              <w:lang w:eastAsia="zh-CN"/>
            </w:rPr>
            <w:t xml:space="preserve">7.7.    </w:t>
          </w:r>
          <w:r>
            <w:rPr>
              <w:spacing w:val="-2"/>
              <w:position w:val="-1"/>
              <w:sz w:val="21"/>
              <w:szCs w:val="21"/>
              <w:lang w:eastAsia="zh-CN"/>
            </w:rPr>
            <w:t>电动机控制电路</w:t>
          </w:r>
          <w:r>
            <w:rPr>
              <w:spacing w:val="18"/>
              <w:position w:val="-1"/>
              <w:sz w:val="21"/>
              <w:szCs w:val="21"/>
              <w:lang w:eastAsia="zh-CN"/>
            </w:rPr>
            <w:t xml:space="preserve"> </w:t>
          </w:r>
          <w:r>
            <w:rPr>
              <w:position w:val="-1"/>
              <w:sz w:val="21"/>
              <w:szCs w:val="21"/>
              <w:lang w:eastAsia="zh-CN"/>
            </w:rPr>
            <w:tab/>
          </w:r>
          <w:r>
            <w:rPr>
              <w:spacing w:val="-1"/>
              <w:position w:val="-1"/>
              <w:sz w:val="21"/>
              <w:szCs w:val="21"/>
              <w:lang w:eastAsia="zh-CN"/>
            </w:rPr>
            <w:t xml:space="preserve"> </w:t>
          </w:r>
          <w:r>
            <w:rPr>
              <w:rFonts w:ascii="Arial" w:hAnsi="Arial" w:eastAsia="Arial" w:cs="Arial"/>
              <w:spacing w:val="-2"/>
              <w:position w:val="-1"/>
              <w:sz w:val="21"/>
              <w:szCs w:val="21"/>
              <w:lang w:eastAsia="zh-CN"/>
            </w:rPr>
            <w:t>28</w:t>
          </w:r>
          <w:r>
            <w:rPr>
              <w:rFonts w:ascii="Arial" w:hAnsi="Arial" w:eastAsia="Arial" w:cs="Arial"/>
              <w:spacing w:val="-2"/>
              <w:position w:val="-1"/>
              <w:sz w:val="21"/>
              <w:szCs w:val="21"/>
              <w:lang w:eastAsia="zh-CN"/>
            </w:rPr>
            <w:fldChar w:fldCharType="end"/>
          </w:r>
        </w:p>
        <w:p w14:paraId="5D0D841E">
          <w:pPr>
            <w:spacing w:line="315" w:lineRule="auto"/>
            <w:rPr>
              <w:lang w:eastAsia="zh-CN"/>
            </w:rPr>
          </w:pPr>
        </w:p>
        <w:p w14:paraId="66AB9FE2">
          <w:pPr>
            <w:pStyle w:val="2"/>
            <w:tabs>
              <w:tab w:val="right" w:leader="dot" w:pos="9355"/>
            </w:tabs>
            <w:spacing w:before="91" w:line="212" w:lineRule="exact"/>
            <w:ind w:left="9"/>
            <w:rPr>
              <w:rFonts w:ascii="Arial" w:hAnsi="Arial" w:eastAsia="Arial" w:cs="Arial"/>
              <w:sz w:val="21"/>
              <w:szCs w:val="21"/>
              <w:lang w:eastAsia="zh-CN"/>
            </w:rPr>
          </w:pPr>
          <w:r>
            <w:fldChar w:fldCharType="begin"/>
          </w:r>
          <w:r>
            <w:instrText xml:space="preserve"> HYPERLINK \l "bookmark93" </w:instrText>
          </w:r>
          <w:r>
            <w:fldChar w:fldCharType="separate"/>
          </w:r>
          <w:r>
            <w:rPr>
              <w:rFonts w:ascii="Arial" w:hAnsi="Arial" w:eastAsia="Arial" w:cs="Arial"/>
              <w:spacing w:val="-1"/>
              <w:position w:val="-1"/>
              <w:sz w:val="21"/>
              <w:szCs w:val="21"/>
              <w:lang w:eastAsia="zh-CN"/>
            </w:rPr>
            <w:t>7.8.</w:t>
          </w:r>
          <w:r>
            <w:rPr>
              <w:rFonts w:ascii="Arial" w:hAnsi="Arial" w:eastAsia="Arial" w:cs="Arial"/>
              <w:spacing w:val="17"/>
              <w:position w:val="-1"/>
              <w:sz w:val="21"/>
              <w:szCs w:val="21"/>
              <w:lang w:eastAsia="zh-CN"/>
            </w:rPr>
            <w:t xml:space="preserve">   </w:t>
          </w:r>
          <w:r>
            <w:rPr>
              <w:spacing w:val="-1"/>
              <w:position w:val="-1"/>
              <w:sz w:val="21"/>
              <w:szCs w:val="21"/>
              <w:lang w:eastAsia="zh-CN"/>
            </w:rPr>
            <w:t xml:space="preserve">无线干扰 </w:t>
          </w:r>
          <w:r>
            <w:rPr>
              <w:position w:val="-1"/>
              <w:sz w:val="21"/>
              <w:szCs w:val="21"/>
              <w:lang w:eastAsia="zh-CN"/>
            </w:rPr>
            <w:tab/>
          </w:r>
          <w:r>
            <w:rPr>
              <w:spacing w:val="-1"/>
              <w:position w:val="-1"/>
              <w:sz w:val="21"/>
              <w:szCs w:val="21"/>
              <w:lang w:eastAsia="zh-CN"/>
            </w:rPr>
            <w:t xml:space="preserve"> </w:t>
          </w:r>
          <w:r>
            <w:rPr>
              <w:rFonts w:ascii="Arial" w:hAnsi="Arial" w:eastAsia="Arial" w:cs="Arial"/>
              <w:spacing w:val="-2"/>
              <w:position w:val="-1"/>
              <w:sz w:val="21"/>
              <w:szCs w:val="21"/>
              <w:lang w:eastAsia="zh-CN"/>
            </w:rPr>
            <w:t>29</w:t>
          </w:r>
          <w:r>
            <w:rPr>
              <w:rFonts w:ascii="Arial" w:hAnsi="Arial" w:eastAsia="Arial" w:cs="Arial"/>
              <w:spacing w:val="-2"/>
              <w:position w:val="-1"/>
              <w:sz w:val="21"/>
              <w:szCs w:val="21"/>
              <w:lang w:eastAsia="zh-CN"/>
            </w:rPr>
            <w:fldChar w:fldCharType="end"/>
          </w:r>
        </w:p>
        <w:p w14:paraId="48F5DBBE">
          <w:pPr>
            <w:spacing w:line="315" w:lineRule="auto"/>
            <w:rPr>
              <w:lang w:eastAsia="zh-CN"/>
            </w:rPr>
          </w:pPr>
        </w:p>
        <w:p w14:paraId="3F64A6EF">
          <w:pPr>
            <w:pStyle w:val="2"/>
            <w:tabs>
              <w:tab w:val="right" w:leader="dot" w:pos="9355"/>
            </w:tabs>
            <w:spacing w:before="91" w:line="211" w:lineRule="exact"/>
            <w:ind w:left="9"/>
            <w:rPr>
              <w:rFonts w:ascii="Arial" w:hAnsi="Arial" w:eastAsia="Arial" w:cs="Arial"/>
              <w:sz w:val="21"/>
              <w:szCs w:val="21"/>
              <w:lang w:eastAsia="zh-CN"/>
            </w:rPr>
          </w:pPr>
          <w:r>
            <w:fldChar w:fldCharType="begin"/>
          </w:r>
          <w:r>
            <w:instrText xml:space="preserve"> HYPERLINK \l "bookmark94" </w:instrText>
          </w:r>
          <w:r>
            <w:fldChar w:fldCharType="separate"/>
          </w:r>
          <w:r>
            <w:rPr>
              <w:rFonts w:ascii="Arial" w:hAnsi="Arial" w:eastAsia="Arial" w:cs="Arial"/>
              <w:spacing w:val="-1"/>
              <w:position w:val="-1"/>
              <w:sz w:val="21"/>
              <w:szCs w:val="21"/>
              <w:lang w:eastAsia="zh-CN"/>
            </w:rPr>
            <w:t>7.9.</w:t>
          </w:r>
          <w:r>
            <w:rPr>
              <w:rFonts w:ascii="Arial" w:hAnsi="Arial" w:eastAsia="Arial" w:cs="Arial"/>
              <w:spacing w:val="17"/>
              <w:position w:val="-1"/>
              <w:sz w:val="21"/>
              <w:szCs w:val="21"/>
              <w:lang w:eastAsia="zh-CN"/>
            </w:rPr>
            <w:t xml:space="preserve">   </w:t>
          </w:r>
          <w:r>
            <w:rPr>
              <w:spacing w:val="-1"/>
              <w:position w:val="-1"/>
              <w:sz w:val="21"/>
              <w:szCs w:val="21"/>
              <w:lang w:eastAsia="zh-CN"/>
            </w:rPr>
            <w:t xml:space="preserve">绝缘开关 </w:t>
          </w:r>
          <w:r>
            <w:rPr>
              <w:position w:val="-1"/>
              <w:sz w:val="21"/>
              <w:szCs w:val="21"/>
              <w:lang w:eastAsia="zh-CN"/>
            </w:rPr>
            <w:tab/>
          </w:r>
          <w:r>
            <w:rPr>
              <w:spacing w:val="-1"/>
              <w:position w:val="-1"/>
              <w:sz w:val="21"/>
              <w:szCs w:val="21"/>
              <w:lang w:eastAsia="zh-CN"/>
            </w:rPr>
            <w:t xml:space="preserve"> </w:t>
          </w:r>
          <w:r>
            <w:rPr>
              <w:rFonts w:ascii="Arial" w:hAnsi="Arial" w:eastAsia="Arial" w:cs="Arial"/>
              <w:spacing w:val="-2"/>
              <w:position w:val="-1"/>
              <w:sz w:val="21"/>
              <w:szCs w:val="21"/>
              <w:lang w:eastAsia="zh-CN"/>
            </w:rPr>
            <w:t>29</w:t>
          </w:r>
          <w:r>
            <w:rPr>
              <w:rFonts w:ascii="Arial" w:hAnsi="Arial" w:eastAsia="Arial" w:cs="Arial"/>
              <w:spacing w:val="-2"/>
              <w:position w:val="-1"/>
              <w:sz w:val="21"/>
              <w:szCs w:val="21"/>
              <w:lang w:eastAsia="zh-CN"/>
            </w:rPr>
            <w:fldChar w:fldCharType="end"/>
          </w:r>
        </w:p>
        <w:p w14:paraId="4A54FB05">
          <w:pPr>
            <w:spacing w:line="315" w:lineRule="auto"/>
            <w:rPr>
              <w:lang w:eastAsia="zh-CN"/>
            </w:rPr>
          </w:pPr>
        </w:p>
        <w:p w14:paraId="1335D07A">
          <w:pPr>
            <w:pStyle w:val="2"/>
            <w:tabs>
              <w:tab w:val="right" w:leader="dot" w:pos="9355"/>
            </w:tabs>
            <w:spacing w:before="91" w:line="181" w:lineRule="auto"/>
            <w:ind w:left="9"/>
            <w:rPr>
              <w:rFonts w:ascii="Arial" w:hAnsi="Arial" w:eastAsia="Arial" w:cs="Arial"/>
              <w:sz w:val="21"/>
              <w:szCs w:val="21"/>
              <w:lang w:eastAsia="zh-CN"/>
            </w:rPr>
          </w:pPr>
          <w:r>
            <w:fldChar w:fldCharType="begin"/>
          </w:r>
          <w:r>
            <w:instrText xml:space="preserve"> HYPERLINK \l "bookmark95" </w:instrText>
          </w:r>
          <w:r>
            <w:fldChar w:fldCharType="separate"/>
          </w:r>
          <w:r>
            <w:rPr>
              <w:rFonts w:ascii="Arial" w:hAnsi="Arial" w:eastAsia="Arial" w:cs="Arial"/>
              <w:sz w:val="21"/>
              <w:szCs w:val="21"/>
              <w:lang w:eastAsia="zh-CN"/>
            </w:rPr>
            <w:t>7.10.</w:t>
          </w:r>
          <w:r>
            <w:rPr>
              <w:rFonts w:ascii="Arial" w:hAnsi="Arial" w:eastAsia="Arial" w:cs="Arial"/>
              <w:spacing w:val="49"/>
              <w:w w:val="101"/>
              <w:sz w:val="21"/>
              <w:szCs w:val="21"/>
              <w:lang w:eastAsia="zh-CN"/>
            </w:rPr>
            <w:t xml:space="preserve"> </w:t>
          </w:r>
          <w:r>
            <w:rPr>
              <w:sz w:val="21"/>
              <w:szCs w:val="21"/>
              <w:lang w:eastAsia="zh-CN"/>
            </w:rPr>
            <w:t>楼宇自控系统（</w:t>
          </w:r>
          <w:r>
            <w:rPr>
              <w:rFonts w:ascii="Arial" w:hAnsi="Arial" w:eastAsia="Arial" w:cs="Arial"/>
              <w:sz w:val="21"/>
              <w:szCs w:val="21"/>
              <w:lang w:eastAsia="zh-CN"/>
            </w:rPr>
            <w:t>BAS/BMS</w:t>
          </w:r>
          <w:r>
            <w:rPr>
              <w:sz w:val="21"/>
              <w:szCs w:val="21"/>
              <w:lang w:eastAsia="zh-CN"/>
            </w:rPr>
            <w:t>）连接</w:t>
          </w:r>
          <w:r>
            <w:rPr>
              <w:spacing w:val="-12"/>
              <w:sz w:val="21"/>
              <w:szCs w:val="21"/>
              <w:lang w:eastAsia="zh-CN"/>
            </w:rPr>
            <w:t xml:space="preserve"> </w:t>
          </w:r>
          <w:r>
            <w:rPr>
              <w:sz w:val="21"/>
              <w:szCs w:val="21"/>
              <w:lang w:eastAsia="zh-CN"/>
            </w:rPr>
            <w:tab/>
          </w:r>
          <w:r>
            <w:rPr>
              <w:spacing w:val="-1"/>
              <w:sz w:val="21"/>
              <w:szCs w:val="21"/>
              <w:lang w:eastAsia="zh-CN"/>
            </w:rPr>
            <w:t xml:space="preserve"> </w:t>
          </w:r>
          <w:r>
            <w:rPr>
              <w:rFonts w:ascii="Arial" w:hAnsi="Arial" w:eastAsia="Arial" w:cs="Arial"/>
              <w:spacing w:val="-2"/>
              <w:sz w:val="21"/>
              <w:szCs w:val="21"/>
              <w:lang w:eastAsia="zh-CN"/>
            </w:rPr>
            <w:t>29</w:t>
          </w:r>
          <w:r>
            <w:rPr>
              <w:rFonts w:ascii="Arial" w:hAnsi="Arial" w:eastAsia="Arial" w:cs="Arial"/>
              <w:spacing w:val="-2"/>
              <w:sz w:val="21"/>
              <w:szCs w:val="21"/>
              <w:lang w:eastAsia="zh-CN"/>
            </w:rPr>
            <w:fldChar w:fldCharType="end"/>
          </w:r>
        </w:p>
      </w:sdtContent>
    </w:sdt>
    <w:p w14:paraId="680493C9">
      <w:pPr>
        <w:spacing w:line="241" w:lineRule="auto"/>
        <w:rPr>
          <w:lang w:eastAsia="zh-CN"/>
        </w:rPr>
      </w:pPr>
    </w:p>
    <w:p w14:paraId="29AC9EE5">
      <w:pPr>
        <w:spacing w:line="241" w:lineRule="auto"/>
        <w:rPr>
          <w:lang w:eastAsia="zh-CN"/>
        </w:rPr>
      </w:pPr>
    </w:p>
    <w:p w14:paraId="322520F2">
      <w:pPr>
        <w:spacing w:line="241" w:lineRule="auto"/>
        <w:rPr>
          <w:lang w:eastAsia="zh-CN"/>
        </w:rPr>
      </w:pPr>
    </w:p>
    <w:p w14:paraId="00B6102B">
      <w:pPr>
        <w:spacing w:line="241" w:lineRule="auto"/>
        <w:rPr>
          <w:lang w:eastAsia="zh-CN"/>
        </w:rPr>
      </w:pPr>
    </w:p>
    <w:p w14:paraId="2B361B1F">
      <w:pPr>
        <w:spacing w:line="241" w:lineRule="auto"/>
        <w:rPr>
          <w:lang w:eastAsia="zh-CN"/>
        </w:rPr>
      </w:pPr>
    </w:p>
    <w:p w14:paraId="68A3728A">
      <w:pPr>
        <w:spacing w:line="241" w:lineRule="auto"/>
        <w:rPr>
          <w:lang w:eastAsia="zh-CN"/>
        </w:rPr>
      </w:pPr>
    </w:p>
    <w:p w14:paraId="07B69E7E">
      <w:pPr>
        <w:spacing w:line="241" w:lineRule="auto"/>
        <w:rPr>
          <w:lang w:eastAsia="zh-CN"/>
        </w:rPr>
      </w:pPr>
    </w:p>
    <w:p w14:paraId="08BCA3B1">
      <w:pPr>
        <w:spacing w:line="241" w:lineRule="auto"/>
        <w:rPr>
          <w:lang w:eastAsia="zh-CN"/>
        </w:rPr>
      </w:pPr>
    </w:p>
    <w:p w14:paraId="541B1E8E">
      <w:pPr>
        <w:spacing w:line="241" w:lineRule="auto"/>
        <w:rPr>
          <w:lang w:eastAsia="zh-CN"/>
        </w:rPr>
      </w:pPr>
    </w:p>
    <w:p w14:paraId="16EE7B4A">
      <w:pPr>
        <w:spacing w:line="241" w:lineRule="auto"/>
        <w:rPr>
          <w:lang w:eastAsia="zh-CN"/>
        </w:rPr>
      </w:pPr>
    </w:p>
    <w:p w14:paraId="4B561E66">
      <w:pPr>
        <w:spacing w:line="241" w:lineRule="auto"/>
        <w:rPr>
          <w:lang w:eastAsia="zh-CN"/>
        </w:rPr>
      </w:pPr>
    </w:p>
    <w:p w14:paraId="59665C22">
      <w:pPr>
        <w:spacing w:line="242" w:lineRule="auto"/>
        <w:rPr>
          <w:lang w:eastAsia="zh-CN"/>
        </w:rPr>
      </w:pPr>
    </w:p>
    <w:p w14:paraId="66865EC4">
      <w:pPr>
        <w:spacing w:line="242" w:lineRule="auto"/>
        <w:rPr>
          <w:lang w:eastAsia="zh-CN"/>
        </w:rPr>
      </w:pPr>
    </w:p>
    <w:p w14:paraId="06EB6CE7">
      <w:pPr>
        <w:pStyle w:val="2"/>
        <w:spacing w:before="284" w:line="186" w:lineRule="auto"/>
        <w:ind w:left="9"/>
        <w:rPr>
          <w:rFonts w:hint="eastAsia"/>
          <w:sz w:val="21"/>
          <w:szCs w:val="21"/>
          <w:lang w:eastAsia="zh-CN"/>
        </w:rPr>
      </w:pPr>
      <w:bookmarkStart w:id="84" w:name="bookmark86"/>
      <w:bookmarkEnd w:id="84"/>
      <w:r>
        <w:rPr>
          <w:rFonts w:ascii="Arial" w:hAnsi="Arial" w:eastAsia="Arial" w:cs="Arial"/>
          <w:sz w:val="19"/>
          <w:szCs w:val="19"/>
          <w:lang w:eastAsia="zh-CN"/>
        </w:rPr>
        <w:t xml:space="preserve">7.1.       </w:t>
      </w:r>
      <w:r>
        <w:rPr>
          <w:spacing w:val="-44"/>
          <w:sz w:val="21"/>
          <w:szCs w:val="21"/>
          <w:u w:val="single"/>
          <w:lang w:eastAsia="zh-CN"/>
        </w:rPr>
        <w:t xml:space="preserve"> </w:t>
      </w:r>
      <w:r>
        <w:rPr>
          <w:sz w:val="21"/>
          <w:szCs w:val="21"/>
          <w:u w:val="single"/>
          <w:lang w:eastAsia="zh-CN"/>
        </w:rPr>
        <w:t>总则</w:t>
      </w:r>
    </w:p>
    <w:p w14:paraId="60A69EAE">
      <w:pPr>
        <w:pStyle w:val="2"/>
        <w:spacing w:before="275" w:line="187" w:lineRule="auto"/>
        <w:ind w:left="715"/>
        <w:rPr>
          <w:rFonts w:hint="eastAsia"/>
          <w:sz w:val="21"/>
          <w:szCs w:val="21"/>
          <w:lang w:eastAsia="zh-CN"/>
        </w:rPr>
      </w:pPr>
      <w:r>
        <w:rPr>
          <w:rFonts w:ascii="Arial" w:hAnsi="Arial" w:eastAsia="Arial" w:cs="Arial"/>
          <w:spacing w:val="-2"/>
          <w:sz w:val="21"/>
          <w:szCs w:val="21"/>
          <w:lang w:eastAsia="zh-CN"/>
        </w:rPr>
        <w:t>a.</w:t>
      </w:r>
      <w:r>
        <w:rPr>
          <w:rFonts w:ascii="Arial" w:hAnsi="Arial" w:eastAsia="Arial" w:cs="Arial"/>
          <w:spacing w:val="10"/>
          <w:sz w:val="21"/>
          <w:szCs w:val="21"/>
          <w:lang w:eastAsia="zh-CN"/>
        </w:rPr>
        <w:t xml:space="preserve">      </w:t>
      </w:r>
      <w:r>
        <w:rPr>
          <w:spacing w:val="-2"/>
          <w:sz w:val="21"/>
          <w:szCs w:val="21"/>
          <w:lang w:eastAsia="zh-CN"/>
        </w:rPr>
        <w:t>本章规定机电设备的电气装置的规格。</w:t>
      </w:r>
    </w:p>
    <w:p w14:paraId="22B216BB">
      <w:pPr>
        <w:pStyle w:val="2"/>
        <w:spacing w:before="274" w:line="205" w:lineRule="auto"/>
        <w:ind w:left="1282" w:right="27" w:hanging="561"/>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所有提供之电气设备，包括，开关装置，电动机启动器，所连接之电</w:t>
      </w:r>
      <w:r>
        <w:rPr>
          <w:spacing w:val="2"/>
          <w:sz w:val="21"/>
          <w:szCs w:val="21"/>
          <w:lang w:eastAsia="zh-CN"/>
        </w:rPr>
        <w:t>力电缆均须在何方</w:t>
      </w:r>
      <w:r>
        <w:rPr>
          <w:sz w:val="21"/>
          <w:szCs w:val="21"/>
          <w:lang w:eastAsia="zh-CN"/>
        </w:rPr>
        <w:t xml:space="preserve"> </w:t>
      </w:r>
      <w:r>
        <w:rPr>
          <w:spacing w:val="2"/>
          <w:sz w:val="21"/>
          <w:szCs w:val="21"/>
          <w:lang w:eastAsia="zh-CN"/>
        </w:rPr>
        <w:t>面与所提供电动机之电气特性相一致。其设计必须适应电动机之启动，正常和非正常以</w:t>
      </w:r>
      <w:r>
        <w:rPr>
          <w:spacing w:val="18"/>
          <w:sz w:val="21"/>
          <w:szCs w:val="21"/>
          <w:lang w:eastAsia="zh-CN"/>
        </w:rPr>
        <w:t xml:space="preserve"> </w:t>
      </w:r>
      <w:r>
        <w:rPr>
          <w:spacing w:val="-4"/>
          <w:sz w:val="21"/>
          <w:szCs w:val="21"/>
          <w:lang w:eastAsia="zh-CN"/>
        </w:rPr>
        <w:t>及故障的条件。</w:t>
      </w:r>
    </w:p>
    <w:p w14:paraId="72A91EC8">
      <w:pPr>
        <w:pStyle w:val="2"/>
        <w:spacing w:before="250" w:line="204" w:lineRule="auto"/>
        <w:ind w:left="1298" w:right="26" w:hanging="582"/>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承包单位应该提供和安装所有电路和控制设备，并使该设备进行完整、安全，令人满意</w:t>
      </w:r>
      <w:r>
        <w:rPr>
          <w:spacing w:val="10"/>
          <w:sz w:val="21"/>
          <w:szCs w:val="21"/>
          <w:lang w:eastAsia="zh-CN"/>
        </w:rPr>
        <w:t xml:space="preserve"> </w:t>
      </w:r>
      <w:r>
        <w:rPr>
          <w:spacing w:val="-1"/>
          <w:sz w:val="21"/>
          <w:szCs w:val="21"/>
          <w:lang w:eastAsia="zh-CN"/>
        </w:rPr>
        <w:t>的运行所必须的。所有的电线电缆都应有使设计师认可的品牌。</w:t>
      </w:r>
    </w:p>
    <w:p w14:paraId="181AB86E">
      <w:pPr>
        <w:pStyle w:val="2"/>
        <w:spacing w:before="252" w:line="205" w:lineRule="auto"/>
        <w:ind w:left="1281" w:right="26" w:hanging="566"/>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如果得不到正常的电源，</w:t>
      </w:r>
      <w:r>
        <w:rPr>
          <w:spacing w:val="-16"/>
          <w:sz w:val="21"/>
          <w:szCs w:val="21"/>
          <w:lang w:eastAsia="zh-CN"/>
        </w:rPr>
        <w:t xml:space="preserve"> </w:t>
      </w:r>
      <w:r>
        <w:rPr>
          <w:spacing w:val="2"/>
          <w:sz w:val="21"/>
          <w:szCs w:val="21"/>
          <w:lang w:eastAsia="zh-CN"/>
        </w:rPr>
        <w:t>承包单位应负责按照建筑师的要求提供和安装设备运行所需的</w:t>
      </w:r>
      <w:r>
        <w:rPr>
          <w:sz w:val="21"/>
          <w:szCs w:val="21"/>
          <w:lang w:eastAsia="zh-CN"/>
        </w:rPr>
        <w:t xml:space="preserve"> 临时电源，而且临时电源必须符合当局的所有要求。</w:t>
      </w:r>
      <w:r>
        <w:rPr>
          <w:spacing w:val="46"/>
          <w:sz w:val="21"/>
          <w:szCs w:val="21"/>
          <w:lang w:eastAsia="zh-CN"/>
        </w:rPr>
        <w:t xml:space="preserve"> </w:t>
      </w:r>
      <w:r>
        <w:rPr>
          <w:sz w:val="21"/>
          <w:szCs w:val="21"/>
          <w:lang w:eastAsia="zh-CN"/>
        </w:rPr>
        <w:t>电梯调</w:t>
      </w:r>
      <w:r>
        <w:rPr>
          <w:spacing w:val="-1"/>
          <w:sz w:val="21"/>
          <w:szCs w:val="21"/>
          <w:lang w:eastAsia="zh-CN"/>
        </w:rPr>
        <w:t>试时，从总承包人临时电总</w:t>
      </w:r>
      <w:r>
        <w:rPr>
          <w:sz w:val="21"/>
          <w:szCs w:val="21"/>
          <w:lang w:eastAsia="zh-CN"/>
        </w:rPr>
        <w:t xml:space="preserve"> 配电箱到电梯配电箱的临时电缆的供应、安装及回收须由承包单位负责。</w:t>
      </w:r>
    </w:p>
    <w:p w14:paraId="3D81950F">
      <w:pPr>
        <w:pStyle w:val="2"/>
        <w:spacing w:before="217" w:line="212" w:lineRule="auto"/>
        <w:ind w:left="1283" w:right="26" w:hanging="568"/>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 xml:space="preserve">所有提供的设备应该是抗湿热的，它们应能在环境温度达  </w:t>
      </w:r>
      <w:r>
        <w:rPr>
          <w:rFonts w:ascii="Arial" w:hAnsi="Arial" w:eastAsia="Arial" w:cs="Arial"/>
          <w:spacing w:val="1"/>
          <w:sz w:val="21"/>
          <w:szCs w:val="21"/>
          <w:lang w:eastAsia="zh-CN"/>
        </w:rPr>
        <w:t>40</w:t>
      </w:r>
      <w:r>
        <w:rPr>
          <w:rFonts w:ascii="Arial" w:hAnsi="Arial" w:eastAsia="Arial" w:cs="Arial"/>
          <w:position w:val="9"/>
          <w:sz w:val="13"/>
          <w:szCs w:val="13"/>
          <w:lang w:eastAsia="zh-CN"/>
        </w:rPr>
        <w:t>o</w:t>
      </w:r>
      <w:r>
        <w:rPr>
          <w:rFonts w:ascii="Arial" w:hAnsi="Arial" w:eastAsia="Arial" w:cs="Arial"/>
          <w:sz w:val="21"/>
          <w:szCs w:val="21"/>
          <w:lang w:eastAsia="zh-CN"/>
        </w:rPr>
        <w:t>C</w:t>
      </w:r>
      <w:r>
        <w:rPr>
          <w:spacing w:val="1"/>
          <w:sz w:val="21"/>
          <w:szCs w:val="21"/>
          <w:lang w:eastAsia="zh-CN"/>
        </w:rPr>
        <w:t xml:space="preserve">，相对湿度为  </w:t>
      </w:r>
      <w:r>
        <w:rPr>
          <w:rFonts w:ascii="Arial" w:hAnsi="Arial" w:eastAsia="Arial" w:cs="Arial"/>
          <w:spacing w:val="1"/>
          <w:sz w:val="21"/>
          <w:szCs w:val="21"/>
          <w:lang w:eastAsia="zh-CN"/>
        </w:rPr>
        <w:t>95%</w:t>
      </w:r>
      <w:r>
        <w:rPr>
          <w:spacing w:val="1"/>
          <w:sz w:val="21"/>
          <w:szCs w:val="21"/>
          <w:lang w:eastAsia="zh-CN"/>
        </w:rPr>
        <w:t>的条</w:t>
      </w:r>
      <w:r>
        <w:rPr>
          <w:spacing w:val="10"/>
          <w:sz w:val="21"/>
          <w:szCs w:val="21"/>
          <w:lang w:eastAsia="zh-CN"/>
        </w:rPr>
        <w:t xml:space="preserve"> </w:t>
      </w:r>
      <w:r>
        <w:rPr>
          <w:spacing w:val="-3"/>
          <w:sz w:val="21"/>
          <w:szCs w:val="21"/>
          <w:lang w:eastAsia="zh-CN"/>
        </w:rPr>
        <w:t>件下仍能正常使用。</w:t>
      </w:r>
    </w:p>
    <w:p w14:paraId="4F2677A2">
      <w:pPr>
        <w:pStyle w:val="2"/>
        <w:spacing w:before="260" w:line="204" w:lineRule="auto"/>
        <w:ind w:left="1287" w:right="27" w:hanging="578"/>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所有设备、材料、工艺、附件都应符合相应的国家标准，或者符合本节下面几段列出的</w:t>
      </w:r>
      <w:r>
        <w:rPr>
          <w:spacing w:val="1"/>
          <w:sz w:val="21"/>
          <w:szCs w:val="21"/>
          <w:lang w:eastAsia="zh-CN"/>
        </w:rPr>
        <w:t xml:space="preserve"> </w:t>
      </w:r>
      <w:r>
        <w:rPr>
          <w:spacing w:val="-1"/>
          <w:sz w:val="21"/>
          <w:szCs w:val="21"/>
          <w:lang w:eastAsia="zh-CN"/>
        </w:rPr>
        <w:t>实施准则，或者符合任何已被批准的等效的国际标准。</w:t>
      </w:r>
    </w:p>
    <w:p w14:paraId="33181DAF">
      <w:pPr>
        <w:pStyle w:val="2"/>
        <w:spacing w:before="252" w:line="203" w:lineRule="auto"/>
        <w:ind w:left="1283" w:right="26" w:hanging="569"/>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电源应是三线五相制，</w:t>
      </w:r>
      <w:r>
        <w:rPr>
          <w:rFonts w:ascii="Arial" w:hAnsi="Arial" w:eastAsia="Arial" w:cs="Arial"/>
          <w:spacing w:val="1"/>
          <w:sz w:val="21"/>
          <w:szCs w:val="21"/>
          <w:lang w:eastAsia="zh-CN"/>
        </w:rPr>
        <w:t>50</w:t>
      </w:r>
      <w:r>
        <w:rPr>
          <w:rFonts w:ascii="Arial" w:hAnsi="Arial" w:eastAsia="Arial" w:cs="Arial"/>
          <w:sz w:val="21"/>
          <w:szCs w:val="21"/>
          <w:lang w:eastAsia="zh-CN"/>
        </w:rPr>
        <w:t>Hz</w:t>
      </w:r>
      <w:r>
        <w:rPr>
          <w:rFonts w:ascii="Arial" w:hAnsi="Arial" w:eastAsia="Arial" w:cs="Arial"/>
          <w:spacing w:val="-7"/>
          <w:sz w:val="21"/>
          <w:szCs w:val="21"/>
          <w:lang w:eastAsia="zh-CN"/>
        </w:rPr>
        <w:t xml:space="preserve"> </w:t>
      </w:r>
      <w:r>
        <w:rPr>
          <w:spacing w:val="1"/>
          <w:sz w:val="21"/>
          <w:szCs w:val="21"/>
          <w:lang w:eastAsia="zh-CN"/>
        </w:rPr>
        <w:t>，</w:t>
      </w:r>
      <w:r>
        <w:rPr>
          <w:rFonts w:ascii="Arial" w:hAnsi="Arial" w:eastAsia="Arial" w:cs="Arial"/>
          <w:spacing w:val="1"/>
          <w:sz w:val="21"/>
          <w:szCs w:val="21"/>
          <w:lang w:eastAsia="zh-CN"/>
        </w:rPr>
        <w:t>380</w:t>
      </w:r>
      <w:r>
        <w:rPr>
          <w:spacing w:val="1"/>
          <w:sz w:val="21"/>
          <w:szCs w:val="21"/>
          <w:lang w:eastAsia="zh-CN"/>
        </w:rPr>
        <w:t>／</w:t>
      </w:r>
      <w:r>
        <w:rPr>
          <w:rFonts w:ascii="Arial" w:hAnsi="Arial" w:eastAsia="Arial" w:cs="Arial"/>
          <w:spacing w:val="1"/>
          <w:sz w:val="21"/>
          <w:szCs w:val="21"/>
          <w:lang w:eastAsia="zh-CN"/>
        </w:rPr>
        <w:t>220V</w:t>
      </w:r>
      <w:r>
        <w:rPr>
          <w:spacing w:val="1"/>
          <w:sz w:val="21"/>
          <w:szCs w:val="21"/>
          <w:lang w:eastAsia="zh-CN"/>
        </w:rPr>
        <w:t>。所有设备应能在电压发生</w:t>
      </w:r>
      <w:r>
        <w:rPr>
          <w:rFonts w:ascii="Arial" w:hAnsi="Arial" w:eastAsia="Arial" w:cs="Arial"/>
          <w:spacing w:val="1"/>
          <w:sz w:val="21"/>
          <w:szCs w:val="21"/>
          <w:lang w:eastAsia="zh-CN"/>
        </w:rPr>
        <w:t>±10%</w:t>
      </w:r>
      <w:r>
        <w:rPr>
          <w:spacing w:val="1"/>
          <w:sz w:val="21"/>
          <w:szCs w:val="21"/>
          <w:lang w:eastAsia="zh-CN"/>
        </w:rPr>
        <w:t>波动时仍然</w:t>
      </w:r>
      <w:r>
        <w:rPr>
          <w:sz w:val="21"/>
          <w:szCs w:val="21"/>
          <w:lang w:eastAsia="zh-CN"/>
        </w:rPr>
        <w:t xml:space="preserve"> </w:t>
      </w:r>
      <w:r>
        <w:rPr>
          <w:spacing w:val="-4"/>
          <w:sz w:val="21"/>
          <w:szCs w:val="21"/>
          <w:lang w:eastAsia="zh-CN"/>
        </w:rPr>
        <w:t>是额定输出。</w:t>
      </w:r>
    </w:p>
    <w:p w14:paraId="67EA9850">
      <w:pPr>
        <w:spacing w:line="405" w:lineRule="auto"/>
        <w:rPr>
          <w:lang w:eastAsia="zh-CN"/>
        </w:rPr>
      </w:pPr>
    </w:p>
    <w:p w14:paraId="2D9A0904">
      <w:pPr>
        <w:pStyle w:val="2"/>
        <w:spacing w:before="91" w:line="186" w:lineRule="auto"/>
        <w:ind w:left="9"/>
        <w:rPr>
          <w:rFonts w:hint="eastAsia"/>
          <w:sz w:val="21"/>
          <w:szCs w:val="21"/>
          <w:lang w:eastAsia="zh-CN"/>
        </w:rPr>
      </w:pPr>
      <w:bookmarkStart w:id="85" w:name="bookmark87"/>
      <w:bookmarkEnd w:id="85"/>
      <w:r>
        <w:rPr>
          <w:rFonts w:ascii="Arial" w:hAnsi="Arial" w:eastAsia="Arial" w:cs="Arial"/>
          <w:spacing w:val="-1"/>
          <w:sz w:val="19"/>
          <w:szCs w:val="19"/>
          <w:lang w:eastAsia="zh-CN"/>
        </w:rPr>
        <w:t xml:space="preserve">7.2.       </w:t>
      </w:r>
      <w:r>
        <w:rPr>
          <w:spacing w:val="-23"/>
          <w:sz w:val="21"/>
          <w:szCs w:val="21"/>
          <w:u w:val="single"/>
          <w:lang w:eastAsia="zh-CN"/>
        </w:rPr>
        <w:t xml:space="preserve"> </w:t>
      </w:r>
      <w:r>
        <w:rPr>
          <w:spacing w:val="-1"/>
          <w:sz w:val="21"/>
          <w:szCs w:val="21"/>
          <w:u w:val="single"/>
          <w:lang w:eastAsia="zh-CN"/>
        </w:rPr>
        <w:t>电动机控制屏</w:t>
      </w:r>
    </w:p>
    <w:p w14:paraId="6D55F05A">
      <w:pPr>
        <w:pStyle w:val="2"/>
        <w:spacing w:before="275" w:line="187" w:lineRule="auto"/>
        <w:ind w:left="23"/>
        <w:rPr>
          <w:rFonts w:hint="eastAsia"/>
          <w:sz w:val="21"/>
          <w:szCs w:val="21"/>
          <w:lang w:eastAsia="zh-CN"/>
        </w:rPr>
      </w:pPr>
      <w:r>
        <w:rPr>
          <w:rFonts w:ascii="Arial" w:hAnsi="Arial" w:eastAsia="Arial" w:cs="Arial"/>
          <w:spacing w:val="-7"/>
          <w:sz w:val="21"/>
          <w:szCs w:val="21"/>
          <w:lang w:eastAsia="zh-CN"/>
        </w:rPr>
        <w:t>1.</w:t>
      </w:r>
      <w:r>
        <w:rPr>
          <w:rFonts w:ascii="Arial" w:hAnsi="Arial" w:eastAsia="Arial" w:cs="Arial"/>
          <w:spacing w:val="1"/>
          <w:sz w:val="21"/>
          <w:szCs w:val="21"/>
          <w:lang w:eastAsia="zh-CN"/>
        </w:rPr>
        <w:t xml:space="preserve">         </w:t>
      </w:r>
      <w:r>
        <w:rPr>
          <w:spacing w:val="-7"/>
          <w:sz w:val="21"/>
          <w:szCs w:val="21"/>
          <w:lang w:eastAsia="zh-CN"/>
        </w:rPr>
        <w:t>概述</w:t>
      </w:r>
    </w:p>
    <w:p w14:paraId="2A847D50">
      <w:pPr>
        <w:pStyle w:val="2"/>
        <w:spacing w:before="276" w:line="205" w:lineRule="auto"/>
        <w:ind w:left="1281" w:right="27" w:hanging="549"/>
        <w:rPr>
          <w:rFonts w:hint="eastAsia"/>
          <w:sz w:val="21"/>
          <w:szCs w:val="21"/>
          <w:lang w:eastAsia="zh-CN"/>
        </w:rPr>
      </w:pPr>
      <w:r>
        <w:rPr>
          <w:rFonts w:ascii="Arial" w:hAnsi="Arial" w:eastAsia="Arial" w:cs="Arial"/>
          <w:spacing w:val="6"/>
          <w:sz w:val="21"/>
          <w:szCs w:val="21"/>
          <w:lang w:eastAsia="zh-CN"/>
        </w:rPr>
        <w:t xml:space="preserve">a.      </w:t>
      </w:r>
      <w:r>
        <w:rPr>
          <w:spacing w:val="6"/>
          <w:sz w:val="21"/>
          <w:szCs w:val="21"/>
          <w:lang w:eastAsia="zh-CN"/>
        </w:rPr>
        <w:t>电动机控制屏（</w:t>
      </w:r>
      <w:r>
        <w:rPr>
          <w:rFonts w:ascii="Arial" w:hAnsi="Arial" w:eastAsia="Arial" w:cs="Arial"/>
          <w:sz w:val="21"/>
          <w:szCs w:val="21"/>
          <w:lang w:eastAsia="zh-CN"/>
        </w:rPr>
        <w:t>MCP</w:t>
      </w:r>
      <w:r>
        <w:rPr>
          <w:spacing w:val="6"/>
          <w:sz w:val="21"/>
          <w:szCs w:val="21"/>
          <w:lang w:eastAsia="zh-CN"/>
        </w:rPr>
        <w:t>）须为独立落</w:t>
      </w:r>
      <w:r>
        <w:rPr>
          <w:spacing w:val="5"/>
          <w:sz w:val="21"/>
          <w:szCs w:val="21"/>
          <w:lang w:eastAsia="zh-CN"/>
        </w:rPr>
        <w:t>地或挂壁，可延伸的多屏式，</w:t>
      </w:r>
      <w:r>
        <w:rPr>
          <w:spacing w:val="-15"/>
          <w:sz w:val="21"/>
          <w:szCs w:val="21"/>
          <w:lang w:eastAsia="zh-CN"/>
        </w:rPr>
        <w:t xml:space="preserve"> </w:t>
      </w:r>
      <w:r>
        <w:rPr>
          <w:spacing w:val="5"/>
          <w:sz w:val="21"/>
          <w:szCs w:val="21"/>
          <w:lang w:eastAsia="zh-CN"/>
        </w:rPr>
        <w:t>由装设断路器、熔断</w:t>
      </w:r>
      <w:r>
        <w:rPr>
          <w:sz w:val="21"/>
          <w:szCs w:val="21"/>
          <w:lang w:eastAsia="zh-CN"/>
        </w:rPr>
        <w:t xml:space="preserve"> </w:t>
      </w:r>
      <w:r>
        <w:rPr>
          <w:spacing w:val="3"/>
          <w:sz w:val="21"/>
          <w:szCs w:val="21"/>
          <w:lang w:eastAsia="zh-CN"/>
        </w:rPr>
        <w:t>器、继电器、母线、控制器等的间隔所组成</w:t>
      </w:r>
      <w:r>
        <w:rPr>
          <w:spacing w:val="2"/>
          <w:sz w:val="21"/>
          <w:szCs w:val="21"/>
          <w:lang w:eastAsia="zh-CN"/>
        </w:rPr>
        <w:t>，整套电动机控制屏须适用于本规范书所规</w:t>
      </w:r>
      <w:r>
        <w:rPr>
          <w:sz w:val="21"/>
          <w:szCs w:val="21"/>
          <w:lang w:eastAsia="zh-CN"/>
        </w:rPr>
        <w:t xml:space="preserve"> </w:t>
      </w:r>
      <w:r>
        <w:rPr>
          <w:spacing w:val="-4"/>
          <w:sz w:val="21"/>
          <w:szCs w:val="21"/>
          <w:lang w:eastAsia="zh-CN"/>
        </w:rPr>
        <w:t>定的工作条件。</w:t>
      </w:r>
    </w:p>
    <w:p w14:paraId="55F13382">
      <w:pPr>
        <w:pStyle w:val="2"/>
        <w:spacing w:before="248" w:line="187" w:lineRule="auto"/>
        <w:ind w:left="738"/>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电动机控制屏之放置地点须如图所示。承包单位</w:t>
      </w:r>
      <w:r>
        <w:rPr>
          <w:sz w:val="21"/>
          <w:szCs w:val="21"/>
          <w:lang w:eastAsia="zh-CN"/>
        </w:rPr>
        <w:t>必须提供所有电动机控制屏的尺寸。</w:t>
      </w:r>
    </w:p>
    <w:p w14:paraId="519796F9">
      <w:pPr>
        <w:pStyle w:val="2"/>
        <w:spacing w:before="240" w:line="209" w:lineRule="auto"/>
        <w:ind w:left="732"/>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电动机控制屏本身必须适用</w:t>
      </w:r>
      <w:r>
        <w:rPr>
          <w:spacing w:val="-1"/>
          <w:sz w:val="21"/>
          <w:szCs w:val="21"/>
          <w:lang w:eastAsia="zh-CN"/>
        </w:rPr>
        <w:t xml:space="preserve">于指定地点以及 </w:t>
      </w:r>
      <w:r>
        <w:rPr>
          <w:rFonts w:ascii="Arial" w:hAnsi="Arial" w:eastAsia="Arial" w:cs="Arial"/>
          <w:spacing w:val="-1"/>
          <w:sz w:val="21"/>
          <w:szCs w:val="21"/>
          <w:lang w:eastAsia="zh-CN"/>
        </w:rPr>
        <w:t>45</w:t>
      </w:r>
      <w:r>
        <w:rPr>
          <w:rFonts w:ascii="Arial" w:hAnsi="Arial" w:eastAsia="Arial" w:cs="Arial"/>
          <w:spacing w:val="-1"/>
          <w:position w:val="9"/>
          <w:sz w:val="13"/>
          <w:szCs w:val="13"/>
          <w:lang w:eastAsia="zh-CN"/>
        </w:rPr>
        <w:t>o</w:t>
      </w:r>
      <w:r>
        <w:rPr>
          <w:rFonts w:ascii="Arial" w:hAnsi="Arial" w:eastAsia="Arial" w:cs="Arial"/>
          <w:spacing w:val="-1"/>
          <w:sz w:val="21"/>
          <w:szCs w:val="21"/>
          <w:lang w:eastAsia="zh-CN"/>
        </w:rPr>
        <w:t xml:space="preserve">C </w:t>
      </w:r>
      <w:r>
        <w:rPr>
          <w:spacing w:val="-1"/>
          <w:sz w:val="21"/>
          <w:szCs w:val="21"/>
          <w:lang w:eastAsia="zh-CN"/>
        </w:rPr>
        <w:t>的工作环境，并用密封箱作外壳。</w:t>
      </w:r>
    </w:p>
    <w:p w14:paraId="2ED4A5F6">
      <w:pPr>
        <w:spacing w:line="426" w:lineRule="auto"/>
        <w:rPr>
          <w:lang w:eastAsia="zh-CN"/>
        </w:rPr>
      </w:pPr>
    </w:p>
    <w:p w14:paraId="762E7C1E">
      <w:pPr>
        <w:pStyle w:val="2"/>
        <w:spacing w:before="91" w:line="186" w:lineRule="auto"/>
        <w:ind w:left="6"/>
        <w:rPr>
          <w:rFonts w:hint="eastAsia"/>
          <w:sz w:val="21"/>
          <w:szCs w:val="21"/>
          <w:lang w:eastAsia="zh-CN"/>
        </w:rPr>
      </w:pPr>
      <w:r>
        <w:rPr>
          <w:rFonts w:ascii="Arial" w:hAnsi="Arial" w:eastAsia="Arial" w:cs="Arial"/>
          <w:sz w:val="21"/>
          <w:szCs w:val="21"/>
          <w:lang w:eastAsia="zh-CN"/>
        </w:rPr>
        <w:t xml:space="preserve">2.         </w:t>
      </w:r>
      <w:r>
        <w:rPr>
          <w:sz w:val="21"/>
          <w:szCs w:val="21"/>
          <w:lang w:eastAsia="zh-CN"/>
        </w:rPr>
        <w:t>保证质量的特殊要求</w:t>
      </w:r>
    </w:p>
    <w:p w14:paraId="2BEF74E7">
      <w:pPr>
        <w:pStyle w:val="2"/>
        <w:spacing w:before="276" w:line="204" w:lineRule="auto"/>
        <w:ind w:left="1282" w:right="43" w:hanging="567"/>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 xml:space="preserve">动机控制屏须为经过  </w:t>
      </w:r>
      <w:r>
        <w:rPr>
          <w:rFonts w:ascii="Arial" w:hAnsi="Arial" w:eastAsia="Arial" w:cs="Arial"/>
          <w:sz w:val="21"/>
          <w:szCs w:val="21"/>
          <w:lang w:eastAsia="zh-CN"/>
        </w:rPr>
        <w:t>BSEN</w:t>
      </w:r>
      <w:r>
        <w:rPr>
          <w:rFonts w:ascii="Arial" w:hAnsi="Arial" w:eastAsia="Arial" w:cs="Arial"/>
          <w:spacing w:val="1"/>
          <w:sz w:val="21"/>
          <w:szCs w:val="21"/>
          <w:lang w:eastAsia="zh-CN"/>
        </w:rPr>
        <w:t>60439-1</w:t>
      </w:r>
      <w:r>
        <w:rPr>
          <w:rFonts w:ascii="Arial" w:hAnsi="Arial" w:eastAsia="Arial" w:cs="Arial"/>
          <w:spacing w:val="39"/>
          <w:sz w:val="21"/>
          <w:szCs w:val="21"/>
          <w:lang w:eastAsia="zh-CN"/>
        </w:rPr>
        <w:t xml:space="preserve"> </w:t>
      </w:r>
      <w:r>
        <w:rPr>
          <w:spacing w:val="1"/>
          <w:sz w:val="21"/>
          <w:szCs w:val="21"/>
          <w:lang w:eastAsia="zh-CN"/>
        </w:rPr>
        <w:t>所规定的定型试验的组合装置（</w:t>
      </w:r>
      <w:r>
        <w:rPr>
          <w:rFonts w:ascii="Arial" w:hAnsi="Arial" w:eastAsia="Arial" w:cs="Arial"/>
          <w:sz w:val="21"/>
          <w:szCs w:val="21"/>
          <w:lang w:eastAsia="zh-CN"/>
        </w:rPr>
        <w:t>TTA</w:t>
      </w:r>
      <w:r>
        <w:rPr>
          <w:spacing w:val="3"/>
          <w:sz w:val="21"/>
          <w:szCs w:val="21"/>
          <w:lang w:eastAsia="zh-CN"/>
        </w:rPr>
        <w:t>），</w:t>
      </w:r>
      <w:r>
        <w:rPr>
          <w:spacing w:val="1"/>
          <w:sz w:val="21"/>
          <w:szCs w:val="21"/>
          <w:lang w:eastAsia="zh-CN"/>
        </w:rPr>
        <w:t>由专业制</w:t>
      </w:r>
      <w:r>
        <w:rPr>
          <w:sz w:val="21"/>
          <w:szCs w:val="21"/>
          <w:lang w:eastAsia="zh-CN"/>
        </w:rPr>
        <w:t xml:space="preserve"> 造电动机控制屏的工厂生产，并在厂内组装</w:t>
      </w:r>
      <w:r>
        <w:rPr>
          <w:spacing w:val="-1"/>
          <w:sz w:val="21"/>
          <w:szCs w:val="21"/>
          <w:lang w:eastAsia="zh-CN"/>
        </w:rPr>
        <w:t>和试验。</w:t>
      </w:r>
    </w:p>
    <w:p w14:paraId="388F43D9">
      <w:pPr>
        <w:pStyle w:val="2"/>
        <w:spacing w:before="249" w:line="206" w:lineRule="auto"/>
        <w:ind w:left="1281" w:right="27" w:hanging="560"/>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电动机控制屏及其附属设备包括开关装置，控制开关， 母线组装须证明符合规定的负载</w:t>
      </w:r>
      <w:r>
        <w:rPr>
          <w:spacing w:val="10"/>
          <w:sz w:val="21"/>
          <w:szCs w:val="21"/>
          <w:lang w:eastAsia="zh-CN"/>
        </w:rPr>
        <w:t xml:space="preserve"> </w:t>
      </w:r>
      <w:r>
        <w:rPr>
          <w:spacing w:val="3"/>
          <w:sz w:val="21"/>
          <w:szCs w:val="21"/>
          <w:lang w:eastAsia="zh-CN"/>
        </w:rPr>
        <w:t>类别。其机械结构须经合格的试验机构对短</w:t>
      </w:r>
      <w:r>
        <w:rPr>
          <w:spacing w:val="2"/>
          <w:sz w:val="21"/>
          <w:szCs w:val="21"/>
          <w:lang w:eastAsia="zh-CN"/>
        </w:rPr>
        <w:t>路故障条件和温升限度进行过定型试验的电</w:t>
      </w:r>
      <w:r>
        <w:rPr>
          <w:sz w:val="21"/>
          <w:szCs w:val="21"/>
          <w:lang w:eastAsia="zh-CN"/>
        </w:rPr>
        <w:t xml:space="preserve"> </w:t>
      </w:r>
      <w:r>
        <w:rPr>
          <w:spacing w:val="2"/>
          <w:sz w:val="21"/>
          <w:szCs w:val="21"/>
          <w:lang w:eastAsia="zh-CN"/>
        </w:rPr>
        <w:t>动机控制屏相同。有关出厂试验之中的英文技术资料和文件及定型试验之证书影印本，</w:t>
      </w:r>
      <w:r>
        <w:rPr>
          <w:spacing w:val="17"/>
          <w:w w:val="101"/>
          <w:sz w:val="21"/>
          <w:szCs w:val="21"/>
          <w:lang w:eastAsia="zh-CN"/>
        </w:rPr>
        <w:t xml:space="preserve"> </w:t>
      </w:r>
      <w:r>
        <w:rPr>
          <w:spacing w:val="-1"/>
          <w:sz w:val="21"/>
          <w:szCs w:val="21"/>
          <w:lang w:eastAsia="zh-CN"/>
        </w:rPr>
        <w:t>图纸和试验报告均应提供审阅以证明符合上述要求。</w:t>
      </w:r>
    </w:p>
    <w:p w14:paraId="587F9BB2">
      <w:pPr>
        <w:spacing w:line="280" w:lineRule="auto"/>
        <w:rPr>
          <w:lang w:eastAsia="zh-CN"/>
        </w:rPr>
      </w:pPr>
    </w:p>
    <w:p w14:paraId="46A627F8">
      <w:pPr>
        <w:pStyle w:val="2"/>
        <w:spacing w:before="285" w:line="188" w:lineRule="auto"/>
        <w:ind w:left="716"/>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标准</w:t>
      </w:r>
    </w:p>
    <w:p w14:paraId="55CEACE2">
      <w:pPr>
        <w:pStyle w:val="2"/>
        <w:spacing w:before="272" w:line="185" w:lineRule="auto"/>
        <w:ind w:left="1286"/>
        <w:rPr>
          <w:rFonts w:hint="eastAsia"/>
          <w:sz w:val="21"/>
          <w:szCs w:val="21"/>
          <w:lang w:eastAsia="zh-CN"/>
        </w:rPr>
      </w:pPr>
      <w:r>
        <w:rPr>
          <w:sz w:val="21"/>
          <w:szCs w:val="21"/>
          <w:lang w:eastAsia="zh-CN"/>
        </w:rPr>
        <w:t>整套电动机控制屏须按下列各标准之最新修订本中之规定进行设计和制造。</w:t>
      </w:r>
    </w:p>
    <w:p w14:paraId="01EB3A4A">
      <w:pPr>
        <w:pStyle w:val="2"/>
        <w:spacing w:before="276" w:line="185" w:lineRule="auto"/>
        <w:ind w:left="1292"/>
        <w:rPr>
          <w:rFonts w:hint="eastAsia"/>
          <w:sz w:val="21"/>
          <w:szCs w:val="21"/>
          <w:lang w:eastAsia="zh-CN"/>
        </w:rPr>
      </w:pPr>
      <w:r>
        <w:rPr>
          <w:rFonts w:ascii="Arial" w:hAnsi="Arial" w:eastAsia="Arial" w:cs="Arial"/>
          <w:spacing w:val="-3"/>
          <w:sz w:val="21"/>
          <w:szCs w:val="21"/>
          <w:lang w:eastAsia="zh-CN"/>
        </w:rPr>
        <w:t xml:space="preserve">BS88 </w:t>
      </w:r>
      <w:r>
        <w:rPr>
          <w:spacing w:val="-3"/>
          <w:sz w:val="21"/>
          <w:szCs w:val="21"/>
          <w:lang w:eastAsia="zh-CN"/>
        </w:rPr>
        <w:t>熔断器</w:t>
      </w:r>
    </w:p>
    <w:p w14:paraId="16682DD6">
      <w:pPr>
        <w:pStyle w:val="2"/>
        <w:spacing w:before="31" w:line="186" w:lineRule="auto"/>
        <w:ind w:left="1292"/>
        <w:rPr>
          <w:rFonts w:hint="eastAsia"/>
          <w:sz w:val="21"/>
          <w:szCs w:val="21"/>
          <w:lang w:eastAsia="zh-CN"/>
        </w:rPr>
      </w:pPr>
      <w:r>
        <w:rPr>
          <w:rFonts w:ascii="Arial" w:hAnsi="Arial" w:eastAsia="Arial" w:cs="Arial"/>
          <w:spacing w:val="-4"/>
          <w:sz w:val="21"/>
          <w:szCs w:val="21"/>
          <w:lang w:eastAsia="zh-CN"/>
        </w:rPr>
        <w:t>BS89</w:t>
      </w:r>
      <w:r>
        <w:rPr>
          <w:rFonts w:ascii="Arial" w:hAnsi="Arial" w:eastAsia="Arial" w:cs="Arial"/>
          <w:spacing w:val="26"/>
          <w:w w:val="101"/>
          <w:sz w:val="21"/>
          <w:szCs w:val="21"/>
          <w:lang w:eastAsia="zh-CN"/>
        </w:rPr>
        <w:t xml:space="preserve"> </w:t>
      </w:r>
      <w:r>
        <w:rPr>
          <w:spacing w:val="-4"/>
          <w:sz w:val="21"/>
          <w:szCs w:val="21"/>
          <w:lang w:eastAsia="zh-CN"/>
        </w:rPr>
        <w:t>电气指示仪表</w:t>
      </w:r>
    </w:p>
    <w:p w14:paraId="7D9FAB2D">
      <w:pPr>
        <w:pStyle w:val="2"/>
        <w:spacing w:before="31" w:line="186" w:lineRule="auto"/>
        <w:ind w:left="1292"/>
        <w:rPr>
          <w:rFonts w:hint="eastAsia"/>
          <w:sz w:val="21"/>
          <w:szCs w:val="21"/>
          <w:lang w:eastAsia="zh-CN"/>
        </w:rPr>
      </w:pPr>
      <w:r>
        <w:rPr>
          <w:rFonts w:ascii="Arial" w:hAnsi="Arial" w:eastAsia="Arial" w:cs="Arial"/>
          <w:spacing w:val="-3"/>
          <w:sz w:val="21"/>
          <w:szCs w:val="21"/>
          <w:lang w:eastAsia="zh-CN"/>
        </w:rPr>
        <w:t>BS142</w:t>
      </w:r>
      <w:r>
        <w:rPr>
          <w:rFonts w:ascii="Arial" w:hAnsi="Arial" w:eastAsia="Arial" w:cs="Arial"/>
          <w:spacing w:val="23"/>
          <w:w w:val="101"/>
          <w:sz w:val="21"/>
          <w:szCs w:val="21"/>
          <w:lang w:eastAsia="zh-CN"/>
        </w:rPr>
        <w:t xml:space="preserve"> </w:t>
      </w:r>
      <w:r>
        <w:rPr>
          <w:spacing w:val="-3"/>
          <w:sz w:val="21"/>
          <w:szCs w:val="21"/>
          <w:lang w:eastAsia="zh-CN"/>
        </w:rPr>
        <w:t>电气保护继电器</w:t>
      </w:r>
    </w:p>
    <w:p w14:paraId="6B0AE35C">
      <w:pPr>
        <w:pStyle w:val="2"/>
        <w:spacing w:before="29" w:line="205" w:lineRule="auto"/>
        <w:ind w:left="1292" w:right="5738"/>
        <w:rPr>
          <w:rFonts w:hint="eastAsia"/>
          <w:sz w:val="21"/>
          <w:szCs w:val="21"/>
          <w:lang w:eastAsia="zh-CN"/>
        </w:rPr>
      </w:pPr>
      <w:r>
        <w:rPr>
          <w:rFonts w:ascii="Arial" w:hAnsi="Arial" w:eastAsia="Arial" w:cs="Arial"/>
          <w:spacing w:val="-1"/>
          <w:sz w:val="21"/>
          <w:szCs w:val="21"/>
          <w:lang w:eastAsia="zh-CN"/>
        </w:rPr>
        <w:t xml:space="preserve">BS800 </w:t>
      </w:r>
      <w:r>
        <w:rPr>
          <w:spacing w:val="-1"/>
          <w:sz w:val="21"/>
          <w:szCs w:val="21"/>
          <w:lang w:eastAsia="zh-CN"/>
        </w:rPr>
        <w:t>无线电干扰之限制</w:t>
      </w:r>
      <w:r>
        <w:rPr>
          <w:sz w:val="21"/>
          <w:szCs w:val="21"/>
          <w:lang w:eastAsia="zh-CN"/>
        </w:rPr>
        <w:t xml:space="preserve"> </w:t>
      </w:r>
      <w:r>
        <w:rPr>
          <w:rFonts w:ascii="Arial" w:hAnsi="Arial" w:eastAsia="Arial" w:cs="Arial"/>
          <w:spacing w:val="-4"/>
          <w:sz w:val="21"/>
          <w:szCs w:val="21"/>
          <w:lang w:eastAsia="zh-CN"/>
        </w:rPr>
        <w:t>BS1433</w:t>
      </w:r>
      <w:r>
        <w:rPr>
          <w:rFonts w:ascii="Arial" w:hAnsi="Arial" w:eastAsia="Arial" w:cs="Arial"/>
          <w:spacing w:val="28"/>
          <w:sz w:val="21"/>
          <w:szCs w:val="21"/>
          <w:lang w:eastAsia="zh-CN"/>
        </w:rPr>
        <w:t xml:space="preserve"> </w:t>
      </w:r>
      <w:r>
        <w:rPr>
          <w:spacing w:val="-4"/>
          <w:sz w:val="21"/>
          <w:szCs w:val="21"/>
          <w:lang w:eastAsia="zh-CN"/>
        </w:rPr>
        <w:t>电器用铜</w:t>
      </w:r>
    </w:p>
    <w:p w14:paraId="0021B08A">
      <w:pPr>
        <w:pStyle w:val="2"/>
        <w:spacing w:before="5" w:line="205" w:lineRule="auto"/>
        <w:ind w:left="1292" w:right="5831"/>
        <w:rPr>
          <w:rFonts w:hint="eastAsia"/>
          <w:sz w:val="21"/>
          <w:szCs w:val="21"/>
          <w:lang w:eastAsia="zh-CN"/>
        </w:rPr>
      </w:pPr>
      <w:r>
        <w:rPr>
          <w:rFonts w:ascii="Arial" w:hAnsi="Arial" w:eastAsia="Arial" w:cs="Arial"/>
          <w:spacing w:val="-1"/>
          <w:sz w:val="21"/>
          <w:szCs w:val="21"/>
          <w:lang w:eastAsia="zh-CN"/>
        </w:rPr>
        <w:t xml:space="preserve">BS2757 </w:t>
      </w:r>
      <w:r>
        <w:rPr>
          <w:spacing w:val="-1"/>
          <w:sz w:val="21"/>
          <w:szCs w:val="21"/>
          <w:lang w:eastAsia="zh-CN"/>
        </w:rPr>
        <w:t>绝缘材料之分类</w:t>
      </w:r>
      <w:r>
        <w:rPr>
          <w:sz w:val="21"/>
          <w:szCs w:val="21"/>
          <w:lang w:eastAsia="zh-CN"/>
        </w:rPr>
        <w:t xml:space="preserve"> </w:t>
      </w:r>
      <w:r>
        <w:rPr>
          <w:rFonts w:ascii="Arial" w:hAnsi="Arial" w:eastAsia="Arial" w:cs="Arial"/>
          <w:spacing w:val="-4"/>
          <w:sz w:val="21"/>
          <w:szCs w:val="21"/>
          <w:lang w:eastAsia="zh-CN"/>
        </w:rPr>
        <w:t>BS5685</w:t>
      </w:r>
      <w:r>
        <w:rPr>
          <w:rFonts w:ascii="Arial" w:hAnsi="Arial" w:eastAsia="Arial" w:cs="Arial"/>
          <w:spacing w:val="25"/>
          <w:w w:val="101"/>
          <w:sz w:val="21"/>
          <w:szCs w:val="21"/>
          <w:lang w:eastAsia="zh-CN"/>
        </w:rPr>
        <w:t xml:space="preserve"> </w:t>
      </w:r>
      <w:r>
        <w:rPr>
          <w:spacing w:val="-4"/>
          <w:sz w:val="21"/>
          <w:szCs w:val="21"/>
          <w:lang w:eastAsia="zh-CN"/>
        </w:rPr>
        <w:t>电表</w:t>
      </w:r>
    </w:p>
    <w:p w14:paraId="61824D19">
      <w:pPr>
        <w:pStyle w:val="2"/>
        <w:spacing w:before="3" w:line="187" w:lineRule="auto"/>
        <w:ind w:left="1292"/>
        <w:rPr>
          <w:rFonts w:hint="eastAsia"/>
          <w:sz w:val="21"/>
          <w:szCs w:val="21"/>
          <w:lang w:eastAsia="zh-CN"/>
        </w:rPr>
      </w:pPr>
      <w:r>
        <w:rPr>
          <w:rFonts w:ascii="Arial" w:hAnsi="Arial" w:eastAsia="Arial" w:cs="Arial"/>
          <w:spacing w:val="-3"/>
          <w:sz w:val="21"/>
          <w:szCs w:val="21"/>
          <w:lang w:eastAsia="zh-CN"/>
        </w:rPr>
        <w:t>BS5992</w:t>
      </w:r>
      <w:r>
        <w:rPr>
          <w:rFonts w:ascii="Arial" w:hAnsi="Arial" w:eastAsia="Arial" w:cs="Arial"/>
          <w:spacing w:val="21"/>
          <w:sz w:val="21"/>
          <w:szCs w:val="21"/>
          <w:lang w:eastAsia="zh-CN"/>
        </w:rPr>
        <w:t xml:space="preserve"> </w:t>
      </w:r>
      <w:r>
        <w:rPr>
          <w:spacing w:val="-3"/>
          <w:sz w:val="21"/>
          <w:szCs w:val="21"/>
          <w:lang w:eastAsia="zh-CN"/>
        </w:rPr>
        <w:t>电气继电器</w:t>
      </w:r>
    </w:p>
    <w:p w14:paraId="312E8A5D">
      <w:pPr>
        <w:pStyle w:val="2"/>
        <w:spacing w:before="30" w:line="205" w:lineRule="auto"/>
        <w:ind w:left="1292" w:right="4775"/>
        <w:rPr>
          <w:rFonts w:hint="eastAsia"/>
          <w:sz w:val="21"/>
          <w:szCs w:val="21"/>
          <w:lang w:eastAsia="zh-CN"/>
        </w:rPr>
      </w:pPr>
      <w:r>
        <w:rPr>
          <w:rFonts w:ascii="Arial" w:hAnsi="Arial" w:eastAsia="Arial" w:cs="Arial"/>
          <w:spacing w:val="-1"/>
          <w:sz w:val="21"/>
          <w:szCs w:val="21"/>
          <w:lang w:eastAsia="zh-CN"/>
        </w:rPr>
        <w:t xml:space="preserve">BS6231 </w:t>
      </w:r>
      <w:r>
        <w:rPr>
          <w:spacing w:val="-1"/>
          <w:sz w:val="21"/>
          <w:szCs w:val="21"/>
          <w:lang w:eastAsia="zh-CN"/>
        </w:rPr>
        <w:t>开关设备及控制设备用电缆</w:t>
      </w:r>
      <w:r>
        <w:rPr>
          <w:spacing w:val="10"/>
          <w:sz w:val="21"/>
          <w:szCs w:val="21"/>
          <w:lang w:eastAsia="zh-CN"/>
        </w:rPr>
        <w:t xml:space="preserve"> </w:t>
      </w:r>
      <w:r>
        <w:rPr>
          <w:rFonts w:ascii="Arial" w:hAnsi="Arial" w:eastAsia="Arial" w:cs="Arial"/>
          <w:spacing w:val="-1"/>
          <w:sz w:val="21"/>
          <w:szCs w:val="21"/>
          <w:lang w:eastAsia="zh-CN"/>
        </w:rPr>
        <w:t xml:space="preserve">BS6260 </w:t>
      </w:r>
      <w:r>
        <w:rPr>
          <w:spacing w:val="-1"/>
          <w:sz w:val="21"/>
          <w:szCs w:val="21"/>
          <w:lang w:eastAsia="zh-CN"/>
        </w:rPr>
        <w:t>可充电开启式镍镉蓄电池</w:t>
      </w:r>
    </w:p>
    <w:p w14:paraId="46A66F6D">
      <w:pPr>
        <w:pStyle w:val="2"/>
        <w:spacing w:before="2" w:line="187" w:lineRule="auto"/>
        <w:ind w:left="1292"/>
        <w:rPr>
          <w:rFonts w:hint="eastAsia"/>
          <w:sz w:val="21"/>
          <w:szCs w:val="21"/>
          <w:lang w:eastAsia="zh-CN"/>
        </w:rPr>
      </w:pPr>
      <w:r>
        <w:rPr>
          <w:rFonts w:ascii="Arial" w:hAnsi="Arial" w:eastAsia="Arial" w:cs="Arial"/>
          <w:spacing w:val="-2"/>
          <w:sz w:val="21"/>
          <w:szCs w:val="21"/>
          <w:lang w:eastAsia="zh-CN"/>
        </w:rPr>
        <w:t xml:space="preserve">BS7430 </w:t>
      </w:r>
      <w:r>
        <w:rPr>
          <w:spacing w:val="-2"/>
          <w:sz w:val="21"/>
          <w:szCs w:val="21"/>
          <w:lang w:eastAsia="zh-CN"/>
        </w:rPr>
        <w:t>接地</w:t>
      </w:r>
    </w:p>
    <w:p w14:paraId="43405826">
      <w:pPr>
        <w:pStyle w:val="2"/>
        <w:spacing w:before="31" w:line="205" w:lineRule="auto"/>
        <w:ind w:left="1292" w:right="5620"/>
        <w:rPr>
          <w:rFonts w:hint="eastAsia"/>
          <w:sz w:val="21"/>
          <w:szCs w:val="21"/>
          <w:lang w:eastAsia="zh-CN"/>
        </w:rPr>
      </w:pPr>
      <w:r>
        <w:rPr>
          <w:rFonts w:ascii="Arial" w:hAnsi="Arial" w:eastAsia="Arial" w:cs="Arial"/>
          <w:spacing w:val="-1"/>
          <w:sz w:val="21"/>
          <w:szCs w:val="21"/>
          <w:lang w:eastAsia="zh-CN"/>
        </w:rPr>
        <w:t xml:space="preserve">BS7671 </w:t>
      </w:r>
      <w:r>
        <w:rPr>
          <w:spacing w:val="-1"/>
          <w:sz w:val="21"/>
          <w:szCs w:val="21"/>
          <w:lang w:eastAsia="zh-CN"/>
        </w:rPr>
        <w:t>屋宇电气装置规例</w:t>
      </w:r>
      <w:r>
        <w:rPr>
          <w:spacing w:val="1"/>
          <w:sz w:val="21"/>
          <w:szCs w:val="21"/>
          <w:lang w:eastAsia="zh-CN"/>
        </w:rPr>
        <w:t xml:space="preserve"> </w:t>
      </w:r>
      <w:r>
        <w:rPr>
          <w:rFonts w:ascii="Arial" w:hAnsi="Arial" w:eastAsia="Arial" w:cs="Arial"/>
          <w:spacing w:val="-3"/>
          <w:sz w:val="21"/>
          <w:szCs w:val="21"/>
          <w:lang w:eastAsia="zh-CN"/>
        </w:rPr>
        <w:t>BS7676</w:t>
      </w:r>
      <w:r>
        <w:rPr>
          <w:rFonts w:ascii="Arial" w:hAnsi="Arial" w:eastAsia="Arial" w:cs="Arial"/>
          <w:spacing w:val="21"/>
          <w:sz w:val="21"/>
          <w:szCs w:val="21"/>
          <w:lang w:eastAsia="zh-CN"/>
        </w:rPr>
        <w:t xml:space="preserve"> </w:t>
      </w:r>
      <w:r>
        <w:rPr>
          <w:spacing w:val="-3"/>
          <w:sz w:val="21"/>
          <w:szCs w:val="21"/>
          <w:lang w:eastAsia="zh-CN"/>
        </w:rPr>
        <w:t>电流互感器</w:t>
      </w:r>
    </w:p>
    <w:p w14:paraId="041B77EB">
      <w:pPr>
        <w:pStyle w:val="2"/>
        <w:spacing w:before="3" w:line="205" w:lineRule="auto"/>
        <w:ind w:left="1292" w:right="3119"/>
        <w:rPr>
          <w:rFonts w:hint="eastAsia"/>
          <w:sz w:val="21"/>
          <w:szCs w:val="21"/>
          <w:lang w:eastAsia="zh-CN"/>
        </w:rPr>
      </w:pPr>
      <w:r>
        <w:rPr>
          <w:rFonts w:ascii="Arial" w:hAnsi="Arial" w:eastAsia="Arial" w:cs="Arial"/>
          <w:sz w:val="21"/>
          <w:szCs w:val="21"/>
          <w:lang w:eastAsia="zh-CN"/>
        </w:rPr>
        <w:t xml:space="preserve">BSEN60439-1 </w:t>
      </w:r>
      <w:r>
        <w:rPr>
          <w:sz w:val="21"/>
          <w:szCs w:val="21"/>
          <w:lang w:eastAsia="zh-CN"/>
        </w:rPr>
        <w:t>定型试验和部份经定型试验的组合装置</w:t>
      </w:r>
      <w:r>
        <w:rPr>
          <w:spacing w:val="2"/>
          <w:sz w:val="21"/>
          <w:szCs w:val="21"/>
          <w:lang w:eastAsia="zh-CN"/>
        </w:rPr>
        <w:t xml:space="preserve"> </w:t>
      </w:r>
      <w:r>
        <w:rPr>
          <w:rFonts w:ascii="Arial" w:hAnsi="Arial" w:eastAsia="Arial" w:cs="Arial"/>
          <w:sz w:val="21"/>
          <w:szCs w:val="21"/>
          <w:lang w:eastAsia="zh-CN"/>
        </w:rPr>
        <w:t xml:space="preserve">BSEN60947-1 </w:t>
      </w:r>
      <w:r>
        <w:rPr>
          <w:sz w:val="21"/>
          <w:szCs w:val="21"/>
          <w:lang w:eastAsia="zh-CN"/>
        </w:rPr>
        <w:t>开关设备及控制设备：一般要求</w:t>
      </w:r>
    </w:p>
    <w:p w14:paraId="4BBD2A73">
      <w:pPr>
        <w:pStyle w:val="2"/>
        <w:spacing w:before="3" w:line="185" w:lineRule="auto"/>
        <w:ind w:left="1292"/>
        <w:rPr>
          <w:rFonts w:hint="eastAsia"/>
          <w:sz w:val="21"/>
          <w:szCs w:val="21"/>
          <w:lang w:eastAsia="zh-CN"/>
        </w:rPr>
      </w:pPr>
      <w:r>
        <w:rPr>
          <w:rFonts w:ascii="Arial" w:hAnsi="Arial" w:eastAsia="Arial" w:cs="Arial"/>
          <w:spacing w:val="-2"/>
          <w:sz w:val="21"/>
          <w:szCs w:val="21"/>
          <w:lang w:eastAsia="zh-CN"/>
        </w:rPr>
        <w:t xml:space="preserve">BSEN60947-2 </w:t>
      </w:r>
      <w:r>
        <w:rPr>
          <w:spacing w:val="-2"/>
          <w:sz w:val="21"/>
          <w:szCs w:val="21"/>
          <w:lang w:eastAsia="zh-CN"/>
        </w:rPr>
        <w:t>开关设备及控制设备</w:t>
      </w:r>
      <w:r>
        <w:rPr>
          <w:spacing w:val="-10"/>
          <w:sz w:val="21"/>
          <w:szCs w:val="21"/>
          <w:lang w:eastAsia="zh-CN"/>
        </w:rPr>
        <w:t xml:space="preserve"> </w:t>
      </w:r>
      <w:r>
        <w:rPr>
          <w:spacing w:val="-2"/>
          <w:sz w:val="21"/>
          <w:szCs w:val="21"/>
          <w:lang w:eastAsia="zh-CN"/>
        </w:rPr>
        <w:t>：断路器</w:t>
      </w:r>
    </w:p>
    <w:p w14:paraId="6FB4CC2F">
      <w:pPr>
        <w:pStyle w:val="2"/>
        <w:spacing w:before="32" w:line="185" w:lineRule="auto"/>
        <w:ind w:left="1292"/>
        <w:rPr>
          <w:rFonts w:hint="eastAsia"/>
          <w:sz w:val="21"/>
          <w:szCs w:val="21"/>
          <w:lang w:eastAsia="zh-CN"/>
        </w:rPr>
      </w:pPr>
      <w:r>
        <w:rPr>
          <w:rFonts w:ascii="Arial" w:hAnsi="Arial" w:eastAsia="Arial" w:cs="Arial"/>
          <w:sz w:val="21"/>
          <w:szCs w:val="21"/>
          <w:lang w:eastAsia="zh-CN"/>
        </w:rPr>
        <w:t xml:space="preserve">BSEN60947-3 </w:t>
      </w:r>
      <w:r>
        <w:rPr>
          <w:sz w:val="21"/>
          <w:szCs w:val="21"/>
          <w:lang w:eastAsia="zh-CN"/>
        </w:rPr>
        <w:t>开关设备及控制设备：开关，隔离开关及熔断器负荷开关</w:t>
      </w:r>
    </w:p>
    <w:p w14:paraId="1F160C86">
      <w:pPr>
        <w:pStyle w:val="2"/>
        <w:spacing w:before="32" w:line="205" w:lineRule="auto"/>
        <w:ind w:left="1292" w:right="2485"/>
        <w:rPr>
          <w:rFonts w:hint="eastAsia"/>
          <w:sz w:val="21"/>
          <w:szCs w:val="21"/>
          <w:lang w:eastAsia="zh-CN"/>
        </w:rPr>
      </w:pPr>
      <w:r>
        <w:rPr>
          <w:rFonts w:ascii="Arial" w:hAnsi="Arial" w:eastAsia="Arial" w:cs="Arial"/>
          <w:sz w:val="21"/>
          <w:szCs w:val="21"/>
          <w:lang w:eastAsia="zh-CN"/>
        </w:rPr>
        <w:t xml:space="preserve">BSEN60947-4 </w:t>
      </w:r>
      <w:r>
        <w:rPr>
          <w:sz w:val="21"/>
          <w:szCs w:val="21"/>
          <w:lang w:eastAsia="zh-CN"/>
        </w:rPr>
        <w:t>开关设备及控制设备：接触器及电动机起动器</w:t>
      </w:r>
      <w:r>
        <w:rPr>
          <w:spacing w:val="6"/>
          <w:sz w:val="21"/>
          <w:szCs w:val="21"/>
          <w:lang w:eastAsia="zh-CN"/>
        </w:rPr>
        <w:t xml:space="preserve"> </w:t>
      </w:r>
      <w:r>
        <w:rPr>
          <w:rFonts w:ascii="Arial" w:hAnsi="Arial" w:eastAsia="Arial" w:cs="Arial"/>
          <w:sz w:val="21"/>
          <w:szCs w:val="21"/>
          <w:lang w:eastAsia="zh-CN"/>
        </w:rPr>
        <w:t xml:space="preserve">BSEN60947-5 </w:t>
      </w:r>
      <w:r>
        <w:rPr>
          <w:sz w:val="21"/>
          <w:szCs w:val="21"/>
          <w:lang w:eastAsia="zh-CN"/>
        </w:rPr>
        <w:t>开关设备及控制设备：控制组件及开关组件</w:t>
      </w:r>
    </w:p>
    <w:p w14:paraId="21A6CBFF">
      <w:pPr>
        <w:pStyle w:val="2"/>
        <w:spacing w:before="248" w:line="187" w:lineRule="auto"/>
        <w:ind w:left="8"/>
        <w:rPr>
          <w:rFonts w:hint="eastAsia"/>
          <w:sz w:val="21"/>
          <w:szCs w:val="21"/>
          <w:lang w:eastAsia="zh-CN"/>
        </w:rPr>
      </w:pPr>
      <w:r>
        <w:rPr>
          <w:rFonts w:ascii="Arial" w:hAnsi="Arial" w:eastAsia="Arial" w:cs="Arial"/>
          <w:spacing w:val="-2"/>
          <w:sz w:val="21"/>
          <w:szCs w:val="21"/>
          <w:lang w:eastAsia="zh-CN"/>
        </w:rPr>
        <w:t>3.</w:t>
      </w:r>
      <w:r>
        <w:rPr>
          <w:rFonts w:ascii="Arial" w:hAnsi="Arial" w:eastAsia="Arial" w:cs="Arial"/>
          <w:spacing w:val="1"/>
          <w:sz w:val="21"/>
          <w:szCs w:val="21"/>
          <w:lang w:eastAsia="zh-CN"/>
        </w:rPr>
        <w:t xml:space="preserve">         </w:t>
      </w:r>
      <w:r>
        <w:rPr>
          <w:spacing w:val="-2"/>
          <w:sz w:val="21"/>
          <w:szCs w:val="21"/>
          <w:lang w:eastAsia="zh-CN"/>
        </w:rPr>
        <w:t>文件送审</w:t>
      </w:r>
    </w:p>
    <w:p w14:paraId="36F927BA">
      <w:pPr>
        <w:pStyle w:val="2"/>
        <w:spacing w:before="274" w:line="185" w:lineRule="auto"/>
        <w:ind w:left="725"/>
        <w:rPr>
          <w:rFonts w:hint="eastAsia"/>
          <w:sz w:val="21"/>
          <w:szCs w:val="21"/>
          <w:lang w:eastAsia="zh-CN"/>
        </w:rPr>
      </w:pPr>
      <w:r>
        <w:rPr>
          <w:spacing w:val="-2"/>
          <w:sz w:val="21"/>
          <w:szCs w:val="21"/>
          <w:lang w:eastAsia="zh-CN"/>
        </w:rPr>
        <w:t>在工程进行的适当阶段需报批下列文件：</w:t>
      </w:r>
    </w:p>
    <w:p w14:paraId="3FBCCE01">
      <w:pPr>
        <w:pStyle w:val="2"/>
        <w:spacing w:before="278" w:line="204" w:lineRule="auto"/>
        <w:ind w:left="1281" w:right="27" w:hanging="566"/>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设备和部件的详情和制造厂商的数据，包括每一种建议使用的断路器和熔断器，每</w:t>
      </w:r>
      <w:r>
        <w:rPr>
          <w:spacing w:val="2"/>
          <w:sz w:val="21"/>
          <w:szCs w:val="21"/>
          <w:lang w:eastAsia="zh-CN"/>
        </w:rPr>
        <w:t>个额</w:t>
      </w:r>
      <w:r>
        <w:rPr>
          <w:sz w:val="21"/>
          <w:szCs w:val="21"/>
          <w:lang w:eastAsia="zh-CN"/>
        </w:rPr>
        <w:t xml:space="preserve"> </w:t>
      </w:r>
      <w:r>
        <w:rPr>
          <w:spacing w:val="-2"/>
          <w:sz w:val="21"/>
          <w:szCs w:val="21"/>
          <w:lang w:eastAsia="zh-CN"/>
        </w:rPr>
        <w:t>定电流值之时间</w:t>
      </w:r>
      <w:r>
        <w:rPr>
          <w:rFonts w:ascii="Arial" w:hAnsi="Arial" w:eastAsia="Arial" w:cs="Arial"/>
          <w:spacing w:val="-2"/>
          <w:sz w:val="21"/>
          <w:szCs w:val="21"/>
          <w:lang w:eastAsia="zh-CN"/>
        </w:rPr>
        <w:t>—</w:t>
      </w:r>
      <w:r>
        <w:rPr>
          <w:spacing w:val="-2"/>
          <w:sz w:val="21"/>
          <w:szCs w:val="21"/>
          <w:lang w:eastAsia="zh-CN"/>
        </w:rPr>
        <w:t>电流曲线。</w:t>
      </w:r>
    </w:p>
    <w:p w14:paraId="05FBED87">
      <w:pPr>
        <w:pStyle w:val="2"/>
        <w:spacing w:before="250"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电动机控制屏结构详图，以表示母线布置及平面布置等。</w:t>
      </w:r>
    </w:p>
    <w:p w14:paraId="153B4B37">
      <w:pPr>
        <w:pStyle w:val="2"/>
        <w:spacing w:before="274" w:line="187"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表明电动机控制屏内外接线以及电缆终端和端子号的电气控制</w:t>
      </w:r>
      <w:r>
        <w:rPr>
          <w:spacing w:val="-1"/>
          <w:sz w:val="21"/>
          <w:szCs w:val="21"/>
          <w:lang w:eastAsia="zh-CN"/>
        </w:rPr>
        <w:t>线路图。</w:t>
      </w:r>
    </w:p>
    <w:p w14:paraId="2317C48C">
      <w:pPr>
        <w:pStyle w:val="2"/>
        <w:spacing w:before="275" w:line="368" w:lineRule="auto"/>
        <w:ind w:left="715" w:right="5392"/>
        <w:rPr>
          <w:rFonts w:hint="eastAsia"/>
          <w:sz w:val="21"/>
          <w:szCs w:val="21"/>
          <w:lang w:eastAsia="zh-CN"/>
        </w:rPr>
      </w:pPr>
      <w:r>
        <w:rPr>
          <w:rFonts w:ascii="Arial" w:hAnsi="Arial" w:eastAsia="Arial" w:cs="Arial"/>
          <w:spacing w:val="-2"/>
          <w:sz w:val="21"/>
          <w:szCs w:val="21"/>
          <w:lang w:eastAsia="zh-CN"/>
        </w:rPr>
        <w:t>d.</w:t>
      </w:r>
      <w:r>
        <w:rPr>
          <w:rFonts w:ascii="Arial" w:hAnsi="Arial" w:eastAsia="Arial" w:cs="Arial"/>
          <w:spacing w:val="8"/>
          <w:sz w:val="21"/>
          <w:szCs w:val="21"/>
          <w:lang w:eastAsia="zh-CN"/>
        </w:rPr>
        <w:t xml:space="preserve">      </w:t>
      </w:r>
      <w:r>
        <w:rPr>
          <w:spacing w:val="-2"/>
          <w:sz w:val="21"/>
          <w:szCs w:val="21"/>
          <w:lang w:eastAsia="zh-CN"/>
        </w:rPr>
        <w:t>各可调校跳闸装置之整定值。</w:t>
      </w:r>
      <w:r>
        <w:rPr>
          <w:spacing w:val="4"/>
          <w:sz w:val="21"/>
          <w:szCs w:val="21"/>
          <w:lang w:eastAsia="zh-CN"/>
        </w:rPr>
        <w:t xml:space="preserve"> </w:t>
      </w:r>
      <w:r>
        <w:rPr>
          <w:rFonts w:ascii="Arial" w:hAnsi="Arial" w:eastAsia="Arial" w:cs="Arial"/>
          <w:spacing w:val="-3"/>
          <w:sz w:val="21"/>
          <w:szCs w:val="21"/>
          <w:lang w:eastAsia="zh-CN"/>
        </w:rPr>
        <w:t>e.</w:t>
      </w:r>
      <w:r>
        <w:rPr>
          <w:rFonts w:ascii="Arial" w:hAnsi="Arial" w:eastAsia="Arial" w:cs="Arial"/>
          <w:spacing w:val="10"/>
          <w:sz w:val="21"/>
          <w:szCs w:val="21"/>
          <w:lang w:eastAsia="zh-CN"/>
        </w:rPr>
        <w:t xml:space="preserve">      </w:t>
      </w:r>
      <w:r>
        <w:rPr>
          <w:spacing w:val="-3"/>
          <w:sz w:val="21"/>
          <w:szCs w:val="21"/>
          <w:lang w:eastAsia="zh-CN"/>
        </w:rPr>
        <w:t>决定蓄电池容量之计算。</w:t>
      </w:r>
    </w:p>
    <w:p w14:paraId="255D54A3">
      <w:pPr>
        <w:pStyle w:val="2"/>
        <w:spacing w:before="3" w:line="187" w:lineRule="auto"/>
        <w:ind w:left="709"/>
        <w:rPr>
          <w:rFonts w:hint="eastAsia"/>
          <w:sz w:val="21"/>
          <w:szCs w:val="21"/>
          <w:lang w:eastAsia="zh-CN"/>
        </w:rPr>
      </w:pPr>
      <w:r>
        <w:rPr>
          <w:rFonts w:ascii="Arial" w:hAnsi="Arial" w:eastAsia="Arial" w:cs="Arial"/>
          <w:spacing w:val="-4"/>
          <w:sz w:val="21"/>
          <w:szCs w:val="21"/>
          <w:lang w:eastAsia="zh-CN"/>
        </w:rPr>
        <w:t>f.</w:t>
      </w:r>
      <w:r>
        <w:rPr>
          <w:rFonts w:ascii="Arial" w:hAnsi="Arial" w:eastAsia="Arial" w:cs="Arial"/>
          <w:spacing w:val="7"/>
          <w:sz w:val="21"/>
          <w:szCs w:val="21"/>
          <w:lang w:eastAsia="zh-CN"/>
        </w:rPr>
        <w:t xml:space="preserve">       </w:t>
      </w:r>
      <w:r>
        <w:rPr>
          <w:spacing w:val="-4"/>
          <w:sz w:val="21"/>
          <w:szCs w:val="21"/>
          <w:lang w:eastAsia="zh-CN"/>
        </w:rPr>
        <w:t>设备重量。</w:t>
      </w:r>
    </w:p>
    <w:p w14:paraId="20BC4113">
      <w:pPr>
        <w:pStyle w:val="2"/>
        <w:spacing w:before="273" w:line="177" w:lineRule="auto"/>
        <w:ind w:left="714"/>
        <w:rPr>
          <w:rFonts w:hint="eastAsia"/>
          <w:sz w:val="21"/>
          <w:szCs w:val="21"/>
          <w:lang w:eastAsia="zh-CN"/>
        </w:rPr>
      </w:pPr>
      <w:r>
        <w:rPr>
          <w:rFonts w:ascii="Arial" w:hAnsi="Arial" w:eastAsia="Arial" w:cs="Arial"/>
          <w:spacing w:val="-2"/>
          <w:sz w:val="21"/>
          <w:szCs w:val="21"/>
          <w:lang w:eastAsia="zh-CN"/>
        </w:rPr>
        <w:t>g.</w:t>
      </w:r>
      <w:r>
        <w:rPr>
          <w:rFonts w:ascii="Arial" w:hAnsi="Arial" w:eastAsia="Arial" w:cs="Arial"/>
          <w:spacing w:val="8"/>
          <w:sz w:val="21"/>
          <w:szCs w:val="21"/>
          <w:lang w:eastAsia="zh-CN"/>
        </w:rPr>
        <w:t xml:space="preserve">      </w:t>
      </w:r>
      <w:r>
        <w:rPr>
          <w:spacing w:val="-2"/>
          <w:sz w:val="21"/>
          <w:szCs w:val="21"/>
          <w:lang w:eastAsia="zh-CN"/>
        </w:rPr>
        <w:t>对总承包人土建之要求。</w:t>
      </w:r>
    </w:p>
    <w:p w14:paraId="421205DC">
      <w:pPr>
        <w:pStyle w:val="2"/>
        <w:spacing w:before="289" w:line="368" w:lineRule="auto"/>
        <w:ind w:left="721" w:right="5603"/>
        <w:rPr>
          <w:rFonts w:hint="eastAsia"/>
          <w:sz w:val="21"/>
          <w:szCs w:val="21"/>
          <w:lang w:eastAsia="zh-CN"/>
        </w:rPr>
      </w:pPr>
      <w:r>
        <w:rPr>
          <w:rFonts w:ascii="Arial" w:hAnsi="Arial" w:eastAsia="Arial" w:cs="Arial"/>
          <w:spacing w:val="-2"/>
          <w:sz w:val="21"/>
          <w:szCs w:val="21"/>
          <w:lang w:eastAsia="zh-CN"/>
        </w:rPr>
        <w:t xml:space="preserve">h.       </w:t>
      </w:r>
      <w:r>
        <w:rPr>
          <w:spacing w:val="-2"/>
          <w:sz w:val="21"/>
          <w:szCs w:val="21"/>
          <w:lang w:eastAsia="zh-CN"/>
        </w:rPr>
        <w:t>电动机控制屏最大散热</w:t>
      </w:r>
      <w:r>
        <w:rPr>
          <w:spacing w:val="-3"/>
          <w:sz w:val="21"/>
          <w:szCs w:val="21"/>
          <w:lang w:eastAsia="zh-CN"/>
        </w:rPr>
        <w:t>量。</w:t>
      </w:r>
      <w:r>
        <w:rPr>
          <w:sz w:val="21"/>
          <w:szCs w:val="21"/>
          <w:lang w:eastAsia="zh-CN"/>
        </w:rPr>
        <w:t xml:space="preserve"> </w:t>
      </w:r>
      <w:r>
        <w:rPr>
          <w:rFonts w:ascii="Arial" w:hAnsi="Arial" w:eastAsia="Arial" w:cs="Arial"/>
          <w:spacing w:val="-2"/>
          <w:sz w:val="21"/>
          <w:szCs w:val="21"/>
          <w:lang w:eastAsia="zh-CN"/>
        </w:rPr>
        <w:t xml:space="preserve">i.        </w:t>
      </w:r>
      <w:r>
        <w:rPr>
          <w:spacing w:val="-2"/>
          <w:sz w:val="21"/>
          <w:szCs w:val="21"/>
          <w:lang w:eastAsia="zh-CN"/>
        </w:rPr>
        <w:t>卷标表、文字和颜色。</w:t>
      </w:r>
    </w:p>
    <w:p w14:paraId="523D2F3B">
      <w:pPr>
        <w:pStyle w:val="2"/>
        <w:spacing w:before="284" w:line="177" w:lineRule="auto"/>
        <w:ind w:left="698"/>
        <w:rPr>
          <w:rFonts w:hint="eastAsia"/>
          <w:sz w:val="21"/>
          <w:szCs w:val="21"/>
          <w:lang w:eastAsia="zh-CN"/>
        </w:rPr>
      </w:pPr>
      <w:r>
        <w:rPr>
          <w:rFonts w:ascii="Arial" w:hAnsi="Arial" w:eastAsia="Arial" w:cs="Arial"/>
          <w:spacing w:val="-3"/>
          <w:sz w:val="21"/>
          <w:szCs w:val="21"/>
          <w:lang w:eastAsia="zh-CN"/>
        </w:rPr>
        <w:t>j.</w:t>
      </w:r>
      <w:r>
        <w:rPr>
          <w:rFonts w:ascii="Arial" w:hAnsi="Arial" w:eastAsia="Arial" w:cs="Arial"/>
          <w:spacing w:val="4"/>
          <w:sz w:val="21"/>
          <w:szCs w:val="21"/>
          <w:lang w:eastAsia="zh-CN"/>
        </w:rPr>
        <w:t xml:space="preserve">        </w:t>
      </w:r>
      <w:r>
        <w:rPr>
          <w:spacing w:val="-3"/>
          <w:sz w:val="21"/>
          <w:szCs w:val="21"/>
          <w:lang w:eastAsia="zh-CN"/>
        </w:rPr>
        <w:t>电动机控制屏之表面处理。</w:t>
      </w:r>
    </w:p>
    <w:p w14:paraId="5FE335EB">
      <w:pPr>
        <w:pStyle w:val="2"/>
        <w:spacing w:before="288" w:line="187" w:lineRule="auto"/>
        <w:ind w:left="721"/>
        <w:rPr>
          <w:rFonts w:hint="eastAsia"/>
          <w:sz w:val="21"/>
          <w:szCs w:val="21"/>
          <w:lang w:eastAsia="zh-CN"/>
        </w:rPr>
      </w:pPr>
      <w:r>
        <w:rPr>
          <w:rFonts w:ascii="Arial" w:hAnsi="Arial" w:eastAsia="Arial" w:cs="Arial"/>
          <w:spacing w:val="-1"/>
          <w:sz w:val="21"/>
          <w:szCs w:val="21"/>
          <w:lang w:eastAsia="zh-CN"/>
        </w:rPr>
        <w:t xml:space="preserve">k.       </w:t>
      </w:r>
      <w:r>
        <w:rPr>
          <w:spacing w:val="-1"/>
          <w:sz w:val="21"/>
          <w:szCs w:val="21"/>
          <w:lang w:eastAsia="zh-CN"/>
        </w:rPr>
        <w:t>出厂和工地测试步骤和报告表格形式之建议。</w:t>
      </w:r>
    </w:p>
    <w:p w14:paraId="29F00463">
      <w:pPr>
        <w:spacing w:line="425" w:lineRule="auto"/>
        <w:rPr>
          <w:lang w:eastAsia="zh-CN"/>
        </w:rPr>
      </w:pPr>
    </w:p>
    <w:p w14:paraId="614D610F">
      <w:pPr>
        <w:pStyle w:val="2"/>
        <w:spacing w:before="90" w:line="186" w:lineRule="auto"/>
        <w:ind w:left="2"/>
        <w:rPr>
          <w:rFonts w:hint="eastAsia"/>
          <w:sz w:val="21"/>
          <w:szCs w:val="21"/>
          <w:lang w:eastAsia="zh-CN"/>
        </w:rPr>
      </w:pPr>
      <w:r>
        <w:rPr>
          <w:rFonts w:ascii="Arial" w:hAnsi="Arial" w:eastAsia="Arial" w:cs="Arial"/>
          <w:sz w:val="21"/>
          <w:szCs w:val="21"/>
          <w:lang w:eastAsia="zh-CN"/>
        </w:rPr>
        <w:t xml:space="preserve">4.         </w:t>
      </w:r>
      <w:r>
        <w:rPr>
          <w:sz w:val="21"/>
          <w:szCs w:val="21"/>
          <w:lang w:eastAsia="zh-CN"/>
        </w:rPr>
        <w:t>产品设备</w:t>
      </w:r>
    </w:p>
    <w:p w14:paraId="78AB35CB">
      <w:pPr>
        <w:pStyle w:val="2"/>
        <w:spacing w:before="275" w:line="186" w:lineRule="auto"/>
        <w:ind w:left="729"/>
        <w:rPr>
          <w:rFonts w:hint="eastAsia"/>
          <w:sz w:val="21"/>
          <w:szCs w:val="21"/>
          <w:lang w:eastAsia="zh-CN"/>
        </w:rPr>
      </w:pPr>
      <w:r>
        <w:rPr>
          <w:rFonts w:ascii="Arial" w:hAnsi="Arial" w:eastAsia="Arial" w:cs="Arial"/>
          <w:spacing w:val="-5"/>
          <w:sz w:val="19"/>
          <w:szCs w:val="19"/>
          <w:lang w:eastAsia="zh-CN"/>
        </w:rPr>
        <w:t>1.</w:t>
      </w:r>
      <w:r>
        <w:rPr>
          <w:rFonts w:ascii="Arial" w:hAnsi="Arial" w:eastAsia="Arial" w:cs="Arial"/>
          <w:spacing w:val="4"/>
          <w:sz w:val="19"/>
          <w:szCs w:val="19"/>
          <w:lang w:eastAsia="zh-CN"/>
        </w:rPr>
        <w:t xml:space="preserve">       </w:t>
      </w:r>
      <w:r>
        <w:rPr>
          <w:spacing w:val="-48"/>
          <w:sz w:val="21"/>
          <w:szCs w:val="21"/>
          <w:u w:val="single"/>
          <w:lang w:eastAsia="zh-CN"/>
        </w:rPr>
        <w:t xml:space="preserve"> </w:t>
      </w:r>
      <w:r>
        <w:rPr>
          <w:spacing w:val="-5"/>
          <w:sz w:val="21"/>
          <w:szCs w:val="21"/>
          <w:u w:val="single"/>
          <w:lang w:eastAsia="zh-CN"/>
        </w:rPr>
        <w:t>总则</w:t>
      </w:r>
    </w:p>
    <w:p w14:paraId="26FE6007">
      <w:pPr>
        <w:pStyle w:val="2"/>
        <w:spacing w:before="276" w:line="204" w:lineRule="auto"/>
        <w:ind w:left="1283" w:right="105" w:hanging="568"/>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必须尽可能避免使不同的导电金属相接触。如不可能避免，则相接触金属的一面或</w:t>
      </w:r>
      <w:r>
        <w:rPr>
          <w:spacing w:val="2"/>
          <w:sz w:val="21"/>
          <w:szCs w:val="21"/>
          <w:lang w:eastAsia="zh-CN"/>
        </w:rPr>
        <w:t>两面</w:t>
      </w:r>
      <w:r>
        <w:rPr>
          <w:sz w:val="21"/>
          <w:szCs w:val="21"/>
          <w:lang w:eastAsia="zh-CN"/>
        </w:rPr>
        <w:t xml:space="preserve"> </w:t>
      </w:r>
      <w:r>
        <w:rPr>
          <w:spacing w:val="-3"/>
          <w:sz w:val="21"/>
          <w:szCs w:val="21"/>
          <w:lang w:eastAsia="zh-CN"/>
        </w:rPr>
        <w:t>须电镀或彼此绝缘。</w:t>
      </w:r>
    </w:p>
    <w:p w14:paraId="431F8EA5">
      <w:pPr>
        <w:pStyle w:val="2"/>
        <w:spacing w:before="252" w:line="186"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电动机控制屏内所有相类似项或其部件均可以互换。</w:t>
      </w:r>
    </w:p>
    <w:p w14:paraId="37176DA7">
      <w:pPr>
        <w:pStyle w:val="2"/>
        <w:spacing w:before="274" w:line="368" w:lineRule="auto"/>
        <w:ind w:left="715" w:right="3147" w:firstLine="1"/>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所有易被尘土侵蚀或损坏</w:t>
      </w:r>
      <w:r>
        <w:rPr>
          <w:spacing w:val="-1"/>
          <w:sz w:val="21"/>
          <w:szCs w:val="21"/>
          <w:lang w:eastAsia="zh-CN"/>
        </w:rPr>
        <w:t>的部件须完全置于防护箱内。</w:t>
      </w:r>
      <w:r>
        <w:rPr>
          <w:sz w:val="21"/>
          <w:szCs w:val="21"/>
          <w:lang w:eastAsia="zh-CN"/>
        </w:rPr>
        <w:t xml:space="preserve"> </w:t>
      </w:r>
      <w:r>
        <w:rPr>
          <w:rFonts w:ascii="Arial" w:hAnsi="Arial" w:eastAsia="Arial" w:cs="Arial"/>
          <w:spacing w:val="-1"/>
          <w:sz w:val="21"/>
          <w:szCs w:val="21"/>
          <w:lang w:eastAsia="zh-CN"/>
        </w:rPr>
        <w:t xml:space="preserve">d.       </w:t>
      </w:r>
      <w:r>
        <w:rPr>
          <w:spacing w:val="-1"/>
          <w:sz w:val="21"/>
          <w:szCs w:val="21"/>
          <w:lang w:eastAsia="zh-CN"/>
        </w:rPr>
        <w:t>除另有规定外，在电动机控制屏上不得使用黏贴。</w:t>
      </w:r>
    </w:p>
    <w:p w14:paraId="0C15F774">
      <w:pPr>
        <w:pStyle w:val="2"/>
        <w:spacing w:before="5" w:line="204" w:lineRule="auto"/>
        <w:ind w:left="1285" w:right="105" w:hanging="570"/>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所有螺栓，螺钉，螺帽及垫片必须为高强度镀铬不锈钢制。如因公差之限制不能电</w:t>
      </w:r>
      <w:r>
        <w:rPr>
          <w:spacing w:val="2"/>
          <w:sz w:val="21"/>
          <w:szCs w:val="21"/>
          <w:lang w:eastAsia="zh-CN"/>
        </w:rPr>
        <w:t>镀则</w:t>
      </w:r>
      <w:r>
        <w:rPr>
          <w:sz w:val="21"/>
          <w:szCs w:val="21"/>
          <w:lang w:eastAsia="zh-CN"/>
        </w:rPr>
        <w:t xml:space="preserve"> </w:t>
      </w:r>
      <w:r>
        <w:rPr>
          <w:spacing w:val="-2"/>
          <w:sz w:val="21"/>
          <w:szCs w:val="21"/>
          <w:lang w:eastAsia="zh-CN"/>
        </w:rPr>
        <w:t>必须使用抗腐蚀之钢材制作。</w:t>
      </w:r>
    </w:p>
    <w:p w14:paraId="71142ACB">
      <w:pPr>
        <w:pStyle w:val="2"/>
        <w:spacing w:before="251" w:line="187" w:lineRule="auto"/>
        <w:ind w:left="709"/>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在所有螺栓和螺帽下必须加垫片。螺栓和螺钉必须伸出螺帽外</w:t>
      </w:r>
      <w:r>
        <w:rPr>
          <w:sz w:val="21"/>
          <w:szCs w:val="21"/>
          <w:lang w:eastAsia="zh-CN"/>
        </w:rPr>
        <w:t xml:space="preserve">至少  </w:t>
      </w:r>
      <w:r>
        <w:rPr>
          <w:rFonts w:ascii="Arial" w:hAnsi="Arial" w:eastAsia="Arial" w:cs="Arial"/>
          <w:sz w:val="21"/>
          <w:szCs w:val="21"/>
          <w:lang w:eastAsia="zh-CN"/>
        </w:rPr>
        <w:t>1</w:t>
      </w:r>
      <w:r>
        <w:rPr>
          <w:rFonts w:ascii="Arial" w:hAnsi="Arial" w:eastAsia="Arial" w:cs="Arial"/>
          <w:spacing w:val="17"/>
          <w:w w:val="101"/>
          <w:sz w:val="21"/>
          <w:szCs w:val="21"/>
          <w:lang w:eastAsia="zh-CN"/>
        </w:rPr>
        <w:t xml:space="preserve"> </w:t>
      </w:r>
      <w:r>
        <w:rPr>
          <w:sz w:val="21"/>
          <w:szCs w:val="21"/>
          <w:lang w:eastAsia="zh-CN"/>
        </w:rPr>
        <w:t>个节距但不得多于</w:t>
      </w:r>
    </w:p>
    <w:p w14:paraId="7D98009A">
      <w:pPr>
        <w:pStyle w:val="2"/>
        <w:spacing w:before="28" w:line="187" w:lineRule="auto"/>
        <w:ind w:left="1285"/>
        <w:rPr>
          <w:rFonts w:hint="eastAsia"/>
          <w:sz w:val="21"/>
          <w:szCs w:val="21"/>
          <w:lang w:eastAsia="zh-CN"/>
        </w:rPr>
      </w:pPr>
      <w:r>
        <w:rPr>
          <w:rFonts w:ascii="Arial" w:hAnsi="Arial" w:eastAsia="Arial" w:cs="Arial"/>
          <w:spacing w:val="-7"/>
          <w:sz w:val="21"/>
          <w:szCs w:val="21"/>
          <w:lang w:eastAsia="zh-CN"/>
        </w:rPr>
        <w:t xml:space="preserve">5 </w:t>
      </w:r>
      <w:r>
        <w:rPr>
          <w:spacing w:val="-7"/>
          <w:sz w:val="21"/>
          <w:szCs w:val="21"/>
          <w:lang w:eastAsia="zh-CN"/>
        </w:rPr>
        <w:t>个节距。</w:t>
      </w:r>
    </w:p>
    <w:p w14:paraId="44288259">
      <w:pPr>
        <w:pStyle w:val="2"/>
        <w:spacing w:before="273" w:line="205" w:lineRule="auto"/>
        <w:ind w:left="1281" w:right="104" w:hanging="567"/>
        <w:rPr>
          <w:rFonts w:hint="eastAsia"/>
          <w:sz w:val="21"/>
          <w:szCs w:val="21"/>
          <w:lang w:eastAsia="zh-CN"/>
        </w:rPr>
      </w:pPr>
      <w:r>
        <w:rPr>
          <w:rFonts w:ascii="Arial" w:hAnsi="Arial" w:eastAsia="Arial" w:cs="Arial"/>
          <w:spacing w:val="2"/>
          <w:sz w:val="21"/>
          <w:szCs w:val="21"/>
          <w:lang w:eastAsia="zh-CN"/>
        </w:rPr>
        <w:t xml:space="preserve">g.       </w:t>
      </w:r>
      <w:r>
        <w:rPr>
          <w:spacing w:val="2"/>
          <w:sz w:val="21"/>
          <w:szCs w:val="21"/>
          <w:lang w:eastAsia="zh-CN"/>
        </w:rPr>
        <w:t>电动机控制屏之设计必须符合最佳的工程实践。仪表</w:t>
      </w:r>
      <w:r>
        <w:rPr>
          <w:spacing w:val="1"/>
          <w:sz w:val="21"/>
          <w:szCs w:val="21"/>
          <w:lang w:eastAsia="zh-CN"/>
        </w:rPr>
        <w:t>、继电器、开关装置、指示灯的布</w:t>
      </w:r>
      <w:r>
        <w:rPr>
          <w:sz w:val="21"/>
          <w:szCs w:val="21"/>
          <w:lang w:eastAsia="zh-CN"/>
        </w:rPr>
        <w:t xml:space="preserve"> </w:t>
      </w:r>
      <w:r>
        <w:rPr>
          <w:spacing w:val="-2"/>
          <w:sz w:val="21"/>
          <w:szCs w:val="21"/>
          <w:lang w:eastAsia="zh-CN"/>
        </w:rPr>
        <w:t>置应整齐、有效合乎逻辑。</w:t>
      </w:r>
    </w:p>
    <w:p w14:paraId="3E196025">
      <w:pPr>
        <w:pStyle w:val="2"/>
        <w:spacing w:before="250" w:line="187" w:lineRule="auto"/>
        <w:ind w:left="721"/>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电动机控制屏之设计必须使操作简便、服务可靠和最少维护。</w:t>
      </w:r>
    </w:p>
    <w:p w14:paraId="34B6DABA">
      <w:pPr>
        <w:pStyle w:val="2"/>
        <w:spacing w:before="274" w:line="205" w:lineRule="auto"/>
        <w:ind w:left="1284" w:hanging="563"/>
        <w:rPr>
          <w:rFonts w:hint="eastAsia"/>
          <w:sz w:val="21"/>
          <w:szCs w:val="21"/>
          <w:lang w:eastAsia="zh-CN"/>
        </w:rPr>
      </w:pPr>
      <w:r>
        <w:rPr>
          <w:rFonts w:ascii="Arial" w:hAnsi="Arial" w:eastAsia="Arial" w:cs="Arial"/>
          <w:spacing w:val="2"/>
          <w:sz w:val="21"/>
          <w:szCs w:val="21"/>
          <w:lang w:eastAsia="zh-CN"/>
        </w:rPr>
        <w:t xml:space="preserve">i.        </w:t>
      </w:r>
      <w:r>
        <w:rPr>
          <w:spacing w:val="2"/>
          <w:sz w:val="21"/>
          <w:szCs w:val="21"/>
          <w:lang w:eastAsia="zh-CN"/>
        </w:rPr>
        <w:t>电动机控制屏应根据最大安全性来设计。所有的电线、母线</w:t>
      </w:r>
      <w:r>
        <w:rPr>
          <w:spacing w:val="1"/>
          <w:sz w:val="21"/>
          <w:szCs w:val="21"/>
          <w:lang w:eastAsia="zh-CN"/>
        </w:rPr>
        <w:t>槽应该用绝缘、绝热的材料</w:t>
      </w:r>
      <w:r>
        <w:rPr>
          <w:sz w:val="21"/>
          <w:szCs w:val="21"/>
          <w:lang w:eastAsia="zh-CN"/>
        </w:rPr>
        <w:t xml:space="preserve">   </w:t>
      </w:r>
      <w:r>
        <w:rPr>
          <w:spacing w:val="4"/>
          <w:sz w:val="21"/>
          <w:szCs w:val="21"/>
          <w:lang w:eastAsia="zh-CN"/>
        </w:rPr>
        <w:t>及连锁装置完全密封，以保证最大的安全性，所有的开关都应能锁定在“关</w:t>
      </w:r>
      <w:r>
        <w:rPr>
          <w:spacing w:val="-34"/>
          <w:sz w:val="21"/>
          <w:szCs w:val="21"/>
          <w:lang w:eastAsia="zh-CN"/>
        </w:rPr>
        <w:t xml:space="preserve"> </w:t>
      </w:r>
      <w:r>
        <w:rPr>
          <w:spacing w:val="4"/>
          <w:sz w:val="21"/>
          <w:szCs w:val="21"/>
          <w:lang w:eastAsia="zh-CN"/>
        </w:rPr>
        <w:t>”和“开</w:t>
      </w:r>
      <w:r>
        <w:rPr>
          <w:spacing w:val="-45"/>
          <w:sz w:val="21"/>
          <w:szCs w:val="21"/>
          <w:lang w:eastAsia="zh-CN"/>
        </w:rPr>
        <w:t xml:space="preserve"> </w:t>
      </w:r>
      <w:r>
        <w:rPr>
          <w:spacing w:val="4"/>
          <w:sz w:val="21"/>
          <w:szCs w:val="21"/>
          <w:lang w:eastAsia="zh-CN"/>
        </w:rPr>
        <w:t>”</w:t>
      </w:r>
      <w:r>
        <w:rPr>
          <w:sz w:val="21"/>
          <w:szCs w:val="21"/>
          <w:lang w:eastAsia="zh-CN"/>
        </w:rPr>
        <w:t xml:space="preserve"> </w:t>
      </w:r>
      <w:r>
        <w:rPr>
          <w:spacing w:val="-5"/>
          <w:sz w:val="21"/>
          <w:szCs w:val="21"/>
          <w:lang w:eastAsia="zh-CN"/>
        </w:rPr>
        <w:t>两个位置。</w:t>
      </w:r>
    </w:p>
    <w:p w14:paraId="418A8C01">
      <w:pPr>
        <w:pStyle w:val="2"/>
        <w:spacing w:before="252" w:line="204" w:lineRule="auto"/>
        <w:ind w:left="1284" w:right="105" w:hanging="586"/>
        <w:rPr>
          <w:rFonts w:hint="eastAsia"/>
          <w:sz w:val="21"/>
          <w:szCs w:val="21"/>
          <w:lang w:eastAsia="zh-CN"/>
        </w:rPr>
      </w:pPr>
      <w:r>
        <w:rPr>
          <w:rFonts w:ascii="Arial" w:hAnsi="Arial" w:eastAsia="Arial" w:cs="Arial"/>
          <w:spacing w:val="2"/>
          <w:sz w:val="21"/>
          <w:szCs w:val="21"/>
          <w:lang w:eastAsia="zh-CN"/>
        </w:rPr>
        <w:t xml:space="preserve">j.        </w:t>
      </w:r>
      <w:r>
        <w:rPr>
          <w:spacing w:val="2"/>
          <w:sz w:val="21"/>
          <w:szCs w:val="21"/>
          <w:lang w:eastAsia="zh-CN"/>
        </w:rPr>
        <w:t>为了连接和弯折电缆，必须提供足够的设备和空间，并且这些电缆应该和开关板母线分</w:t>
      </w:r>
      <w:r>
        <w:rPr>
          <w:spacing w:val="11"/>
          <w:sz w:val="21"/>
          <w:szCs w:val="21"/>
          <w:lang w:eastAsia="zh-CN"/>
        </w:rPr>
        <w:t xml:space="preserve"> </w:t>
      </w:r>
      <w:r>
        <w:rPr>
          <w:spacing w:val="-9"/>
          <w:sz w:val="21"/>
          <w:szCs w:val="21"/>
          <w:lang w:eastAsia="zh-CN"/>
        </w:rPr>
        <w:t>开。</w:t>
      </w:r>
    </w:p>
    <w:p w14:paraId="5F597A9E">
      <w:pPr>
        <w:pStyle w:val="2"/>
        <w:spacing w:before="251" w:line="204" w:lineRule="auto"/>
        <w:ind w:left="1283" w:right="105" w:hanging="562"/>
        <w:rPr>
          <w:rFonts w:hint="eastAsia"/>
          <w:sz w:val="21"/>
          <w:szCs w:val="21"/>
          <w:lang w:eastAsia="zh-CN"/>
        </w:rPr>
      </w:pPr>
      <w:r>
        <w:rPr>
          <w:rFonts w:ascii="Arial" w:hAnsi="Arial" w:eastAsia="Arial" w:cs="Arial"/>
          <w:spacing w:val="3"/>
          <w:sz w:val="21"/>
          <w:szCs w:val="21"/>
          <w:lang w:eastAsia="zh-CN"/>
        </w:rPr>
        <w:t xml:space="preserve">k.      </w:t>
      </w:r>
      <w:r>
        <w:rPr>
          <w:spacing w:val="3"/>
          <w:sz w:val="21"/>
          <w:szCs w:val="21"/>
          <w:lang w:eastAsia="zh-CN"/>
        </w:rPr>
        <w:t>所有的内部的电线都应该用彩色标记或套筒以利识别。所有的开关板小电线都应接到标</w:t>
      </w:r>
      <w:r>
        <w:rPr>
          <w:spacing w:val="4"/>
          <w:sz w:val="21"/>
          <w:szCs w:val="21"/>
          <w:lang w:eastAsia="zh-CN"/>
        </w:rPr>
        <w:t xml:space="preserve"> </w:t>
      </w:r>
      <w:r>
        <w:rPr>
          <w:sz w:val="21"/>
          <w:szCs w:val="21"/>
          <w:lang w:eastAsia="zh-CN"/>
        </w:rPr>
        <w:t>记的接线极或端子板上，外部的接头也都接到这些板上。</w:t>
      </w:r>
    </w:p>
    <w:p w14:paraId="16713B88">
      <w:pPr>
        <w:pStyle w:val="2"/>
        <w:spacing w:before="251" w:line="186" w:lineRule="auto"/>
        <w:ind w:left="721"/>
        <w:rPr>
          <w:rFonts w:hint="eastAsia"/>
          <w:sz w:val="21"/>
          <w:szCs w:val="21"/>
          <w:lang w:eastAsia="zh-CN"/>
        </w:rPr>
      </w:pPr>
      <w:r>
        <w:rPr>
          <w:rFonts w:ascii="Arial" w:hAnsi="Arial" w:eastAsia="Arial" w:cs="Arial"/>
          <w:sz w:val="21"/>
          <w:szCs w:val="21"/>
          <w:lang w:eastAsia="zh-CN"/>
        </w:rPr>
        <w:t xml:space="preserve">l.        </w:t>
      </w:r>
      <w:r>
        <w:rPr>
          <w:sz w:val="21"/>
          <w:szCs w:val="21"/>
          <w:lang w:eastAsia="zh-CN"/>
        </w:rPr>
        <w:t xml:space="preserve">承包单位应保证在开动马达的所有情况下，主开关板的功率因数大于 </w:t>
      </w:r>
      <w:r>
        <w:rPr>
          <w:rFonts w:ascii="Arial" w:hAnsi="Arial" w:eastAsia="Arial" w:cs="Arial"/>
          <w:sz w:val="21"/>
          <w:szCs w:val="21"/>
          <w:lang w:eastAsia="zh-CN"/>
        </w:rPr>
        <w:t>0.85</w:t>
      </w:r>
      <w:r>
        <w:rPr>
          <w:rFonts w:ascii="Arial" w:hAnsi="Arial" w:eastAsia="Arial" w:cs="Arial"/>
          <w:spacing w:val="-20"/>
          <w:sz w:val="21"/>
          <w:szCs w:val="21"/>
          <w:lang w:eastAsia="zh-CN"/>
        </w:rPr>
        <w:t xml:space="preserve"> </w:t>
      </w:r>
      <w:r>
        <w:rPr>
          <w:sz w:val="21"/>
          <w:szCs w:val="21"/>
          <w:lang w:eastAsia="zh-CN"/>
        </w:rPr>
        <w:t>，</w:t>
      </w:r>
      <w:r>
        <w:rPr>
          <w:spacing w:val="-1"/>
          <w:sz w:val="21"/>
          <w:szCs w:val="21"/>
          <w:lang w:eastAsia="zh-CN"/>
        </w:rPr>
        <w:t>承包单位应</w:t>
      </w:r>
    </w:p>
    <w:p w14:paraId="1E0EBA4A">
      <w:pPr>
        <w:pStyle w:val="2"/>
        <w:spacing w:before="30" w:line="185" w:lineRule="auto"/>
        <w:ind w:left="1294"/>
        <w:rPr>
          <w:rFonts w:hint="eastAsia"/>
          <w:sz w:val="21"/>
          <w:szCs w:val="21"/>
          <w:lang w:eastAsia="zh-CN"/>
        </w:rPr>
      </w:pPr>
      <w:r>
        <w:rPr>
          <w:sz w:val="21"/>
          <w:szCs w:val="21"/>
          <w:lang w:eastAsia="zh-CN"/>
        </w:rPr>
        <w:t xml:space="preserve">负责提供和安装功率因数补偿电容，以使功率因数提高到 </w:t>
      </w:r>
      <w:r>
        <w:rPr>
          <w:rFonts w:ascii="Arial" w:hAnsi="Arial" w:eastAsia="Arial" w:cs="Arial"/>
          <w:sz w:val="21"/>
          <w:szCs w:val="21"/>
          <w:lang w:eastAsia="zh-CN"/>
        </w:rPr>
        <w:t>0.85</w:t>
      </w:r>
      <w:r>
        <w:rPr>
          <w:sz w:val="21"/>
          <w:szCs w:val="21"/>
          <w:lang w:eastAsia="zh-CN"/>
        </w:rPr>
        <w:t>。</w:t>
      </w:r>
    </w:p>
    <w:p w14:paraId="2164B4AA">
      <w:pPr>
        <w:pStyle w:val="2"/>
        <w:spacing w:before="277" w:line="204" w:lineRule="auto"/>
        <w:ind w:left="1297" w:right="104" w:hanging="576"/>
        <w:rPr>
          <w:rFonts w:hint="eastAsia"/>
          <w:sz w:val="21"/>
          <w:szCs w:val="21"/>
          <w:lang w:eastAsia="zh-CN"/>
        </w:rPr>
      </w:pPr>
      <w:r>
        <w:rPr>
          <w:rFonts w:ascii="Arial" w:hAnsi="Arial" w:eastAsia="Arial" w:cs="Arial"/>
          <w:sz w:val="21"/>
          <w:szCs w:val="21"/>
          <w:lang w:eastAsia="zh-CN"/>
        </w:rPr>
        <w:t xml:space="preserve">m.     </w:t>
      </w:r>
      <w:r>
        <w:rPr>
          <w:sz w:val="21"/>
          <w:szCs w:val="21"/>
          <w:lang w:eastAsia="zh-CN"/>
        </w:rPr>
        <w:t>低压开关极应能承受如下程度的系统故障：</w:t>
      </w:r>
      <w:r>
        <w:rPr>
          <w:spacing w:val="-35"/>
          <w:sz w:val="21"/>
          <w:szCs w:val="21"/>
          <w:lang w:eastAsia="zh-CN"/>
        </w:rPr>
        <w:t xml:space="preserve"> </w:t>
      </w:r>
      <w:r>
        <w:rPr>
          <w:rFonts w:ascii="Arial" w:hAnsi="Arial" w:eastAsia="Arial" w:cs="Arial"/>
          <w:sz w:val="21"/>
          <w:szCs w:val="21"/>
          <w:lang w:eastAsia="zh-CN"/>
        </w:rPr>
        <w:t xml:space="preserve">3 </w:t>
      </w:r>
      <w:r>
        <w:rPr>
          <w:sz w:val="21"/>
          <w:szCs w:val="21"/>
          <w:lang w:eastAsia="zh-CN"/>
        </w:rPr>
        <w:t>秒钟的</w:t>
      </w:r>
      <w:r>
        <w:rPr>
          <w:spacing w:val="10"/>
          <w:sz w:val="21"/>
          <w:szCs w:val="21"/>
          <w:lang w:eastAsia="zh-CN"/>
        </w:rPr>
        <w:t xml:space="preserve"> </w:t>
      </w:r>
      <w:r>
        <w:rPr>
          <w:rFonts w:ascii="Arial" w:hAnsi="Arial" w:eastAsia="Arial" w:cs="Arial"/>
          <w:sz w:val="21"/>
          <w:szCs w:val="21"/>
          <w:lang w:eastAsia="zh-CN"/>
        </w:rPr>
        <w:t>415</w:t>
      </w:r>
      <w:r>
        <w:rPr>
          <w:rFonts w:ascii="Arial" w:hAnsi="Arial" w:eastAsia="Arial" w:cs="Arial"/>
          <w:spacing w:val="-1"/>
          <w:sz w:val="21"/>
          <w:szCs w:val="21"/>
          <w:lang w:eastAsia="zh-CN"/>
        </w:rPr>
        <w:t>V</w:t>
      </w:r>
      <w:r>
        <w:rPr>
          <w:rFonts w:ascii="Arial" w:hAnsi="Arial" w:eastAsia="Arial" w:cs="Arial"/>
          <w:spacing w:val="29"/>
          <w:sz w:val="21"/>
          <w:szCs w:val="21"/>
          <w:lang w:eastAsia="zh-CN"/>
        </w:rPr>
        <w:t xml:space="preserve"> </w:t>
      </w:r>
      <w:r>
        <w:rPr>
          <w:spacing w:val="-1"/>
          <w:sz w:val="21"/>
          <w:szCs w:val="21"/>
          <w:lang w:eastAsia="zh-CN"/>
        </w:rPr>
        <w:t>电压</w:t>
      </w:r>
      <w:r>
        <w:rPr>
          <w:spacing w:val="17"/>
          <w:sz w:val="21"/>
          <w:szCs w:val="21"/>
          <w:lang w:eastAsia="zh-CN"/>
        </w:rPr>
        <w:t xml:space="preserve"> </w:t>
      </w:r>
      <w:r>
        <w:rPr>
          <w:rFonts w:ascii="Arial" w:hAnsi="Arial" w:eastAsia="Arial" w:cs="Arial"/>
          <w:spacing w:val="-1"/>
          <w:sz w:val="21"/>
          <w:szCs w:val="21"/>
          <w:lang w:eastAsia="zh-CN"/>
        </w:rPr>
        <w:t>31</w:t>
      </w:r>
      <w:r>
        <w:rPr>
          <w:rFonts w:ascii="Arial" w:hAnsi="Arial" w:eastAsia="Arial" w:cs="Arial"/>
          <w:spacing w:val="7"/>
          <w:sz w:val="21"/>
          <w:szCs w:val="21"/>
          <w:lang w:eastAsia="zh-CN"/>
        </w:rPr>
        <w:t xml:space="preserve"> </w:t>
      </w:r>
      <w:r>
        <w:rPr>
          <w:spacing w:val="-1"/>
          <w:sz w:val="21"/>
          <w:szCs w:val="21"/>
          <w:lang w:eastAsia="zh-CN"/>
        </w:rPr>
        <w:t>兆伏安功率，</w:t>
      </w:r>
      <w:r>
        <w:rPr>
          <w:rFonts w:ascii="Arial" w:hAnsi="Arial" w:eastAsia="Arial" w:cs="Arial"/>
          <w:spacing w:val="-1"/>
          <w:sz w:val="21"/>
          <w:szCs w:val="21"/>
          <w:lang w:eastAsia="zh-CN"/>
        </w:rPr>
        <w:t xml:space="preserve">3 </w:t>
      </w:r>
      <w:r>
        <w:rPr>
          <w:spacing w:val="-1"/>
          <w:sz w:val="21"/>
          <w:szCs w:val="21"/>
          <w:lang w:eastAsia="zh-CN"/>
        </w:rPr>
        <w:t>秒钟</w:t>
      </w:r>
      <w:r>
        <w:rPr>
          <w:sz w:val="21"/>
          <w:szCs w:val="21"/>
          <w:lang w:eastAsia="zh-CN"/>
        </w:rPr>
        <w:t xml:space="preserve"> </w:t>
      </w:r>
      <w:r>
        <w:rPr>
          <w:spacing w:val="-2"/>
          <w:sz w:val="21"/>
          <w:szCs w:val="21"/>
          <w:lang w:eastAsia="zh-CN"/>
        </w:rPr>
        <w:t xml:space="preserve">的 </w:t>
      </w:r>
      <w:r>
        <w:rPr>
          <w:rFonts w:ascii="Arial" w:hAnsi="Arial" w:eastAsia="Arial" w:cs="Arial"/>
          <w:spacing w:val="-2"/>
          <w:sz w:val="21"/>
          <w:szCs w:val="21"/>
          <w:lang w:eastAsia="zh-CN"/>
        </w:rPr>
        <w:t>43kA</w:t>
      </w:r>
      <w:r>
        <w:rPr>
          <w:rFonts w:ascii="Arial" w:hAnsi="Arial" w:eastAsia="Arial" w:cs="Arial"/>
          <w:spacing w:val="20"/>
          <w:sz w:val="21"/>
          <w:szCs w:val="21"/>
          <w:lang w:eastAsia="zh-CN"/>
        </w:rPr>
        <w:t xml:space="preserve"> </w:t>
      </w:r>
      <w:r>
        <w:rPr>
          <w:spacing w:val="-2"/>
          <w:sz w:val="21"/>
          <w:szCs w:val="21"/>
          <w:lang w:eastAsia="zh-CN"/>
        </w:rPr>
        <w:t xml:space="preserve">电流，低压开关板应符合 </w:t>
      </w:r>
      <w:r>
        <w:rPr>
          <w:rFonts w:ascii="Arial" w:hAnsi="Arial" w:eastAsia="Arial" w:cs="Arial"/>
          <w:spacing w:val="-2"/>
          <w:sz w:val="21"/>
          <w:szCs w:val="21"/>
          <w:lang w:eastAsia="zh-CN"/>
        </w:rPr>
        <w:t xml:space="preserve">BS5468 </w:t>
      </w:r>
      <w:r>
        <w:rPr>
          <w:spacing w:val="-2"/>
          <w:sz w:val="21"/>
          <w:szCs w:val="21"/>
          <w:lang w:eastAsia="zh-CN"/>
        </w:rPr>
        <w:t>标准第一部分第三</w:t>
      </w:r>
      <w:r>
        <w:rPr>
          <w:spacing w:val="-3"/>
          <w:sz w:val="21"/>
          <w:szCs w:val="21"/>
          <w:lang w:eastAsia="zh-CN"/>
        </w:rPr>
        <w:t>类。</w:t>
      </w:r>
    </w:p>
    <w:p w14:paraId="0E74775D">
      <w:pPr>
        <w:pStyle w:val="2"/>
        <w:spacing w:before="250" w:line="368" w:lineRule="auto"/>
        <w:ind w:left="714" w:right="479" w:firstLine="6"/>
        <w:rPr>
          <w:rFonts w:hint="eastAsia"/>
          <w:spacing w:val="-1"/>
          <w:sz w:val="21"/>
          <w:szCs w:val="21"/>
          <w:lang w:eastAsia="zh-CN"/>
        </w:rPr>
      </w:pPr>
      <w:r>
        <w:rPr>
          <w:rFonts w:ascii="Arial" w:hAnsi="Arial" w:eastAsia="Arial" w:cs="Arial"/>
          <w:spacing w:val="-2"/>
          <w:sz w:val="21"/>
          <w:szCs w:val="21"/>
          <w:lang w:eastAsia="zh-CN"/>
        </w:rPr>
        <w:t xml:space="preserve">n.       </w:t>
      </w:r>
      <w:r>
        <w:rPr>
          <w:spacing w:val="-2"/>
          <w:sz w:val="21"/>
          <w:szCs w:val="21"/>
          <w:lang w:eastAsia="zh-CN"/>
        </w:rPr>
        <w:t xml:space="preserve">高压开关极应能承受 </w:t>
      </w:r>
      <w:r>
        <w:rPr>
          <w:rFonts w:ascii="Arial" w:hAnsi="Arial" w:eastAsia="Arial" w:cs="Arial"/>
          <w:spacing w:val="-2"/>
          <w:sz w:val="21"/>
          <w:szCs w:val="21"/>
          <w:lang w:eastAsia="zh-CN"/>
        </w:rPr>
        <w:t xml:space="preserve">3 </w:t>
      </w:r>
      <w:r>
        <w:rPr>
          <w:spacing w:val="-2"/>
          <w:sz w:val="21"/>
          <w:szCs w:val="21"/>
          <w:lang w:eastAsia="zh-CN"/>
        </w:rPr>
        <w:t xml:space="preserve">秒钟 </w:t>
      </w:r>
      <w:r>
        <w:rPr>
          <w:rFonts w:ascii="Arial" w:hAnsi="Arial" w:eastAsia="Arial" w:cs="Arial"/>
          <w:spacing w:val="-2"/>
          <w:sz w:val="21"/>
          <w:szCs w:val="21"/>
          <w:lang w:eastAsia="zh-CN"/>
        </w:rPr>
        <w:t>50kA</w:t>
      </w:r>
      <w:r>
        <w:rPr>
          <w:rFonts w:ascii="Arial" w:hAnsi="Arial" w:eastAsia="Arial" w:cs="Arial"/>
          <w:spacing w:val="19"/>
          <w:sz w:val="21"/>
          <w:szCs w:val="21"/>
          <w:lang w:eastAsia="zh-CN"/>
        </w:rPr>
        <w:t xml:space="preserve"> </w:t>
      </w:r>
      <w:r>
        <w:rPr>
          <w:spacing w:val="-2"/>
          <w:sz w:val="21"/>
          <w:szCs w:val="21"/>
          <w:lang w:eastAsia="zh-CN"/>
        </w:rPr>
        <w:t xml:space="preserve">电流的系统故障，并按 </w:t>
      </w:r>
      <w:r>
        <w:rPr>
          <w:rFonts w:ascii="Arial" w:hAnsi="Arial" w:eastAsia="Arial" w:cs="Arial"/>
          <w:spacing w:val="-2"/>
          <w:sz w:val="21"/>
          <w:szCs w:val="21"/>
          <w:lang w:eastAsia="zh-CN"/>
        </w:rPr>
        <w:t xml:space="preserve">IEC298 </w:t>
      </w:r>
      <w:r>
        <w:rPr>
          <w:spacing w:val="-2"/>
          <w:sz w:val="21"/>
          <w:szCs w:val="21"/>
          <w:lang w:eastAsia="zh-CN"/>
        </w:rPr>
        <w:t xml:space="preserve">和 </w:t>
      </w:r>
      <w:r>
        <w:rPr>
          <w:rFonts w:ascii="Arial" w:hAnsi="Arial" w:eastAsia="Arial" w:cs="Arial"/>
          <w:spacing w:val="-2"/>
          <w:sz w:val="21"/>
          <w:szCs w:val="21"/>
          <w:lang w:eastAsia="zh-CN"/>
        </w:rPr>
        <w:t xml:space="preserve">BS5227 </w:t>
      </w:r>
      <w:r>
        <w:rPr>
          <w:spacing w:val="-2"/>
          <w:sz w:val="21"/>
          <w:szCs w:val="21"/>
          <w:lang w:eastAsia="zh-CN"/>
        </w:rPr>
        <w:t>设计。</w:t>
      </w:r>
      <w:r>
        <w:rPr>
          <w:sz w:val="21"/>
          <w:szCs w:val="21"/>
          <w:lang w:eastAsia="zh-CN"/>
        </w:rPr>
        <w:t xml:space="preserve"> </w:t>
      </w:r>
      <w:r>
        <w:rPr>
          <w:rFonts w:ascii="Arial" w:hAnsi="Arial" w:eastAsia="Arial" w:cs="Arial"/>
          <w:spacing w:val="-1"/>
          <w:sz w:val="21"/>
          <w:szCs w:val="21"/>
          <w:lang w:eastAsia="zh-CN"/>
        </w:rPr>
        <w:t>o.</w:t>
      </w:r>
      <w:r>
        <w:rPr>
          <w:rFonts w:ascii="Arial" w:hAnsi="Arial" w:eastAsia="Arial" w:cs="Arial"/>
          <w:spacing w:val="9"/>
          <w:sz w:val="21"/>
          <w:szCs w:val="21"/>
          <w:lang w:eastAsia="zh-CN"/>
        </w:rPr>
        <w:t xml:space="preserve">      </w:t>
      </w:r>
      <w:r>
        <w:rPr>
          <w:spacing w:val="-1"/>
          <w:sz w:val="21"/>
          <w:szCs w:val="21"/>
          <w:lang w:eastAsia="zh-CN"/>
        </w:rPr>
        <w:t>在两侧和背面应安装散防水孔，带有内部尘埃挡板。</w:t>
      </w:r>
    </w:p>
    <w:p w14:paraId="0BEC342A">
      <w:pPr>
        <w:pStyle w:val="2"/>
        <w:spacing w:before="90" w:line="204" w:lineRule="auto"/>
        <w:ind w:left="1283" w:right="27" w:hanging="562"/>
        <w:rPr>
          <w:rFonts w:hint="eastAsia"/>
          <w:sz w:val="21"/>
          <w:szCs w:val="21"/>
          <w:lang w:eastAsia="zh-CN"/>
        </w:rPr>
      </w:pPr>
      <w:r>
        <w:rPr>
          <w:rFonts w:ascii="Arial" w:hAnsi="Arial" w:eastAsia="Arial" w:cs="Arial"/>
          <w:spacing w:val="3"/>
          <w:sz w:val="21"/>
          <w:szCs w:val="21"/>
          <w:lang w:eastAsia="zh-CN"/>
        </w:rPr>
        <w:t xml:space="preserve">p.      </w:t>
      </w:r>
      <w:r>
        <w:rPr>
          <w:spacing w:val="3"/>
          <w:sz w:val="21"/>
          <w:szCs w:val="21"/>
          <w:lang w:eastAsia="zh-CN"/>
        </w:rPr>
        <w:t>在散热器安装的地方，应该安装一个空气过滤口。这个过滤器应该可以</w:t>
      </w:r>
      <w:r>
        <w:rPr>
          <w:spacing w:val="2"/>
          <w:sz w:val="21"/>
          <w:szCs w:val="21"/>
          <w:lang w:eastAsia="zh-CN"/>
        </w:rPr>
        <w:t>从开关板外面拆</w:t>
      </w:r>
      <w:r>
        <w:rPr>
          <w:sz w:val="21"/>
          <w:szCs w:val="21"/>
          <w:lang w:eastAsia="zh-CN"/>
        </w:rPr>
        <w:t xml:space="preserve"> </w:t>
      </w:r>
      <w:r>
        <w:rPr>
          <w:spacing w:val="-9"/>
          <w:sz w:val="21"/>
          <w:szCs w:val="21"/>
          <w:lang w:eastAsia="zh-CN"/>
        </w:rPr>
        <w:t>装。</w:t>
      </w:r>
    </w:p>
    <w:p w14:paraId="59B29ED3">
      <w:pPr>
        <w:pStyle w:val="2"/>
        <w:spacing w:before="251" w:line="205" w:lineRule="auto"/>
        <w:ind w:left="1289" w:right="27" w:hanging="574"/>
        <w:rPr>
          <w:rFonts w:hint="eastAsia"/>
          <w:sz w:val="21"/>
          <w:szCs w:val="21"/>
          <w:lang w:eastAsia="zh-CN"/>
        </w:rPr>
      </w:pPr>
      <w:r>
        <w:rPr>
          <w:rFonts w:ascii="Arial" w:hAnsi="Arial" w:eastAsia="Arial" w:cs="Arial"/>
          <w:spacing w:val="3"/>
          <w:sz w:val="21"/>
          <w:szCs w:val="21"/>
          <w:lang w:eastAsia="zh-CN"/>
        </w:rPr>
        <w:t xml:space="preserve">q.      </w:t>
      </w:r>
      <w:r>
        <w:rPr>
          <w:spacing w:val="3"/>
          <w:sz w:val="21"/>
          <w:szCs w:val="21"/>
          <w:lang w:eastAsia="zh-CN"/>
        </w:rPr>
        <w:t>所有的配电板内部的接线柱，母线、蓄电部分都应有绝缘材料包住。为了完全屏蔽设备</w:t>
      </w:r>
      <w:r>
        <w:rPr>
          <w:sz w:val="21"/>
          <w:szCs w:val="21"/>
          <w:lang w:eastAsia="zh-CN"/>
        </w:rPr>
        <w:t xml:space="preserve"> </w:t>
      </w:r>
      <w:r>
        <w:rPr>
          <w:spacing w:val="2"/>
          <w:sz w:val="21"/>
          <w:szCs w:val="21"/>
          <w:lang w:eastAsia="zh-CN"/>
        </w:rPr>
        <w:t xml:space="preserve">内部，应该安装至少为  </w:t>
      </w:r>
      <w:r>
        <w:rPr>
          <w:rFonts w:ascii="Arial" w:hAnsi="Arial" w:eastAsia="Arial" w:cs="Arial"/>
          <w:spacing w:val="2"/>
          <w:sz w:val="21"/>
          <w:szCs w:val="21"/>
          <w:lang w:eastAsia="zh-CN"/>
        </w:rPr>
        <w:t>1.6</w:t>
      </w:r>
      <w:r>
        <w:rPr>
          <w:rFonts w:ascii="Arial" w:hAnsi="Arial" w:eastAsia="Arial" w:cs="Arial"/>
          <w:sz w:val="21"/>
          <w:szCs w:val="21"/>
          <w:lang w:eastAsia="zh-CN"/>
        </w:rPr>
        <w:t>mm</w:t>
      </w:r>
      <w:r>
        <w:rPr>
          <w:rFonts w:ascii="Arial" w:hAnsi="Arial" w:eastAsia="Arial" w:cs="Arial"/>
          <w:spacing w:val="46"/>
          <w:sz w:val="21"/>
          <w:szCs w:val="21"/>
          <w:lang w:eastAsia="zh-CN"/>
        </w:rPr>
        <w:t xml:space="preserve"> </w:t>
      </w:r>
      <w:r>
        <w:rPr>
          <w:spacing w:val="2"/>
          <w:sz w:val="21"/>
          <w:szCs w:val="21"/>
          <w:lang w:eastAsia="zh-CN"/>
        </w:rPr>
        <w:t>厚的绝缘</w:t>
      </w:r>
      <w:r>
        <w:rPr>
          <w:spacing w:val="1"/>
          <w:sz w:val="21"/>
          <w:szCs w:val="21"/>
          <w:lang w:eastAsia="zh-CN"/>
        </w:rPr>
        <w:t>护罩，只有操作垫盘和周围的绝缘物可从护罩</w:t>
      </w:r>
      <w:r>
        <w:rPr>
          <w:sz w:val="21"/>
          <w:szCs w:val="21"/>
          <w:lang w:eastAsia="zh-CN"/>
        </w:rPr>
        <w:t xml:space="preserve"> </w:t>
      </w:r>
      <w:r>
        <w:rPr>
          <w:spacing w:val="2"/>
          <w:sz w:val="21"/>
          <w:szCs w:val="21"/>
          <w:lang w:eastAsia="zh-CN"/>
        </w:rPr>
        <w:t>中突出来。这个设备应该有足够的线路口，以供面板顶部和底部的电路电线进出。考虑</w:t>
      </w:r>
      <w:r>
        <w:rPr>
          <w:spacing w:val="12"/>
          <w:sz w:val="21"/>
          <w:szCs w:val="21"/>
          <w:lang w:eastAsia="zh-CN"/>
        </w:rPr>
        <w:t xml:space="preserve"> </w:t>
      </w:r>
      <w:r>
        <w:rPr>
          <w:sz w:val="21"/>
          <w:szCs w:val="21"/>
          <w:lang w:eastAsia="zh-CN"/>
        </w:rPr>
        <w:t>到将来可能会有更多的线路口，应该留有足够的空间。</w:t>
      </w:r>
    </w:p>
    <w:p w14:paraId="07EAD949">
      <w:pPr>
        <w:pStyle w:val="2"/>
        <w:spacing w:before="250" w:line="187" w:lineRule="auto"/>
        <w:ind w:left="713"/>
        <w:rPr>
          <w:rFonts w:hint="eastAsia"/>
          <w:sz w:val="21"/>
          <w:szCs w:val="21"/>
          <w:lang w:eastAsia="zh-CN"/>
        </w:rPr>
      </w:pPr>
      <w:r>
        <w:rPr>
          <w:rFonts w:ascii="Arial" w:hAnsi="Arial" w:eastAsia="Arial" w:cs="Arial"/>
          <w:spacing w:val="-1"/>
          <w:sz w:val="19"/>
          <w:szCs w:val="19"/>
          <w:lang w:eastAsia="zh-CN"/>
        </w:rPr>
        <w:t>2.</w:t>
      </w:r>
      <w:r>
        <w:rPr>
          <w:rFonts w:ascii="Arial" w:hAnsi="Arial" w:eastAsia="Arial" w:cs="Arial"/>
          <w:spacing w:val="4"/>
          <w:sz w:val="19"/>
          <w:szCs w:val="19"/>
          <w:lang w:eastAsia="zh-CN"/>
        </w:rPr>
        <w:t xml:space="preserve">       </w:t>
      </w:r>
      <w:r>
        <w:rPr>
          <w:spacing w:val="-50"/>
          <w:sz w:val="21"/>
          <w:szCs w:val="21"/>
          <w:u w:val="single"/>
          <w:lang w:eastAsia="zh-CN"/>
        </w:rPr>
        <w:t xml:space="preserve"> </w:t>
      </w:r>
      <w:r>
        <w:rPr>
          <w:spacing w:val="-1"/>
          <w:sz w:val="21"/>
          <w:szCs w:val="21"/>
          <w:u w:val="single"/>
          <w:lang w:eastAsia="zh-CN"/>
        </w:rPr>
        <w:t>结构</w:t>
      </w:r>
    </w:p>
    <w:p w14:paraId="6D388998">
      <w:pPr>
        <w:pStyle w:val="2"/>
        <w:spacing w:before="273" w:line="187" w:lineRule="auto"/>
        <w:ind w:right="26"/>
        <w:jc w:val="right"/>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 xml:space="preserve">电动机控制屏须为自撑式，各间隔之顶、侧板和门需用不少于  </w:t>
      </w:r>
      <w:r>
        <w:rPr>
          <w:rFonts w:ascii="Arial" w:hAnsi="Arial" w:eastAsia="Arial" w:cs="Arial"/>
          <w:spacing w:val="1"/>
          <w:sz w:val="21"/>
          <w:szCs w:val="21"/>
          <w:lang w:eastAsia="zh-CN"/>
        </w:rPr>
        <w:t>2.0</w:t>
      </w:r>
      <w:r>
        <w:rPr>
          <w:rFonts w:ascii="Arial" w:hAnsi="Arial" w:eastAsia="Arial" w:cs="Arial"/>
          <w:sz w:val="21"/>
          <w:szCs w:val="21"/>
          <w:lang w:eastAsia="zh-CN"/>
        </w:rPr>
        <w:t>mm</w:t>
      </w:r>
      <w:r>
        <w:rPr>
          <w:rFonts w:ascii="Arial" w:hAnsi="Arial" w:eastAsia="Arial" w:cs="Arial"/>
          <w:spacing w:val="46"/>
          <w:w w:val="101"/>
          <w:sz w:val="21"/>
          <w:szCs w:val="21"/>
          <w:lang w:eastAsia="zh-CN"/>
        </w:rPr>
        <w:t xml:space="preserve"> </w:t>
      </w:r>
      <w:r>
        <w:rPr>
          <w:spacing w:val="1"/>
          <w:sz w:val="21"/>
          <w:szCs w:val="21"/>
          <w:lang w:eastAsia="zh-CN"/>
        </w:rPr>
        <w:t>厚度的电镀锌钢</w:t>
      </w:r>
    </w:p>
    <w:p w14:paraId="27EA9A0A">
      <w:pPr>
        <w:pStyle w:val="2"/>
        <w:spacing w:before="29" w:line="186" w:lineRule="auto"/>
        <w:ind w:left="1283"/>
        <w:rPr>
          <w:rFonts w:hint="eastAsia"/>
          <w:sz w:val="21"/>
          <w:szCs w:val="21"/>
          <w:lang w:eastAsia="zh-CN"/>
        </w:rPr>
      </w:pPr>
      <w:r>
        <w:rPr>
          <w:sz w:val="21"/>
          <w:szCs w:val="21"/>
          <w:lang w:eastAsia="zh-CN"/>
        </w:rPr>
        <w:t>板制成，架在主框架上，以组成结实的结构。并可进入接触电动机控制屏内之部件。</w:t>
      </w:r>
    </w:p>
    <w:p w14:paraId="3EED9C0E">
      <w:pPr>
        <w:pStyle w:val="2"/>
        <w:spacing w:before="275" w:line="187" w:lineRule="auto"/>
        <w:ind w:left="721"/>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 xml:space="preserve">屏体之保护程度对户内式须为 </w:t>
      </w:r>
      <w:r>
        <w:rPr>
          <w:rFonts w:ascii="Arial" w:hAnsi="Arial" w:eastAsia="Arial" w:cs="Arial"/>
          <w:sz w:val="21"/>
          <w:szCs w:val="21"/>
          <w:lang w:eastAsia="zh-CN"/>
        </w:rPr>
        <w:t>BSEN</w:t>
      </w:r>
      <w:r>
        <w:rPr>
          <w:rFonts w:ascii="Arial" w:hAnsi="Arial" w:eastAsia="Arial" w:cs="Arial"/>
          <w:spacing w:val="8"/>
          <w:sz w:val="21"/>
          <w:szCs w:val="21"/>
          <w:lang w:eastAsia="zh-CN"/>
        </w:rPr>
        <w:t xml:space="preserve"> </w:t>
      </w:r>
      <w:r>
        <w:rPr>
          <w:rFonts w:ascii="Arial" w:hAnsi="Arial" w:eastAsia="Arial" w:cs="Arial"/>
          <w:sz w:val="21"/>
          <w:szCs w:val="21"/>
          <w:lang w:eastAsia="zh-CN"/>
        </w:rPr>
        <w:t xml:space="preserve">60529 </w:t>
      </w:r>
      <w:r>
        <w:rPr>
          <w:sz w:val="21"/>
          <w:szCs w:val="21"/>
          <w:lang w:eastAsia="zh-CN"/>
        </w:rPr>
        <w:t>规定之</w:t>
      </w:r>
      <w:r>
        <w:rPr>
          <w:spacing w:val="10"/>
          <w:sz w:val="21"/>
          <w:szCs w:val="21"/>
          <w:lang w:eastAsia="zh-CN"/>
        </w:rPr>
        <w:t xml:space="preserve"> </w:t>
      </w:r>
      <w:r>
        <w:rPr>
          <w:rFonts w:ascii="Arial" w:hAnsi="Arial" w:eastAsia="Arial" w:cs="Arial"/>
          <w:sz w:val="21"/>
          <w:szCs w:val="21"/>
          <w:lang w:eastAsia="zh-CN"/>
        </w:rPr>
        <w:t>IP31</w:t>
      </w:r>
      <w:r>
        <w:rPr>
          <w:sz w:val="21"/>
          <w:szCs w:val="21"/>
          <w:lang w:eastAsia="zh-CN"/>
        </w:rPr>
        <w:t>，</w:t>
      </w:r>
      <w:r>
        <w:rPr>
          <w:spacing w:val="-1"/>
          <w:sz w:val="21"/>
          <w:szCs w:val="21"/>
          <w:lang w:eastAsia="zh-CN"/>
        </w:rPr>
        <w:t>对户外式则为</w:t>
      </w:r>
      <w:r>
        <w:rPr>
          <w:spacing w:val="24"/>
          <w:sz w:val="21"/>
          <w:szCs w:val="21"/>
          <w:lang w:eastAsia="zh-CN"/>
        </w:rPr>
        <w:t xml:space="preserve"> </w:t>
      </w:r>
      <w:r>
        <w:rPr>
          <w:rFonts w:ascii="Arial" w:hAnsi="Arial" w:eastAsia="Arial" w:cs="Arial"/>
          <w:spacing w:val="-1"/>
          <w:sz w:val="21"/>
          <w:szCs w:val="21"/>
          <w:lang w:eastAsia="zh-CN"/>
        </w:rPr>
        <w:t>IP54</w:t>
      </w:r>
      <w:r>
        <w:rPr>
          <w:spacing w:val="-1"/>
          <w:sz w:val="21"/>
          <w:szCs w:val="21"/>
          <w:lang w:eastAsia="zh-CN"/>
        </w:rPr>
        <w:t>。</w:t>
      </w:r>
    </w:p>
    <w:p w14:paraId="5DD9E156">
      <w:pPr>
        <w:pStyle w:val="2"/>
        <w:spacing w:before="275" w:line="205" w:lineRule="auto"/>
        <w:ind w:left="1283" w:right="27" w:hanging="567"/>
        <w:rPr>
          <w:rFonts w:hint="eastAsia"/>
          <w:sz w:val="21"/>
          <w:szCs w:val="21"/>
          <w:lang w:eastAsia="zh-CN"/>
        </w:rPr>
      </w:pPr>
      <w:r>
        <w:rPr>
          <w:rFonts w:ascii="Arial" w:hAnsi="Arial" w:eastAsia="Arial" w:cs="Arial"/>
          <w:spacing w:val="6"/>
          <w:sz w:val="21"/>
          <w:szCs w:val="21"/>
          <w:lang w:eastAsia="zh-CN"/>
        </w:rPr>
        <w:t xml:space="preserve">c.       </w:t>
      </w:r>
      <w:r>
        <w:rPr>
          <w:spacing w:val="6"/>
          <w:sz w:val="21"/>
          <w:szCs w:val="21"/>
          <w:lang w:eastAsia="zh-CN"/>
        </w:rPr>
        <w:t>电动机控制屏之非重要母线段之分隔要求须符合第三类型，</w:t>
      </w:r>
      <w:r>
        <w:rPr>
          <w:spacing w:val="-42"/>
          <w:sz w:val="21"/>
          <w:szCs w:val="21"/>
          <w:lang w:eastAsia="zh-CN"/>
        </w:rPr>
        <w:t xml:space="preserve"> </w:t>
      </w:r>
      <w:r>
        <w:rPr>
          <w:spacing w:val="6"/>
          <w:sz w:val="21"/>
          <w:szCs w:val="21"/>
          <w:lang w:eastAsia="zh-CN"/>
        </w:rPr>
        <w:t>对重要母</w:t>
      </w:r>
      <w:r>
        <w:rPr>
          <w:spacing w:val="5"/>
          <w:sz w:val="21"/>
          <w:szCs w:val="21"/>
          <w:lang w:eastAsia="zh-CN"/>
        </w:rPr>
        <w:t>线段须为第四类</w:t>
      </w:r>
      <w:r>
        <w:rPr>
          <w:sz w:val="21"/>
          <w:szCs w:val="21"/>
          <w:lang w:eastAsia="zh-CN"/>
        </w:rPr>
        <w:t xml:space="preserve"> </w:t>
      </w:r>
      <w:r>
        <w:rPr>
          <w:spacing w:val="2"/>
          <w:sz w:val="21"/>
          <w:szCs w:val="21"/>
          <w:lang w:eastAsia="zh-CN"/>
        </w:rPr>
        <w:t>型。对第四类型分隔、母线，引上引下之母线及包括电缆线耳，螺栓和螺帽之电缆终端</w:t>
      </w:r>
      <w:r>
        <w:rPr>
          <w:spacing w:val="17"/>
          <w:w w:val="101"/>
          <w:sz w:val="21"/>
          <w:szCs w:val="21"/>
          <w:lang w:eastAsia="zh-CN"/>
        </w:rPr>
        <w:t xml:space="preserve"> </w:t>
      </w:r>
      <w:r>
        <w:rPr>
          <w:sz w:val="21"/>
          <w:szCs w:val="21"/>
          <w:lang w:eastAsia="zh-CN"/>
        </w:rPr>
        <w:t>须全部绝缘。在母线上须套以热缩材料和在母线接头和电缆端终上加护罩。</w:t>
      </w:r>
    </w:p>
    <w:p w14:paraId="6D3B725B">
      <w:pPr>
        <w:pStyle w:val="2"/>
        <w:spacing w:before="251" w:line="204" w:lineRule="auto"/>
        <w:ind w:left="1281" w:right="27" w:hanging="566"/>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在电动机控制屏之每面屏后需装有一对手把之可拆卸背板以便于装卸。可装卸及可开启</w:t>
      </w:r>
      <w:r>
        <w:rPr>
          <w:sz w:val="21"/>
          <w:szCs w:val="21"/>
          <w:lang w:eastAsia="zh-CN"/>
        </w:rPr>
        <w:t xml:space="preserve"> </w:t>
      </w:r>
      <w:r>
        <w:rPr>
          <w:spacing w:val="-3"/>
          <w:sz w:val="21"/>
          <w:szCs w:val="21"/>
          <w:lang w:eastAsia="zh-CN"/>
        </w:rPr>
        <w:t>之均需装密封垫。</w:t>
      </w:r>
    </w:p>
    <w:p w14:paraId="6029F963">
      <w:pPr>
        <w:pStyle w:val="2"/>
        <w:spacing w:before="251" w:line="204" w:lineRule="auto"/>
        <w:ind w:left="1280" w:right="27" w:hanging="565"/>
        <w:rPr>
          <w:rFonts w:hint="eastAsia"/>
          <w:sz w:val="21"/>
          <w:szCs w:val="21"/>
          <w:lang w:eastAsia="zh-CN"/>
        </w:rPr>
      </w:pPr>
      <w:r>
        <w:rPr>
          <w:rFonts w:ascii="Arial" w:hAnsi="Arial" w:eastAsia="Arial" w:cs="Arial"/>
          <w:spacing w:val="2"/>
          <w:sz w:val="21"/>
          <w:szCs w:val="21"/>
          <w:lang w:eastAsia="zh-CN"/>
        </w:rPr>
        <w:t xml:space="preserve">e.       </w:t>
      </w:r>
      <w:r>
        <w:rPr>
          <w:spacing w:val="2"/>
          <w:sz w:val="21"/>
          <w:szCs w:val="21"/>
          <w:lang w:eastAsia="zh-CN"/>
        </w:rPr>
        <w:t>电动机控制屏须为同等高度，在其排列长度内深度</w:t>
      </w:r>
      <w:r>
        <w:rPr>
          <w:spacing w:val="1"/>
          <w:sz w:val="21"/>
          <w:szCs w:val="21"/>
          <w:lang w:eastAsia="zh-CN"/>
        </w:rPr>
        <w:t>必须一致，外观整洁。控制和批示的</w:t>
      </w:r>
      <w:r>
        <w:rPr>
          <w:sz w:val="21"/>
          <w:szCs w:val="21"/>
          <w:lang w:eastAsia="zh-CN"/>
        </w:rPr>
        <w:t xml:space="preserve"> </w:t>
      </w:r>
      <w:r>
        <w:rPr>
          <w:spacing w:val="-2"/>
          <w:sz w:val="21"/>
          <w:szCs w:val="21"/>
          <w:lang w:eastAsia="zh-CN"/>
        </w:rPr>
        <w:t xml:space="preserve">组件须讨于离地 </w:t>
      </w:r>
      <w:r>
        <w:rPr>
          <w:rFonts w:ascii="Arial" w:hAnsi="Arial" w:eastAsia="Arial" w:cs="Arial"/>
          <w:spacing w:val="-2"/>
          <w:sz w:val="21"/>
          <w:szCs w:val="21"/>
          <w:lang w:eastAsia="zh-CN"/>
        </w:rPr>
        <w:t xml:space="preserve">300mm </w:t>
      </w:r>
      <w:r>
        <w:rPr>
          <w:spacing w:val="-2"/>
          <w:sz w:val="21"/>
          <w:szCs w:val="21"/>
          <w:lang w:eastAsia="zh-CN"/>
        </w:rPr>
        <w:t xml:space="preserve">和 </w:t>
      </w:r>
      <w:r>
        <w:rPr>
          <w:rFonts w:ascii="Arial" w:hAnsi="Arial" w:eastAsia="Arial" w:cs="Arial"/>
          <w:spacing w:val="-2"/>
          <w:sz w:val="21"/>
          <w:szCs w:val="21"/>
          <w:lang w:eastAsia="zh-CN"/>
        </w:rPr>
        <w:t xml:space="preserve">2000mm </w:t>
      </w:r>
      <w:r>
        <w:rPr>
          <w:spacing w:val="-2"/>
          <w:sz w:val="21"/>
          <w:szCs w:val="21"/>
          <w:lang w:eastAsia="zh-CN"/>
        </w:rPr>
        <w:t>之间。</w:t>
      </w:r>
    </w:p>
    <w:p w14:paraId="529D6834">
      <w:pPr>
        <w:pStyle w:val="2"/>
        <w:spacing w:before="252" w:line="204" w:lineRule="auto"/>
        <w:ind w:left="1294" w:right="28" w:hanging="585"/>
        <w:rPr>
          <w:rFonts w:hint="eastAsia"/>
          <w:sz w:val="21"/>
          <w:szCs w:val="21"/>
          <w:lang w:eastAsia="zh-CN"/>
        </w:rPr>
      </w:pPr>
      <w:r>
        <w:rPr>
          <w:rFonts w:ascii="Arial" w:hAnsi="Arial" w:eastAsia="Arial" w:cs="Arial"/>
          <w:spacing w:val="2"/>
          <w:sz w:val="21"/>
          <w:szCs w:val="21"/>
          <w:lang w:eastAsia="zh-CN"/>
        </w:rPr>
        <w:t xml:space="preserve">f.        </w:t>
      </w:r>
      <w:r>
        <w:rPr>
          <w:spacing w:val="2"/>
          <w:sz w:val="21"/>
          <w:szCs w:val="21"/>
          <w:lang w:eastAsia="zh-CN"/>
        </w:rPr>
        <w:t>门须装暗铰链并与开关装置联锁，并具备用聚氯丁橡胶或</w:t>
      </w:r>
      <w:r>
        <w:rPr>
          <w:spacing w:val="1"/>
          <w:sz w:val="21"/>
          <w:szCs w:val="21"/>
          <w:lang w:eastAsia="zh-CN"/>
        </w:rPr>
        <w:t>其它相同而经批准材料制成的</w:t>
      </w:r>
      <w:r>
        <w:rPr>
          <w:sz w:val="21"/>
          <w:szCs w:val="21"/>
          <w:lang w:eastAsia="zh-CN"/>
        </w:rPr>
        <w:t xml:space="preserve"> </w:t>
      </w:r>
      <w:r>
        <w:rPr>
          <w:spacing w:val="-8"/>
          <w:sz w:val="21"/>
          <w:szCs w:val="21"/>
          <w:lang w:eastAsia="zh-CN"/>
        </w:rPr>
        <w:t>防尘垫。</w:t>
      </w:r>
    </w:p>
    <w:p w14:paraId="1E095141">
      <w:pPr>
        <w:pStyle w:val="2"/>
        <w:spacing w:before="251" w:line="204" w:lineRule="auto"/>
        <w:ind w:left="1285" w:right="34" w:hanging="571"/>
        <w:rPr>
          <w:rFonts w:hint="eastAsia"/>
          <w:sz w:val="21"/>
          <w:szCs w:val="21"/>
          <w:lang w:eastAsia="zh-CN"/>
        </w:rPr>
      </w:pPr>
      <w:r>
        <w:rPr>
          <w:rFonts w:ascii="Arial" w:hAnsi="Arial" w:eastAsia="Arial" w:cs="Arial"/>
          <w:spacing w:val="4"/>
          <w:sz w:val="21"/>
          <w:szCs w:val="21"/>
          <w:lang w:eastAsia="zh-CN"/>
        </w:rPr>
        <w:t xml:space="preserve">g.      </w:t>
      </w:r>
      <w:r>
        <w:rPr>
          <w:spacing w:val="4"/>
          <w:sz w:val="21"/>
          <w:szCs w:val="21"/>
          <w:lang w:eastAsia="zh-CN"/>
        </w:rPr>
        <w:t xml:space="preserve">在电动机控制屏顶部和底部需为引出电缆和／或母线槽配备厚度不少于  </w:t>
      </w:r>
      <w:r>
        <w:rPr>
          <w:rFonts w:ascii="Arial" w:hAnsi="Arial" w:eastAsia="Arial" w:cs="Arial"/>
          <w:spacing w:val="4"/>
          <w:sz w:val="21"/>
          <w:szCs w:val="21"/>
          <w:lang w:eastAsia="zh-CN"/>
        </w:rPr>
        <w:t>3.2</w:t>
      </w:r>
      <w:r>
        <w:rPr>
          <w:rFonts w:ascii="Arial" w:hAnsi="Arial" w:eastAsia="Arial" w:cs="Arial"/>
          <w:sz w:val="21"/>
          <w:szCs w:val="21"/>
          <w:lang w:eastAsia="zh-CN"/>
        </w:rPr>
        <w:t>mm</w:t>
      </w:r>
      <w:r>
        <w:rPr>
          <w:spacing w:val="4"/>
          <w:sz w:val="21"/>
          <w:szCs w:val="21"/>
          <w:lang w:eastAsia="zh-CN"/>
        </w:rPr>
        <w:t>，可拆</w:t>
      </w:r>
      <w:r>
        <w:rPr>
          <w:spacing w:val="16"/>
          <w:sz w:val="21"/>
          <w:szCs w:val="21"/>
          <w:lang w:eastAsia="zh-CN"/>
        </w:rPr>
        <w:t xml:space="preserve"> </w:t>
      </w:r>
      <w:r>
        <w:rPr>
          <w:spacing w:val="-1"/>
          <w:sz w:val="21"/>
          <w:szCs w:val="21"/>
          <w:lang w:eastAsia="zh-CN"/>
        </w:rPr>
        <w:t>卸由非磁性金属制成的电缆密封端头盖板。</w:t>
      </w:r>
    </w:p>
    <w:p w14:paraId="1D8453AC">
      <w:pPr>
        <w:pStyle w:val="2"/>
        <w:spacing w:before="251" w:line="205" w:lineRule="auto"/>
        <w:ind w:left="1283" w:right="27" w:hanging="562"/>
        <w:rPr>
          <w:rFonts w:hint="eastAsia"/>
          <w:sz w:val="21"/>
          <w:szCs w:val="21"/>
          <w:lang w:eastAsia="zh-CN"/>
        </w:rPr>
      </w:pPr>
      <w:r>
        <w:rPr>
          <w:rFonts w:ascii="Arial" w:hAnsi="Arial" w:eastAsia="Arial" w:cs="Arial"/>
          <w:spacing w:val="2"/>
          <w:sz w:val="21"/>
          <w:szCs w:val="21"/>
          <w:lang w:eastAsia="zh-CN"/>
        </w:rPr>
        <w:t xml:space="preserve">h.       </w:t>
      </w:r>
      <w:r>
        <w:rPr>
          <w:spacing w:val="2"/>
          <w:sz w:val="21"/>
          <w:szCs w:val="21"/>
          <w:lang w:eastAsia="zh-CN"/>
        </w:rPr>
        <w:t>电动机控制屏之间隔内必须有充分的</w:t>
      </w:r>
      <w:r>
        <w:rPr>
          <w:spacing w:val="1"/>
          <w:sz w:val="21"/>
          <w:szCs w:val="21"/>
          <w:lang w:eastAsia="zh-CN"/>
        </w:rPr>
        <w:t>通风。设备亦必须有足够之额定值以保证电动机控</w:t>
      </w:r>
      <w:r>
        <w:rPr>
          <w:sz w:val="21"/>
          <w:szCs w:val="21"/>
          <w:lang w:eastAsia="zh-CN"/>
        </w:rPr>
        <w:t xml:space="preserve"> </w:t>
      </w:r>
      <w:r>
        <w:rPr>
          <w:spacing w:val="2"/>
          <w:sz w:val="21"/>
          <w:szCs w:val="21"/>
          <w:lang w:eastAsia="zh-CN"/>
        </w:rPr>
        <w:t>制屏之内部温度不超过低压配电屏内包括开关装置，控制开关、母线，继电器和时间开</w:t>
      </w:r>
      <w:r>
        <w:rPr>
          <w:spacing w:val="17"/>
          <w:sz w:val="21"/>
          <w:szCs w:val="21"/>
          <w:lang w:eastAsia="zh-CN"/>
        </w:rPr>
        <w:t xml:space="preserve"> </w:t>
      </w:r>
      <w:r>
        <w:rPr>
          <w:spacing w:val="-1"/>
          <w:sz w:val="21"/>
          <w:szCs w:val="21"/>
          <w:lang w:eastAsia="zh-CN"/>
        </w:rPr>
        <w:t>关的工作温度范围。在必要处需加通风百叶。</w:t>
      </w:r>
    </w:p>
    <w:p w14:paraId="140F957A">
      <w:pPr>
        <w:pStyle w:val="2"/>
        <w:spacing w:before="250" w:line="187" w:lineRule="auto"/>
        <w:ind w:left="721"/>
        <w:rPr>
          <w:rFonts w:hint="eastAsia"/>
          <w:sz w:val="21"/>
          <w:szCs w:val="21"/>
          <w:lang w:eastAsia="zh-CN"/>
        </w:rPr>
      </w:pPr>
      <w:r>
        <w:rPr>
          <w:rFonts w:ascii="Arial" w:hAnsi="Arial" w:eastAsia="Arial" w:cs="Arial"/>
          <w:spacing w:val="-1"/>
          <w:sz w:val="21"/>
          <w:szCs w:val="21"/>
          <w:lang w:eastAsia="zh-CN"/>
        </w:rPr>
        <w:t xml:space="preserve">i.        </w:t>
      </w:r>
      <w:r>
        <w:rPr>
          <w:spacing w:val="-1"/>
          <w:sz w:val="21"/>
          <w:szCs w:val="21"/>
          <w:lang w:eastAsia="zh-CN"/>
        </w:rPr>
        <w:t>所有的绝缘体必须为不吸潮及不变质的材料制成。</w:t>
      </w:r>
    </w:p>
    <w:p w14:paraId="0F76E8E1">
      <w:pPr>
        <w:pStyle w:val="2"/>
        <w:spacing w:before="275" w:line="204" w:lineRule="auto"/>
        <w:ind w:left="1287" w:right="34" w:hanging="589"/>
        <w:rPr>
          <w:rFonts w:hint="eastAsia"/>
          <w:sz w:val="21"/>
          <w:szCs w:val="21"/>
          <w:lang w:eastAsia="zh-CN"/>
        </w:rPr>
      </w:pPr>
      <w:r>
        <w:rPr>
          <w:rFonts w:ascii="Arial" w:hAnsi="Arial" w:eastAsia="Arial" w:cs="Arial"/>
          <w:spacing w:val="3"/>
          <w:sz w:val="21"/>
          <w:szCs w:val="21"/>
          <w:lang w:eastAsia="zh-CN"/>
        </w:rPr>
        <w:t xml:space="preserve">j.       </w:t>
      </w:r>
      <w:r>
        <w:rPr>
          <w:spacing w:val="3"/>
          <w:sz w:val="21"/>
          <w:szCs w:val="21"/>
          <w:lang w:eastAsia="zh-CN"/>
        </w:rPr>
        <w:t>如电动机控制屏（</w:t>
      </w:r>
      <w:r>
        <w:rPr>
          <w:rFonts w:ascii="Arial" w:hAnsi="Arial" w:eastAsia="Arial" w:cs="Arial"/>
          <w:sz w:val="21"/>
          <w:szCs w:val="21"/>
          <w:lang w:eastAsia="zh-CN"/>
        </w:rPr>
        <w:t>MCP</w:t>
      </w:r>
      <w:r>
        <w:rPr>
          <w:spacing w:val="3"/>
          <w:sz w:val="21"/>
          <w:szCs w:val="21"/>
          <w:lang w:eastAsia="zh-CN"/>
        </w:rPr>
        <w:t>）为独立</w:t>
      </w:r>
      <w:r>
        <w:rPr>
          <w:spacing w:val="2"/>
          <w:sz w:val="21"/>
          <w:szCs w:val="21"/>
          <w:lang w:eastAsia="zh-CN"/>
        </w:rPr>
        <w:t>落地式，其底部需装设具有足够强度的槽钢底座，其最</w:t>
      </w:r>
      <w:r>
        <w:rPr>
          <w:sz w:val="21"/>
          <w:szCs w:val="21"/>
          <w:lang w:eastAsia="zh-CN"/>
        </w:rPr>
        <w:t xml:space="preserve"> </w:t>
      </w:r>
      <w:r>
        <w:rPr>
          <w:spacing w:val="-2"/>
          <w:sz w:val="21"/>
          <w:szCs w:val="21"/>
          <w:lang w:eastAsia="zh-CN"/>
        </w:rPr>
        <w:t xml:space="preserve">少高度为 </w:t>
      </w:r>
      <w:r>
        <w:rPr>
          <w:rFonts w:ascii="Arial" w:hAnsi="Arial" w:eastAsia="Arial" w:cs="Arial"/>
          <w:spacing w:val="-2"/>
          <w:sz w:val="21"/>
          <w:szCs w:val="21"/>
          <w:lang w:eastAsia="zh-CN"/>
        </w:rPr>
        <w:t>50mm</w:t>
      </w:r>
      <w:r>
        <w:rPr>
          <w:spacing w:val="-2"/>
          <w:sz w:val="21"/>
          <w:szCs w:val="21"/>
          <w:lang w:eastAsia="zh-CN"/>
        </w:rPr>
        <w:t>。</w:t>
      </w:r>
    </w:p>
    <w:p w14:paraId="11961DC2">
      <w:pPr>
        <w:spacing w:line="403" w:lineRule="auto"/>
        <w:rPr>
          <w:lang w:eastAsia="zh-CN"/>
        </w:rPr>
      </w:pPr>
    </w:p>
    <w:p w14:paraId="6080D987">
      <w:pPr>
        <w:pStyle w:val="2"/>
        <w:spacing w:before="91" w:line="186" w:lineRule="auto"/>
        <w:ind w:left="716"/>
        <w:rPr>
          <w:rFonts w:hint="eastAsia"/>
          <w:sz w:val="21"/>
          <w:szCs w:val="21"/>
          <w:lang w:eastAsia="zh-CN"/>
        </w:rPr>
      </w:pPr>
      <w:r>
        <w:rPr>
          <w:rFonts w:ascii="Arial" w:hAnsi="Arial" w:eastAsia="Arial" w:cs="Arial"/>
          <w:spacing w:val="-1"/>
          <w:sz w:val="19"/>
          <w:szCs w:val="19"/>
          <w:lang w:eastAsia="zh-CN"/>
        </w:rPr>
        <w:t>3.</w:t>
      </w:r>
      <w:r>
        <w:rPr>
          <w:rFonts w:ascii="Arial" w:hAnsi="Arial" w:eastAsia="Arial" w:cs="Arial"/>
          <w:spacing w:val="4"/>
          <w:sz w:val="19"/>
          <w:szCs w:val="19"/>
          <w:lang w:eastAsia="zh-CN"/>
        </w:rPr>
        <w:t xml:space="preserve">       </w:t>
      </w:r>
      <w:r>
        <w:rPr>
          <w:spacing w:val="-53"/>
          <w:sz w:val="21"/>
          <w:szCs w:val="21"/>
          <w:u w:val="single"/>
          <w:lang w:eastAsia="zh-CN"/>
        </w:rPr>
        <w:t xml:space="preserve"> </w:t>
      </w:r>
      <w:r>
        <w:rPr>
          <w:spacing w:val="-1"/>
          <w:sz w:val="21"/>
          <w:szCs w:val="21"/>
          <w:u w:val="single"/>
          <w:lang w:eastAsia="zh-CN"/>
        </w:rPr>
        <w:t>饰面</w:t>
      </w:r>
    </w:p>
    <w:p w14:paraId="7BB82863">
      <w:pPr>
        <w:pStyle w:val="2"/>
        <w:spacing w:before="274" w:line="204" w:lineRule="auto"/>
        <w:ind w:left="1283" w:right="27" w:hanging="568"/>
        <w:rPr>
          <w:rFonts w:hint="eastAsia"/>
          <w:sz w:val="21"/>
          <w:szCs w:val="21"/>
          <w:lang w:eastAsia="zh-CN"/>
        </w:rPr>
      </w:pPr>
      <w:r>
        <w:rPr>
          <w:rFonts w:ascii="Arial" w:hAnsi="Arial" w:eastAsia="Arial" w:cs="Arial"/>
          <w:spacing w:val="5"/>
          <w:sz w:val="21"/>
          <w:szCs w:val="21"/>
          <w:lang w:eastAsia="zh-CN"/>
        </w:rPr>
        <w:t xml:space="preserve">a.      </w:t>
      </w:r>
      <w:r>
        <w:rPr>
          <w:spacing w:val="5"/>
          <w:sz w:val="21"/>
          <w:szCs w:val="21"/>
          <w:lang w:eastAsia="zh-CN"/>
        </w:rPr>
        <w:t>所有钢件表面的尘土、油、油脂、污迹、污垢、铁锈和其它</w:t>
      </w:r>
      <w:r>
        <w:rPr>
          <w:spacing w:val="4"/>
          <w:sz w:val="21"/>
          <w:szCs w:val="21"/>
          <w:lang w:eastAsia="zh-CN"/>
        </w:rPr>
        <w:t>污物，必须用喷  砂予以彻</w:t>
      </w:r>
      <w:r>
        <w:rPr>
          <w:sz w:val="21"/>
          <w:szCs w:val="21"/>
          <w:lang w:eastAsia="zh-CN"/>
        </w:rPr>
        <w:t xml:space="preserve"> 底地清除，并须在制造厂内立即覆以树脂粉末。树脂粉末面层厚度不得少于 </w:t>
      </w:r>
      <w:r>
        <w:rPr>
          <w:rFonts w:ascii="Arial" w:hAnsi="Arial" w:eastAsia="Arial" w:cs="Arial"/>
          <w:sz w:val="21"/>
          <w:szCs w:val="21"/>
          <w:lang w:eastAsia="zh-CN"/>
        </w:rPr>
        <w:t xml:space="preserve">50 </w:t>
      </w:r>
      <w:r>
        <w:rPr>
          <w:spacing w:val="-1"/>
          <w:sz w:val="21"/>
          <w:szCs w:val="21"/>
          <w:lang w:eastAsia="zh-CN"/>
        </w:rPr>
        <w:t>微米。</w:t>
      </w:r>
    </w:p>
    <w:p w14:paraId="5CF1031B">
      <w:pPr>
        <w:pStyle w:val="2"/>
        <w:spacing w:before="286" w:line="204" w:lineRule="auto"/>
        <w:ind w:left="1285" w:right="27" w:hanging="564"/>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电动机控制屏的面漆颜色为灰色，并</w:t>
      </w:r>
      <w:r>
        <w:rPr>
          <w:spacing w:val="1"/>
          <w:sz w:val="21"/>
          <w:szCs w:val="21"/>
          <w:lang w:eastAsia="zh-CN"/>
        </w:rPr>
        <w:t>应符合本标书其他章节对于设备的油漆、标记和完</w:t>
      </w:r>
      <w:r>
        <w:rPr>
          <w:sz w:val="21"/>
          <w:szCs w:val="21"/>
          <w:lang w:eastAsia="zh-CN"/>
        </w:rPr>
        <w:t xml:space="preserve"> </w:t>
      </w:r>
      <w:r>
        <w:rPr>
          <w:spacing w:val="-7"/>
          <w:sz w:val="21"/>
          <w:szCs w:val="21"/>
          <w:lang w:eastAsia="zh-CN"/>
        </w:rPr>
        <w:t>工表面。</w:t>
      </w:r>
    </w:p>
    <w:p w14:paraId="524531A2">
      <w:pPr>
        <w:pStyle w:val="2"/>
        <w:spacing w:before="249" w:line="188" w:lineRule="auto"/>
        <w:ind w:left="710"/>
        <w:rPr>
          <w:rFonts w:hint="eastAsia"/>
          <w:sz w:val="21"/>
          <w:szCs w:val="21"/>
          <w:lang w:eastAsia="zh-CN"/>
        </w:rPr>
      </w:pPr>
      <w:r>
        <w:rPr>
          <w:rFonts w:ascii="Arial" w:hAnsi="Arial" w:eastAsia="Arial" w:cs="Arial"/>
          <w:sz w:val="19"/>
          <w:szCs w:val="19"/>
          <w:lang w:eastAsia="zh-CN"/>
        </w:rPr>
        <w:t>4.</w:t>
      </w:r>
      <w:r>
        <w:rPr>
          <w:rFonts w:ascii="Arial" w:hAnsi="Arial" w:eastAsia="Arial" w:cs="Arial"/>
          <w:spacing w:val="4"/>
          <w:sz w:val="19"/>
          <w:szCs w:val="19"/>
          <w:lang w:eastAsia="zh-CN"/>
        </w:rPr>
        <w:t xml:space="preserve">       </w:t>
      </w:r>
      <w:r>
        <w:rPr>
          <w:spacing w:val="-51"/>
          <w:sz w:val="21"/>
          <w:szCs w:val="21"/>
          <w:u w:val="single"/>
          <w:lang w:eastAsia="zh-CN"/>
        </w:rPr>
        <w:t xml:space="preserve"> </w:t>
      </w:r>
      <w:r>
        <w:rPr>
          <w:sz w:val="21"/>
          <w:szCs w:val="21"/>
          <w:u w:val="single"/>
          <w:lang w:eastAsia="zh-CN"/>
        </w:rPr>
        <w:t>母线</w:t>
      </w:r>
    </w:p>
    <w:p w14:paraId="53E25F65">
      <w:pPr>
        <w:pStyle w:val="2"/>
        <w:spacing w:before="272" w:line="205" w:lineRule="auto"/>
        <w:ind w:left="1282" w:right="27" w:hanging="567"/>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母线须为硬拉、商导电率、电镀锡、矩形实心裸铜排制成。相线和中性母线须为同</w:t>
      </w:r>
      <w:r>
        <w:rPr>
          <w:spacing w:val="2"/>
          <w:sz w:val="21"/>
          <w:szCs w:val="21"/>
          <w:lang w:eastAsia="zh-CN"/>
        </w:rPr>
        <w:t>等截</w:t>
      </w:r>
      <w:r>
        <w:rPr>
          <w:sz w:val="21"/>
          <w:szCs w:val="21"/>
          <w:lang w:eastAsia="zh-CN"/>
        </w:rPr>
        <w:t xml:space="preserve"> </w:t>
      </w:r>
      <w:r>
        <w:rPr>
          <w:spacing w:val="-9"/>
          <w:sz w:val="21"/>
          <w:szCs w:val="21"/>
          <w:lang w:eastAsia="zh-CN"/>
        </w:rPr>
        <w:t>面。</w:t>
      </w:r>
    </w:p>
    <w:p w14:paraId="0FF39380">
      <w:pPr>
        <w:pStyle w:val="2"/>
        <w:spacing w:before="247"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母线须牢固支撑。整个母线组装须能承受在故障条件下可能遭受的最大机械应力。</w:t>
      </w:r>
    </w:p>
    <w:p w14:paraId="57455D13">
      <w:pPr>
        <w:pStyle w:val="2"/>
        <w:spacing w:before="275" w:line="204" w:lineRule="auto"/>
        <w:ind w:left="1298" w:right="26" w:hanging="582"/>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电动机控制屏的母线，母线联接和裸导体须符合</w:t>
      </w:r>
      <w:r>
        <w:rPr>
          <w:spacing w:val="53"/>
          <w:w w:val="101"/>
          <w:sz w:val="21"/>
          <w:szCs w:val="21"/>
          <w:lang w:eastAsia="zh-CN"/>
        </w:rPr>
        <w:t xml:space="preserve"> </w:t>
      </w:r>
      <w:r>
        <w:rPr>
          <w:rFonts w:ascii="Arial" w:hAnsi="Arial" w:eastAsia="Arial" w:cs="Arial"/>
          <w:sz w:val="21"/>
          <w:szCs w:val="21"/>
          <w:lang w:eastAsia="zh-CN"/>
        </w:rPr>
        <w:t>BSEN60439</w:t>
      </w:r>
      <w:r>
        <w:rPr>
          <w:rFonts w:ascii="Arial" w:hAnsi="Arial" w:eastAsia="Arial" w:cs="Arial"/>
          <w:spacing w:val="20"/>
          <w:sz w:val="21"/>
          <w:szCs w:val="21"/>
          <w:lang w:eastAsia="zh-CN"/>
        </w:rPr>
        <w:t xml:space="preserve"> </w:t>
      </w:r>
      <w:r>
        <w:rPr>
          <w:sz w:val="21"/>
          <w:szCs w:val="21"/>
          <w:lang w:eastAsia="zh-CN"/>
        </w:rPr>
        <w:t xml:space="preserve">标准中关于载流量和温升 </w:t>
      </w:r>
      <w:r>
        <w:rPr>
          <w:spacing w:val="-7"/>
          <w:sz w:val="21"/>
          <w:szCs w:val="21"/>
          <w:lang w:eastAsia="zh-CN"/>
        </w:rPr>
        <w:t>限量的要求。</w:t>
      </w:r>
    </w:p>
    <w:p w14:paraId="6545FFAC">
      <w:pPr>
        <w:pStyle w:val="2"/>
        <w:spacing w:before="252" w:line="205" w:lineRule="auto"/>
        <w:ind w:left="1282" w:right="27" w:hanging="567"/>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当电动机控制屏中某个垂直部分包括一个以上的馈</w:t>
      </w:r>
      <w:r>
        <w:rPr>
          <w:spacing w:val="1"/>
          <w:sz w:val="21"/>
          <w:szCs w:val="21"/>
          <w:lang w:eastAsia="zh-CN"/>
        </w:rPr>
        <w:t>出回路时需由引上或引下之母线与主</w:t>
      </w:r>
      <w:r>
        <w:rPr>
          <w:sz w:val="21"/>
          <w:szCs w:val="21"/>
          <w:lang w:eastAsia="zh-CN"/>
        </w:rPr>
        <w:t xml:space="preserve"> </w:t>
      </w:r>
      <w:r>
        <w:rPr>
          <w:spacing w:val="2"/>
          <w:sz w:val="21"/>
          <w:szCs w:val="21"/>
          <w:lang w:eastAsia="zh-CN"/>
        </w:rPr>
        <w:t>母线连接。引上和引下母线须尽可能短、直，并使所有馈出回路之导线可直接与之连接</w:t>
      </w:r>
      <w:r>
        <w:rPr>
          <w:spacing w:val="18"/>
          <w:sz w:val="21"/>
          <w:szCs w:val="21"/>
          <w:lang w:eastAsia="zh-CN"/>
        </w:rPr>
        <w:t xml:space="preserve"> </w:t>
      </w:r>
      <w:r>
        <w:rPr>
          <w:spacing w:val="-3"/>
          <w:sz w:val="21"/>
          <w:szCs w:val="21"/>
          <w:lang w:eastAsia="zh-CN"/>
        </w:rPr>
        <w:t>而避免不必要的弯曲。</w:t>
      </w:r>
    </w:p>
    <w:p w14:paraId="55AEB26E">
      <w:pPr>
        <w:pStyle w:val="2"/>
        <w:spacing w:before="252" w:line="205" w:lineRule="auto"/>
        <w:ind w:left="1281" w:right="26" w:hanging="566"/>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主母线／引上／引下母线与电动机控制屏馈出线间之导线须为规定的高导电率铜排，其</w:t>
      </w:r>
      <w:r>
        <w:rPr>
          <w:sz w:val="21"/>
          <w:szCs w:val="21"/>
          <w:lang w:eastAsia="zh-CN"/>
        </w:rPr>
        <w:t xml:space="preserve"> </w:t>
      </w:r>
      <w:r>
        <w:rPr>
          <w:spacing w:val="8"/>
          <w:sz w:val="21"/>
          <w:szCs w:val="21"/>
          <w:lang w:eastAsia="zh-CN"/>
        </w:rPr>
        <w:t>额定电流不应小于与之连接的馈出线开关装置之额定电流。所有母线需以颜色区分相</w:t>
      </w:r>
      <w:r>
        <w:rPr>
          <w:sz w:val="21"/>
          <w:szCs w:val="21"/>
          <w:lang w:eastAsia="zh-CN"/>
        </w:rPr>
        <w:t xml:space="preserve"> </w:t>
      </w:r>
      <w:r>
        <w:rPr>
          <w:spacing w:val="-9"/>
          <w:sz w:val="21"/>
          <w:szCs w:val="21"/>
          <w:lang w:eastAsia="zh-CN"/>
        </w:rPr>
        <w:t>别。</w:t>
      </w:r>
    </w:p>
    <w:p w14:paraId="0B7605B3">
      <w:pPr>
        <w:pStyle w:val="2"/>
        <w:spacing w:before="247" w:line="206" w:lineRule="auto"/>
        <w:ind w:left="1280" w:right="26" w:hanging="571"/>
        <w:rPr>
          <w:rFonts w:hint="eastAsia"/>
          <w:sz w:val="21"/>
          <w:szCs w:val="21"/>
          <w:lang w:eastAsia="zh-CN"/>
        </w:rPr>
      </w:pPr>
      <w:r>
        <w:rPr>
          <w:rFonts w:ascii="Arial" w:hAnsi="Arial" w:eastAsia="Arial" w:cs="Arial"/>
          <w:spacing w:val="2"/>
          <w:sz w:val="21"/>
          <w:szCs w:val="21"/>
          <w:lang w:eastAsia="zh-CN"/>
        </w:rPr>
        <w:t xml:space="preserve">f.        </w:t>
      </w:r>
      <w:r>
        <w:rPr>
          <w:spacing w:val="2"/>
          <w:sz w:val="21"/>
          <w:szCs w:val="21"/>
          <w:lang w:eastAsia="zh-CN"/>
        </w:rPr>
        <w:t>电动机控制屏内母线组装的布置须与定型试验图纸所示相同</w:t>
      </w:r>
      <w:r>
        <w:rPr>
          <w:spacing w:val="1"/>
          <w:sz w:val="21"/>
          <w:szCs w:val="21"/>
          <w:lang w:eastAsia="zh-CN"/>
        </w:rPr>
        <w:t>。主母线／引上／引下之母</w:t>
      </w:r>
      <w:r>
        <w:rPr>
          <w:sz w:val="21"/>
          <w:szCs w:val="21"/>
          <w:lang w:eastAsia="zh-CN"/>
        </w:rPr>
        <w:t xml:space="preserve"> </w:t>
      </w:r>
      <w:r>
        <w:rPr>
          <w:spacing w:val="1"/>
          <w:sz w:val="21"/>
          <w:szCs w:val="21"/>
          <w:lang w:eastAsia="zh-CN"/>
        </w:rPr>
        <w:t>线须按</w:t>
      </w:r>
      <w:r>
        <w:rPr>
          <w:spacing w:val="37"/>
          <w:w w:val="101"/>
          <w:sz w:val="21"/>
          <w:szCs w:val="21"/>
          <w:lang w:eastAsia="zh-CN"/>
        </w:rPr>
        <w:t xml:space="preserve"> </w:t>
      </w:r>
      <w:r>
        <w:rPr>
          <w:rFonts w:ascii="Arial" w:hAnsi="Arial" w:eastAsia="Arial" w:cs="Arial"/>
          <w:sz w:val="21"/>
          <w:szCs w:val="21"/>
          <w:lang w:eastAsia="zh-CN"/>
        </w:rPr>
        <w:t>BSEN</w:t>
      </w:r>
      <w:r>
        <w:rPr>
          <w:rFonts w:ascii="Arial" w:hAnsi="Arial" w:eastAsia="Arial" w:cs="Arial"/>
          <w:spacing w:val="1"/>
          <w:sz w:val="21"/>
          <w:szCs w:val="21"/>
          <w:lang w:eastAsia="zh-CN"/>
        </w:rPr>
        <w:t>60439</w:t>
      </w:r>
      <w:r>
        <w:rPr>
          <w:rFonts w:ascii="Arial" w:hAnsi="Arial" w:eastAsia="Arial" w:cs="Arial"/>
          <w:spacing w:val="20"/>
          <w:w w:val="101"/>
          <w:sz w:val="21"/>
          <w:szCs w:val="21"/>
          <w:lang w:eastAsia="zh-CN"/>
        </w:rPr>
        <w:t xml:space="preserve"> </w:t>
      </w:r>
      <w:r>
        <w:rPr>
          <w:spacing w:val="1"/>
          <w:sz w:val="21"/>
          <w:szCs w:val="21"/>
          <w:lang w:eastAsia="zh-CN"/>
        </w:rPr>
        <w:t>之要求进行定型试验。任何母</w:t>
      </w:r>
      <w:r>
        <w:rPr>
          <w:sz w:val="21"/>
          <w:szCs w:val="21"/>
          <w:lang w:eastAsia="zh-CN"/>
        </w:rPr>
        <w:t xml:space="preserve">线布置方式的变动，另需定型试验证 </w:t>
      </w:r>
      <w:r>
        <w:rPr>
          <w:spacing w:val="3"/>
          <w:sz w:val="21"/>
          <w:szCs w:val="21"/>
          <w:lang w:eastAsia="zh-CN"/>
        </w:rPr>
        <w:t>明书证明。对主母线／引上／引下母线与馈出</w:t>
      </w:r>
      <w:r>
        <w:rPr>
          <w:spacing w:val="2"/>
          <w:sz w:val="21"/>
          <w:szCs w:val="21"/>
          <w:lang w:eastAsia="zh-CN"/>
        </w:rPr>
        <w:t>线保护装置间之连接导线如未经功率因数</w:t>
      </w:r>
      <w:r>
        <w:rPr>
          <w:sz w:val="21"/>
          <w:szCs w:val="21"/>
          <w:lang w:eastAsia="zh-CN"/>
        </w:rPr>
        <w:t xml:space="preserve"> 为</w:t>
      </w:r>
      <w:r>
        <w:rPr>
          <w:spacing w:val="22"/>
          <w:sz w:val="21"/>
          <w:szCs w:val="21"/>
          <w:lang w:eastAsia="zh-CN"/>
        </w:rPr>
        <w:t xml:space="preserve"> </w:t>
      </w:r>
      <w:r>
        <w:rPr>
          <w:rFonts w:ascii="Arial" w:hAnsi="Arial" w:eastAsia="Arial" w:cs="Arial"/>
          <w:sz w:val="21"/>
          <w:szCs w:val="21"/>
          <w:lang w:eastAsia="zh-CN"/>
        </w:rPr>
        <w:t xml:space="preserve">0.25 </w:t>
      </w:r>
      <w:r>
        <w:rPr>
          <w:sz w:val="21"/>
          <w:szCs w:val="21"/>
          <w:lang w:eastAsia="zh-CN"/>
        </w:rPr>
        <w:t>滞后</w:t>
      </w:r>
      <w:r>
        <w:rPr>
          <w:spacing w:val="24"/>
          <w:sz w:val="21"/>
          <w:szCs w:val="21"/>
          <w:lang w:eastAsia="zh-CN"/>
        </w:rPr>
        <w:t xml:space="preserve"> </w:t>
      </w:r>
      <w:r>
        <w:rPr>
          <w:rFonts w:ascii="Arial" w:hAnsi="Arial" w:eastAsia="Arial" w:cs="Arial"/>
          <w:sz w:val="21"/>
          <w:szCs w:val="21"/>
          <w:lang w:eastAsia="zh-CN"/>
        </w:rPr>
        <w:t>50KA</w:t>
      </w:r>
      <w:r>
        <w:rPr>
          <w:rFonts w:ascii="Arial" w:hAnsi="Arial" w:eastAsia="Arial" w:cs="Arial"/>
          <w:spacing w:val="-20"/>
          <w:sz w:val="21"/>
          <w:szCs w:val="21"/>
          <w:lang w:eastAsia="zh-CN"/>
        </w:rPr>
        <w:t xml:space="preserve"> </w:t>
      </w:r>
      <w:r>
        <w:rPr>
          <w:sz w:val="21"/>
          <w:szCs w:val="21"/>
          <w:lang w:eastAsia="zh-CN"/>
        </w:rPr>
        <w:t>，</w:t>
      </w:r>
      <w:r>
        <w:rPr>
          <w:rFonts w:ascii="Arial" w:hAnsi="Arial" w:eastAsia="Arial" w:cs="Arial"/>
          <w:sz w:val="21"/>
          <w:szCs w:val="21"/>
          <w:lang w:eastAsia="zh-CN"/>
        </w:rPr>
        <w:t xml:space="preserve">1 </w:t>
      </w:r>
      <w:r>
        <w:rPr>
          <w:sz w:val="21"/>
          <w:szCs w:val="21"/>
          <w:lang w:eastAsia="zh-CN"/>
        </w:rPr>
        <w:t>秒短路型式试验时，需用经批准的方法予</w:t>
      </w:r>
      <w:r>
        <w:rPr>
          <w:spacing w:val="-1"/>
          <w:sz w:val="21"/>
          <w:szCs w:val="21"/>
          <w:lang w:eastAsia="zh-CN"/>
        </w:rPr>
        <w:t>以绝缘以保证内部短路</w:t>
      </w:r>
      <w:r>
        <w:rPr>
          <w:sz w:val="21"/>
          <w:szCs w:val="21"/>
          <w:lang w:eastAsia="zh-CN"/>
        </w:rPr>
        <w:t xml:space="preserve"> </w:t>
      </w:r>
      <w:r>
        <w:rPr>
          <w:spacing w:val="-4"/>
          <w:sz w:val="21"/>
          <w:szCs w:val="21"/>
          <w:lang w:eastAsia="zh-CN"/>
        </w:rPr>
        <w:t>极少可能发生。</w:t>
      </w:r>
    </w:p>
    <w:p w14:paraId="20871445">
      <w:pPr>
        <w:pStyle w:val="2"/>
        <w:spacing w:before="248" w:line="204" w:lineRule="auto"/>
        <w:ind w:left="1282" w:right="27" w:hanging="568"/>
        <w:rPr>
          <w:rFonts w:hint="eastAsia"/>
          <w:sz w:val="21"/>
          <w:szCs w:val="21"/>
          <w:lang w:eastAsia="zh-CN"/>
        </w:rPr>
      </w:pPr>
      <w:r>
        <w:rPr>
          <w:rFonts w:ascii="Arial" w:hAnsi="Arial" w:eastAsia="Arial" w:cs="Arial"/>
          <w:spacing w:val="3"/>
          <w:sz w:val="21"/>
          <w:szCs w:val="21"/>
          <w:lang w:eastAsia="zh-CN"/>
        </w:rPr>
        <w:t xml:space="preserve">g.      </w:t>
      </w:r>
      <w:r>
        <w:rPr>
          <w:spacing w:val="3"/>
          <w:sz w:val="21"/>
          <w:szCs w:val="21"/>
          <w:lang w:eastAsia="zh-CN"/>
        </w:rPr>
        <w:t>须用机械方法连接母线。连接面需镀银或锡。所有连接螺栓须有防松螺母和垫片。连接</w:t>
      </w:r>
      <w:r>
        <w:rPr>
          <w:sz w:val="21"/>
          <w:szCs w:val="21"/>
          <w:lang w:eastAsia="zh-CN"/>
        </w:rPr>
        <w:t xml:space="preserve"> </w:t>
      </w:r>
      <w:r>
        <w:rPr>
          <w:spacing w:val="-1"/>
          <w:sz w:val="21"/>
          <w:szCs w:val="21"/>
          <w:lang w:eastAsia="zh-CN"/>
        </w:rPr>
        <w:t>处母线搭接长度至少须等于所连接母线的宽度。</w:t>
      </w:r>
    </w:p>
    <w:p w14:paraId="21E74D5B">
      <w:pPr>
        <w:pStyle w:val="2"/>
        <w:spacing w:before="251" w:line="368" w:lineRule="auto"/>
        <w:ind w:left="721" w:right="2434"/>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用自粘性彩色标签标明母线、引上／引下母线的标称额定</w:t>
      </w:r>
      <w:r>
        <w:rPr>
          <w:sz w:val="21"/>
          <w:szCs w:val="21"/>
          <w:lang w:eastAsia="zh-CN"/>
        </w:rPr>
        <w:t xml:space="preserve">值。 </w:t>
      </w:r>
      <w:r>
        <w:rPr>
          <w:rFonts w:ascii="Arial" w:hAnsi="Arial" w:eastAsia="Arial" w:cs="Arial"/>
          <w:spacing w:val="-1"/>
          <w:sz w:val="21"/>
          <w:szCs w:val="21"/>
          <w:lang w:eastAsia="zh-CN"/>
        </w:rPr>
        <w:t xml:space="preserve">i.        </w:t>
      </w:r>
      <w:r>
        <w:rPr>
          <w:spacing w:val="-1"/>
          <w:sz w:val="21"/>
          <w:szCs w:val="21"/>
          <w:lang w:eastAsia="zh-CN"/>
        </w:rPr>
        <w:t>母线支座的绝缘体须为不吸潮及高纯度的材料模压制成。</w:t>
      </w:r>
    </w:p>
    <w:p w14:paraId="7C8F531E">
      <w:pPr>
        <w:pStyle w:val="2"/>
        <w:spacing w:before="4" w:line="177" w:lineRule="auto"/>
        <w:ind w:left="698"/>
        <w:rPr>
          <w:rFonts w:hint="eastAsia"/>
          <w:sz w:val="21"/>
          <w:szCs w:val="21"/>
          <w:lang w:eastAsia="zh-CN"/>
        </w:rPr>
      </w:pPr>
      <w:r>
        <w:rPr>
          <w:rFonts w:ascii="Arial" w:hAnsi="Arial" w:eastAsia="Arial" w:cs="Arial"/>
          <w:spacing w:val="-1"/>
          <w:sz w:val="21"/>
          <w:szCs w:val="21"/>
          <w:lang w:eastAsia="zh-CN"/>
        </w:rPr>
        <w:t xml:space="preserve">j.        </w:t>
      </w:r>
      <w:r>
        <w:rPr>
          <w:spacing w:val="-1"/>
          <w:sz w:val="21"/>
          <w:szCs w:val="21"/>
          <w:lang w:eastAsia="zh-CN"/>
        </w:rPr>
        <w:t>母线按规定予以分隔。</w:t>
      </w:r>
    </w:p>
    <w:p w14:paraId="4258EEDF">
      <w:pPr>
        <w:pStyle w:val="2"/>
        <w:spacing w:before="288" w:line="187" w:lineRule="auto"/>
        <w:ind w:left="721"/>
        <w:rPr>
          <w:rFonts w:hint="eastAsia"/>
          <w:sz w:val="21"/>
          <w:szCs w:val="21"/>
          <w:lang w:eastAsia="zh-CN"/>
        </w:rPr>
      </w:pPr>
      <w:r>
        <w:rPr>
          <w:rFonts w:ascii="Arial" w:hAnsi="Arial" w:eastAsia="Arial" w:cs="Arial"/>
          <w:sz w:val="21"/>
          <w:szCs w:val="21"/>
          <w:lang w:eastAsia="zh-CN"/>
        </w:rPr>
        <w:t xml:space="preserve">k.       </w:t>
      </w:r>
      <w:r>
        <w:rPr>
          <w:sz w:val="21"/>
          <w:szCs w:val="21"/>
          <w:lang w:eastAsia="zh-CN"/>
        </w:rPr>
        <w:t>母线系统之绝缘电压须为交流</w:t>
      </w:r>
      <w:r>
        <w:rPr>
          <w:spacing w:val="-1"/>
          <w:sz w:val="21"/>
          <w:szCs w:val="21"/>
          <w:lang w:eastAsia="zh-CN"/>
        </w:rPr>
        <w:t xml:space="preserve"> </w:t>
      </w:r>
      <w:r>
        <w:rPr>
          <w:rFonts w:ascii="Arial" w:hAnsi="Arial" w:eastAsia="Arial" w:cs="Arial"/>
          <w:spacing w:val="-1"/>
          <w:sz w:val="21"/>
          <w:szCs w:val="21"/>
          <w:lang w:eastAsia="zh-CN"/>
        </w:rPr>
        <w:t>1000V</w:t>
      </w:r>
      <w:r>
        <w:rPr>
          <w:spacing w:val="-1"/>
          <w:sz w:val="21"/>
          <w:szCs w:val="21"/>
          <w:lang w:eastAsia="zh-CN"/>
        </w:rPr>
        <w:t>。</w:t>
      </w:r>
    </w:p>
    <w:p w14:paraId="75FB9C33">
      <w:pPr>
        <w:spacing w:line="257" w:lineRule="auto"/>
        <w:rPr>
          <w:lang w:eastAsia="zh-CN"/>
        </w:rPr>
      </w:pPr>
    </w:p>
    <w:p w14:paraId="39843E03">
      <w:pPr>
        <w:pStyle w:val="2"/>
        <w:spacing w:before="284" w:line="181" w:lineRule="auto"/>
        <w:ind w:left="716"/>
        <w:rPr>
          <w:rFonts w:hint="eastAsia"/>
          <w:sz w:val="21"/>
          <w:szCs w:val="21"/>
          <w:lang w:eastAsia="zh-CN"/>
        </w:rPr>
      </w:pPr>
      <w:r>
        <w:rPr>
          <w:rFonts w:ascii="Arial" w:hAnsi="Arial" w:eastAsia="Arial" w:cs="Arial"/>
          <w:spacing w:val="-1"/>
          <w:sz w:val="19"/>
          <w:szCs w:val="19"/>
          <w:lang w:eastAsia="zh-CN"/>
        </w:rPr>
        <w:t>5.</w:t>
      </w:r>
      <w:r>
        <w:rPr>
          <w:rFonts w:ascii="Arial" w:hAnsi="Arial" w:eastAsia="Arial" w:cs="Arial"/>
          <w:spacing w:val="5"/>
          <w:sz w:val="19"/>
          <w:szCs w:val="19"/>
          <w:lang w:eastAsia="zh-CN"/>
        </w:rPr>
        <w:t xml:space="preserve">       </w:t>
      </w:r>
      <w:r>
        <w:rPr>
          <w:spacing w:val="-45"/>
          <w:sz w:val="21"/>
          <w:szCs w:val="21"/>
          <w:u w:val="single"/>
          <w:lang w:eastAsia="zh-CN"/>
        </w:rPr>
        <w:t xml:space="preserve"> </w:t>
      </w:r>
      <w:r>
        <w:rPr>
          <w:spacing w:val="-1"/>
          <w:sz w:val="21"/>
          <w:szCs w:val="21"/>
          <w:u w:val="single"/>
          <w:lang w:eastAsia="zh-CN"/>
        </w:rPr>
        <w:t>空气断路器</w:t>
      </w:r>
      <w:r>
        <w:rPr>
          <w:spacing w:val="-1"/>
          <w:sz w:val="21"/>
          <w:szCs w:val="21"/>
          <w:lang w:eastAsia="zh-CN"/>
        </w:rPr>
        <w:t>（</w:t>
      </w:r>
      <w:r>
        <w:rPr>
          <w:rFonts w:ascii="Arial" w:hAnsi="Arial" w:eastAsia="Arial" w:cs="Arial"/>
          <w:spacing w:val="-1"/>
          <w:sz w:val="21"/>
          <w:szCs w:val="21"/>
          <w:lang w:eastAsia="zh-CN"/>
        </w:rPr>
        <w:t>ACB</w:t>
      </w:r>
      <w:r>
        <w:rPr>
          <w:spacing w:val="-1"/>
          <w:sz w:val="21"/>
          <w:szCs w:val="21"/>
          <w:lang w:eastAsia="zh-CN"/>
        </w:rPr>
        <w:t>）</w:t>
      </w:r>
    </w:p>
    <w:p w14:paraId="2E58239A">
      <w:pPr>
        <w:pStyle w:val="2"/>
        <w:spacing w:before="284" w:line="204" w:lineRule="auto"/>
        <w:ind w:left="1302" w:right="27" w:hanging="587"/>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 xml:space="preserve">所有空气断路器须为水平轴出式符合并按  </w:t>
      </w:r>
      <w:r>
        <w:rPr>
          <w:rFonts w:ascii="Arial" w:hAnsi="Arial" w:eastAsia="Arial" w:cs="Arial"/>
          <w:sz w:val="21"/>
          <w:szCs w:val="21"/>
          <w:lang w:eastAsia="zh-CN"/>
        </w:rPr>
        <w:t>BSEN</w:t>
      </w:r>
      <w:r>
        <w:rPr>
          <w:rFonts w:ascii="Arial" w:hAnsi="Arial" w:eastAsia="Arial" w:cs="Arial"/>
          <w:spacing w:val="1"/>
          <w:sz w:val="21"/>
          <w:szCs w:val="21"/>
          <w:lang w:eastAsia="zh-CN"/>
        </w:rPr>
        <w:t>60947-2</w:t>
      </w:r>
      <w:r>
        <w:rPr>
          <w:rFonts w:ascii="Arial" w:hAnsi="Arial" w:eastAsia="Arial" w:cs="Arial"/>
          <w:spacing w:val="33"/>
          <w:w w:val="101"/>
          <w:sz w:val="21"/>
          <w:szCs w:val="21"/>
          <w:lang w:eastAsia="zh-CN"/>
        </w:rPr>
        <w:t xml:space="preserve"> </w:t>
      </w:r>
      <w:r>
        <w:rPr>
          <w:spacing w:val="1"/>
          <w:sz w:val="21"/>
          <w:szCs w:val="21"/>
          <w:lang w:eastAsia="zh-CN"/>
        </w:rPr>
        <w:t>之规定进行定型试验，和符合</w:t>
      </w:r>
      <w:r>
        <w:rPr>
          <w:sz w:val="21"/>
          <w:szCs w:val="21"/>
          <w:lang w:eastAsia="zh-CN"/>
        </w:rPr>
        <w:t xml:space="preserve"> </w:t>
      </w:r>
      <w:r>
        <w:rPr>
          <w:spacing w:val="-10"/>
          <w:sz w:val="21"/>
          <w:szCs w:val="21"/>
          <w:lang w:eastAsia="zh-CN"/>
        </w:rPr>
        <w:t>以下要求：</w:t>
      </w:r>
    </w:p>
    <w:p w14:paraId="6164798C">
      <w:pPr>
        <w:pStyle w:val="2"/>
        <w:spacing w:before="249" w:line="181"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204"/>
          <w:sz w:val="21"/>
          <w:szCs w:val="21"/>
          <w:lang w:eastAsia="zh-CN"/>
        </w:rPr>
        <w:t xml:space="preserve"> </w:t>
      </w:r>
      <w:r>
        <w:rPr>
          <w:spacing w:val="-1"/>
          <w:sz w:val="21"/>
          <w:szCs w:val="21"/>
          <w:lang w:eastAsia="zh-CN"/>
        </w:rPr>
        <w:t>极数：</w:t>
      </w:r>
      <w:r>
        <w:rPr>
          <w:rFonts w:ascii="Arial" w:hAnsi="Arial" w:eastAsia="Arial" w:cs="Arial"/>
          <w:spacing w:val="-1"/>
          <w:sz w:val="21"/>
          <w:szCs w:val="21"/>
          <w:lang w:eastAsia="zh-CN"/>
        </w:rPr>
        <w:t>4</w:t>
      </w:r>
      <w:r>
        <w:rPr>
          <w:spacing w:val="-1"/>
          <w:sz w:val="21"/>
          <w:szCs w:val="21"/>
          <w:lang w:eastAsia="zh-CN"/>
        </w:rPr>
        <w:t>（对进线和母线联络）</w:t>
      </w:r>
      <w:r>
        <w:rPr>
          <w:spacing w:val="-41"/>
          <w:sz w:val="21"/>
          <w:szCs w:val="21"/>
          <w:lang w:eastAsia="zh-CN"/>
        </w:rPr>
        <w:t xml:space="preserve"> </w:t>
      </w:r>
      <w:r>
        <w:rPr>
          <w:rFonts w:ascii="Arial" w:hAnsi="Arial" w:eastAsia="Arial" w:cs="Arial"/>
          <w:spacing w:val="-1"/>
          <w:sz w:val="21"/>
          <w:szCs w:val="21"/>
          <w:lang w:eastAsia="zh-CN"/>
        </w:rPr>
        <w:t>3</w:t>
      </w:r>
      <w:r>
        <w:rPr>
          <w:spacing w:val="-1"/>
          <w:sz w:val="21"/>
          <w:szCs w:val="21"/>
          <w:lang w:eastAsia="zh-CN"/>
        </w:rPr>
        <w:t>，带中性线螺栓连</w:t>
      </w:r>
    </w:p>
    <w:p w14:paraId="5FF7DF08">
      <w:pPr>
        <w:pStyle w:val="2"/>
        <w:spacing w:before="37" w:line="181" w:lineRule="auto"/>
        <w:ind w:left="1294"/>
        <w:rPr>
          <w:rFonts w:hint="eastAsia"/>
          <w:sz w:val="21"/>
          <w:szCs w:val="21"/>
          <w:lang w:eastAsia="zh-CN"/>
        </w:rPr>
      </w:pPr>
      <w:r>
        <w:rPr>
          <w:rFonts w:ascii="Wingdings" w:hAnsi="Wingdings" w:eastAsia="Wingdings" w:cs="Wingdings"/>
          <w:spacing w:val="-5"/>
          <w:sz w:val="21"/>
          <w:szCs w:val="21"/>
          <w:lang w:eastAsia="zh-CN"/>
        </w:rPr>
        <w:t xml:space="preserve">n  </w:t>
      </w:r>
      <w:r>
        <w:rPr>
          <w:spacing w:val="-5"/>
          <w:sz w:val="21"/>
          <w:szCs w:val="21"/>
          <w:lang w:eastAsia="zh-CN"/>
        </w:rPr>
        <w:t>接片（对馈出线）</w:t>
      </w:r>
    </w:p>
    <w:p w14:paraId="09DED16C">
      <w:pPr>
        <w:pStyle w:val="2"/>
        <w:spacing w:before="38" w:line="185" w:lineRule="auto"/>
        <w:ind w:left="1294"/>
        <w:rPr>
          <w:rFonts w:ascii="Arial" w:hAnsi="Arial" w:eastAsia="Arial" w:cs="Arial"/>
          <w:sz w:val="21"/>
          <w:szCs w:val="21"/>
          <w:lang w:eastAsia="zh-CN"/>
        </w:rPr>
      </w:pPr>
      <w:r>
        <w:rPr>
          <w:rFonts w:ascii="Wingdings" w:hAnsi="Wingdings" w:eastAsia="Wingdings" w:cs="Wingdings"/>
          <w:spacing w:val="-3"/>
          <w:sz w:val="21"/>
          <w:szCs w:val="21"/>
          <w:lang w:eastAsia="zh-CN"/>
        </w:rPr>
        <w:t xml:space="preserve">n  </w:t>
      </w:r>
      <w:r>
        <w:rPr>
          <w:spacing w:val="-3"/>
          <w:sz w:val="21"/>
          <w:szCs w:val="21"/>
          <w:lang w:eastAsia="zh-CN"/>
        </w:rPr>
        <w:t>额定绝缘电压 ：</w:t>
      </w:r>
      <w:r>
        <w:rPr>
          <w:spacing w:val="-28"/>
          <w:sz w:val="21"/>
          <w:szCs w:val="21"/>
          <w:lang w:eastAsia="zh-CN"/>
        </w:rPr>
        <w:t xml:space="preserve"> </w:t>
      </w:r>
      <w:r>
        <w:rPr>
          <w:rFonts w:ascii="Arial" w:hAnsi="Arial" w:eastAsia="Arial" w:cs="Arial"/>
          <w:spacing w:val="-3"/>
          <w:sz w:val="21"/>
          <w:szCs w:val="21"/>
          <w:lang w:eastAsia="zh-CN"/>
        </w:rPr>
        <w:t>1000Vac</w:t>
      </w:r>
    </w:p>
    <w:p w14:paraId="0C2C5D85">
      <w:pPr>
        <w:pStyle w:val="2"/>
        <w:spacing w:before="32" w:line="185" w:lineRule="auto"/>
        <w:ind w:left="1294"/>
        <w:rPr>
          <w:rFonts w:ascii="Arial" w:hAnsi="Arial" w:eastAsia="Arial" w:cs="Arial"/>
          <w:sz w:val="21"/>
          <w:szCs w:val="21"/>
          <w:lang w:eastAsia="zh-CN"/>
        </w:rPr>
      </w:pPr>
      <w:r>
        <w:rPr>
          <w:rFonts w:ascii="Wingdings" w:hAnsi="Wingdings" w:eastAsia="Wingdings" w:cs="Wingdings"/>
          <w:spacing w:val="-5"/>
          <w:sz w:val="21"/>
          <w:szCs w:val="21"/>
          <w:lang w:eastAsia="zh-CN"/>
        </w:rPr>
        <w:t xml:space="preserve">n  </w:t>
      </w:r>
      <w:r>
        <w:rPr>
          <w:spacing w:val="-5"/>
          <w:sz w:val="21"/>
          <w:szCs w:val="21"/>
          <w:lang w:eastAsia="zh-CN"/>
        </w:rPr>
        <w:t>额定频率</w:t>
      </w:r>
      <w:r>
        <w:rPr>
          <w:spacing w:val="-21"/>
          <w:sz w:val="21"/>
          <w:szCs w:val="21"/>
          <w:lang w:eastAsia="zh-CN"/>
        </w:rPr>
        <w:t xml:space="preserve"> </w:t>
      </w:r>
      <w:r>
        <w:rPr>
          <w:spacing w:val="-5"/>
          <w:sz w:val="21"/>
          <w:szCs w:val="21"/>
          <w:lang w:eastAsia="zh-CN"/>
        </w:rPr>
        <w:t>：</w:t>
      </w:r>
      <w:r>
        <w:rPr>
          <w:rFonts w:ascii="Arial" w:hAnsi="Arial" w:eastAsia="Arial" w:cs="Arial"/>
          <w:spacing w:val="-5"/>
          <w:sz w:val="21"/>
          <w:szCs w:val="21"/>
          <w:lang w:eastAsia="zh-CN"/>
        </w:rPr>
        <w:t>50Hz</w:t>
      </w:r>
    </w:p>
    <w:p w14:paraId="06C432B3">
      <w:pPr>
        <w:pStyle w:val="2"/>
        <w:spacing w:before="32" w:line="181"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205"/>
          <w:sz w:val="21"/>
          <w:szCs w:val="21"/>
          <w:lang w:eastAsia="zh-CN"/>
        </w:rPr>
        <w:t xml:space="preserve"> </w:t>
      </w:r>
      <w:r>
        <w:rPr>
          <w:spacing w:val="-1"/>
          <w:sz w:val="21"/>
          <w:szCs w:val="21"/>
          <w:lang w:eastAsia="zh-CN"/>
        </w:rPr>
        <w:t>额定连续电流（</w:t>
      </w:r>
      <w:r>
        <w:rPr>
          <w:spacing w:val="29"/>
          <w:sz w:val="21"/>
          <w:szCs w:val="21"/>
          <w:lang w:eastAsia="zh-CN"/>
        </w:rPr>
        <w:t xml:space="preserve"> </w:t>
      </w:r>
      <w:r>
        <w:rPr>
          <w:spacing w:val="-1"/>
          <w:sz w:val="21"/>
          <w:szCs w:val="21"/>
          <w:lang w:eastAsia="zh-CN"/>
        </w:rPr>
        <w:t>应降低额定值以适合工地条件</w:t>
      </w:r>
      <w:r>
        <w:rPr>
          <w:spacing w:val="1"/>
          <w:sz w:val="21"/>
          <w:szCs w:val="21"/>
          <w:lang w:eastAsia="zh-CN"/>
        </w:rPr>
        <w:t>）：</w:t>
      </w:r>
      <w:r>
        <w:rPr>
          <w:spacing w:val="-1"/>
          <w:sz w:val="21"/>
          <w:szCs w:val="21"/>
          <w:lang w:eastAsia="zh-CN"/>
        </w:rPr>
        <w:t>如图</w:t>
      </w:r>
      <w:r>
        <w:rPr>
          <w:spacing w:val="-2"/>
          <w:sz w:val="21"/>
          <w:szCs w:val="21"/>
          <w:lang w:eastAsia="zh-CN"/>
        </w:rPr>
        <w:t>规定</w:t>
      </w:r>
    </w:p>
    <w:p w14:paraId="6F40C378">
      <w:pPr>
        <w:pStyle w:val="2"/>
        <w:spacing w:before="5" w:line="207" w:lineRule="auto"/>
        <w:ind w:left="1294"/>
        <w:rPr>
          <w:rFonts w:ascii="Arial" w:hAnsi="Arial" w:eastAsia="Arial" w:cs="Arial"/>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205"/>
          <w:sz w:val="21"/>
          <w:szCs w:val="21"/>
          <w:lang w:eastAsia="zh-CN"/>
        </w:rPr>
        <w:t xml:space="preserve"> </w:t>
      </w:r>
      <w:r>
        <w:rPr>
          <w:spacing w:val="-1"/>
          <w:sz w:val="21"/>
          <w:szCs w:val="21"/>
          <w:lang w:eastAsia="zh-CN"/>
        </w:rPr>
        <w:t>额定工作温度 ：</w:t>
      </w:r>
      <w:r>
        <w:rPr>
          <w:rFonts w:ascii="Arial" w:hAnsi="Arial" w:eastAsia="Arial" w:cs="Arial"/>
          <w:spacing w:val="-1"/>
          <w:sz w:val="21"/>
          <w:szCs w:val="21"/>
          <w:lang w:eastAsia="zh-CN"/>
        </w:rPr>
        <w:t>40</w:t>
      </w:r>
      <w:r>
        <w:rPr>
          <w:rFonts w:ascii="Arial" w:hAnsi="Arial" w:eastAsia="Arial" w:cs="Arial"/>
          <w:spacing w:val="-1"/>
          <w:position w:val="9"/>
          <w:sz w:val="13"/>
          <w:szCs w:val="13"/>
          <w:lang w:eastAsia="zh-CN"/>
        </w:rPr>
        <w:t>o</w:t>
      </w:r>
      <w:r>
        <w:rPr>
          <w:rFonts w:ascii="Arial" w:hAnsi="Arial" w:eastAsia="Arial" w:cs="Arial"/>
          <w:spacing w:val="-1"/>
          <w:sz w:val="21"/>
          <w:szCs w:val="21"/>
          <w:lang w:eastAsia="zh-CN"/>
        </w:rPr>
        <w:t>C</w:t>
      </w:r>
    </w:p>
    <w:p w14:paraId="6B8B11BE">
      <w:pPr>
        <w:pStyle w:val="2"/>
        <w:spacing w:before="32" w:line="185" w:lineRule="auto"/>
        <w:ind w:left="1294"/>
        <w:rPr>
          <w:rFonts w:ascii="Arial" w:hAnsi="Arial" w:eastAsia="Arial" w:cs="Arial"/>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22"/>
          <w:sz w:val="21"/>
          <w:szCs w:val="21"/>
          <w:lang w:eastAsia="zh-CN"/>
        </w:rPr>
        <w:t xml:space="preserve"> </w:t>
      </w:r>
      <w:r>
        <w:rPr>
          <w:spacing w:val="-2"/>
          <w:sz w:val="21"/>
          <w:szCs w:val="21"/>
          <w:lang w:eastAsia="zh-CN"/>
        </w:rPr>
        <w:t>额定短路接通容量：</w:t>
      </w:r>
      <w:r>
        <w:rPr>
          <w:spacing w:val="-37"/>
          <w:sz w:val="21"/>
          <w:szCs w:val="21"/>
          <w:lang w:eastAsia="zh-CN"/>
        </w:rPr>
        <w:t xml:space="preserve"> </w:t>
      </w:r>
      <w:r>
        <w:rPr>
          <w:rFonts w:ascii="Arial" w:hAnsi="Arial" w:eastAsia="Arial" w:cs="Arial"/>
          <w:spacing w:val="-2"/>
          <w:sz w:val="21"/>
          <w:szCs w:val="21"/>
          <w:lang w:eastAsia="zh-CN"/>
        </w:rPr>
        <w:t>105kA</w:t>
      </w:r>
      <w:r>
        <w:rPr>
          <w:spacing w:val="-2"/>
          <w:sz w:val="21"/>
          <w:szCs w:val="21"/>
          <w:lang w:eastAsia="zh-CN"/>
        </w:rPr>
        <w:t xml:space="preserve">，功率因数 </w:t>
      </w:r>
      <w:r>
        <w:rPr>
          <w:rFonts w:ascii="Arial" w:hAnsi="Arial" w:eastAsia="Arial" w:cs="Arial"/>
          <w:spacing w:val="-2"/>
          <w:sz w:val="21"/>
          <w:szCs w:val="21"/>
          <w:lang w:eastAsia="zh-CN"/>
        </w:rPr>
        <w:t>0.25</w:t>
      </w:r>
    </w:p>
    <w:p w14:paraId="323BFB3D">
      <w:pPr>
        <w:pStyle w:val="2"/>
        <w:spacing w:before="33" w:line="182"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04"/>
          <w:sz w:val="21"/>
          <w:szCs w:val="21"/>
          <w:lang w:eastAsia="zh-CN"/>
        </w:rPr>
        <w:t xml:space="preserve"> </w:t>
      </w:r>
      <w:r>
        <w:rPr>
          <w:spacing w:val="-2"/>
          <w:sz w:val="21"/>
          <w:szCs w:val="21"/>
          <w:lang w:eastAsia="zh-CN"/>
        </w:rPr>
        <w:t>额定极限短路断路容量</w:t>
      </w:r>
      <w:r>
        <w:rPr>
          <w:spacing w:val="-21"/>
          <w:sz w:val="21"/>
          <w:szCs w:val="21"/>
          <w:lang w:eastAsia="zh-CN"/>
        </w:rPr>
        <w:t xml:space="preserve"> </w:t>
      </w:r>
      <w:r>
        <w:rPr>
          <w:spacing w:val="-2"/>
          <w:sz w:val="21"/>
          <w:szCs w:val="21"/>
          <w:lang w:eastAsia="zh-CN"/>
        </w:rPr>
        <w:t>：</w:t>
      </w:r>
      <w:r>
        <w:rPr>
          <w:rFonts w:ascii="Arial" w:hAnsi="Arial" w:eastAsia="Arial" w:cs="Arial"/>
          <w:spacing w:val="-2"/>
          <w:sz w:val="21"/>
          <w:szCs w:val="21"/>
          <w:lang w:eastAsia="zh-CN"/>
        </w:rPr>
        <w:t>50kA</w:t>
      </w:r>
      <w:r>
        <w:rPr>
          <w:spacing w:val="-2"/>
          <w:sz w:val="21"/>
          <w:szCs w:val="21"/>
          <w:lang w:eastAsia="zh-CN"/>
        </w:rPr>
        <w:t>（</w:t>
      </w:r>
      <w:r>
        <w:rPr>
          <w:rFonts w:ascii="Arial" w:hAnsi="Arial" w:eastAsia="Arial" w:cs="Arial"/>
          <w:spacing w:val="-2"/>
          <w:sz w:val="21"/>
          <w:szCs w:val="21"/>
          <w:lang w:eastAsia="zh-CN"/>
        </w:rPr>
        <w:t>Icu</w:t>
      </w:r>
      <w:r>
        <w:rPr>
          <w:spacing w:val="-2"/>
          <w:sz w:val="21"/>
          <w:szCs w:val="21"/>
          <w:lang w:eastAsia="zh-CN"/>
        </w:rPr>
        <w:t>）</w:t>
      </w:r>
    </w:p>
    <w:p w14:paraId="460EBE85">
      <w:pPr>
        <w:pStyle w:val="2"/>
        <w:spacing w:before="36" w:line="185" w:lineRule="auto"/>
        <w:ind w:left="1294"/>
        <w:rPr>
          <w:rFonts w:ascii="Arial" w:hAnsi="Arial" w:eastAsia="Arial" w:cs="Arial"/>
          <w:sz w:val="21"/>
          <w:szCs w:val="21"/>
          <w:lang w:eastAsia="zh-CN"/>
        </w:rPr>
      </w:pPr>
      <w:r>
        <w:rPr>
          <w:rFonts w:ascii="Wingdings" w:hAnsi="Wingdings" w:eastAsia="Wingdings" w:cs="Wingdings"/>
          <w:spacing w:val="-8"/>
          <w:sz w:val="21"/>
          <w:szCs w:val="21"/>
          <w:lang w:eastAsia="zh-CN"/>
        </w:rPr>
        <w:t>n</w:t>
      </w:r>
      <w:r>
        <w:rPr>
          <w:rFonts w:ascii="Wingdings" w:hAnsi="Wingdings" w:eastAsia="Wingdings" w:cs="Wingdings"/>
          <w:spacing w:val="3"/>
          <w:sz w:val="21"/>
          <w:szCs w:val="21"/>
          <w:lang w:eastAsia="zh-CN"/>
        </w:rPr>
        <w:t xml:space="preserve">  </w:t>
      </w:r>
      <w:r>
        <w:rPr>
          <w:spacing w:val="-8"/>
          <w:sz w:val="21"/>
          <w:szCs w:val="21"/>
          <w:lang w:eastAsia="zh-CN"/>
        </w:rPr>
        <w:t>负载类别</w:t>
      </w:r>
      <w:r>
        <w:rPr>
          <w:spacing w:val="-20"/>
          <w:sz w:val="21"/>
          <w:szCs w:val="21"/>
          <w:lang w:eastAsia="zh-CN"/>
        </w:rPr>
        <w:t xml:space="preserve"> </w:t>
      </w:r>
      <w:r>
        <w:rPr>
          <w:spacing w:val="-8"/>
          <w:sz w:val="21"/>
          <w:szCs w:val="21"/>
          <w:lang w:eastAsia="zh-CN"/>
        </w:rPr>
        <w:t>：</w:t>
      </w:r>
      <w:r>
        <w:rPr>
          <w:rFonts w:ascii="Arial" w:hAnsi="Arial" w:eastAsia="Arial" w:cs="Arial"/>
          <w:spacing w:val="-8"/>
          <w:sz w:val="21"/>
          <w:szCs w:val="21"/>
          <w:lang w:eastAsia="zh-CN"/>
        </w:rPr>
        <w:t>B</w:t>
      </w:r>
    </w:p>
    <w:p w14:paraId="6967B917">
      <w:pPr>
        <w:pStyle w:val="2"/>
        <w:spacing w:before="32" w:line="182" w:lineRule="auto"/>
        <w:ind w:left="1294"/>
        <w:rPr>
          <w:rFonts w:hint="eastAsia"/>
          <w:sz w:val="21"/>
          <w:szCs w:val="21"/>
          <w:lang w:eastAsia="zh-CN"/>
        </w:rPr>
      </w:pPr>
      <w:r>
        <w:rPr>
          <w:rFonts w:ascii="Wingdings" w:hAnsi="Wingdings" w:eastAsia="Wingdings" w:cs="Wingdings"/>
          <w:spacing w:val="-4"/>
          <w:sz w:val="21"/>
          <w:szCs w:val="21"/>
          <w:lang w:eastAsia="zh-CN"/>
        </w:rPr>
        <w:t xml:space="preserve">n  </w:t>
      </w:r>
      <w:r>
        <w:rPr>
          <w:spacing w:val="-4"/>
          <w:sz w:val="21"/>
          <w:szCs w:val="21"/>
          <w:lang w:eastAsia="zh-CN"/>
        </w:rPr>
        <w:t>额定短时承受电流</w:t>
      </w:r>
      <w:r>
        <w:rPr>
          <w:spacing w:val="-20"/>
          <w:sz w:val="21"/>
          <w:szCs w:val="21"/>
          <w:lang w:eastAsia="zh-CN"/>
        </w:rPr>
        <w:t xml:space="preserve"> </w:t>
      </w:r>
      <w:r>
        <w:rPr>
          <w:spacing w:val="-4"/>
          <w:sz w:val="21"/>
          <w:szCs w:val="21"/>
          <w:lang w:eastAsia="zh-CN"/>
        </w:rPr>
        <w:t>：</w:t>
      </w:r>
      <w:r>
        <w:rPr>
          <w:rFonts w:ascii="Arial" w:hAnsi="Arial" w:eastAsia="Arial" w:cs="Arial"/>
          <w:spacing w:val="-4"/>
          <w:sz w:val="21"/>
          <w:szCs w:val="21"/>
          <w:lang w:eastAsia="zh-CN"/>
        </w:rPr>
        <w:t>50kA</w:t>
      </w:r>
      <w:r>
        <w:rPr>
          <w:rFonts w:ascii="Arial" w:hAnsi="Arial" w:eastAsia="Arial" w:cs="Arial"/>
          <w:spacing w:val="38"/>
          <w:sz w:val="21"/>
          <w:szCs w:val="21"/>
          <w:lang w:eastAsia="zh-CN"/>
        </w:rPr>
        <w:t xml:space="preserve"> </w:t>
      </w:r>
      <w:r>
        <w:rPr>
          <w:spacing w:val="-4"/>
          <w:sz w:val="21"/>
          <w:szCs w:val="21"/>
          <w:lang w:eastAsia="zh-CN"/>
        </w:rPr>
        <w:t>，</w:t>
      </w:r>
      <w:r>
        <w:rPr>
          <w:rFonts w:ascii="Arial" w:hAnsi="Arial" w:eastAsia="Arial" w:cs="Arial"/>
          <w:spacing w:val="-4"/>
          <w:sz w:val="21"/>
          <w:szCs w:val="21"/>
          <w:lang w:eastAsia="zh-CN"/>
        </w:rPr>
        <w:t xml:space="preserve">1 </w:t>
      </w:r>
      <w:r>
        <w:rPr>
          <w:spacing w:val="-4"/>
          <w:sz w:val="21"/>
          <w:szCs w:val="21"/>
          <w:lang w:eastAsia="zh-CN"/>
        </w:rPr>
        <w:t>秒（</w:t>
      </w:r>
      <w:r>
        <w:rPr>
          <w:rFonts w:ascii="Arial" w:hAnsi="Arial" w:eastAsia="Arial" w:cs="Arial"/>
          <w:spacing w:val="-4"/>
          <w:sz w:val="21"/>
          <w:szCs w:val="21"/>
          <w:lang w:eastAsia="zh-CN"/>
        </w:rPr>
        <w:t>Icw</w:t>
      </w:r>
      <w:r>
        <w:rPr>
          <w:spacing w:val="-4"/>
          <w:sz w:val="21"/>
          <w:szCs w:val="21"/>
          <w:lang w:eastAsia="zh-CN"/>
        </w:rPr>
        <w:t>）</w:t>
      </w:r>
    </w:p>
    <w:p w14:paraId="7CC4BFFD">
      <w:pPr>
        <w:pStyle w:val="2"/>
        <w:spacing w:before="36" w:line="182"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23"/>
          <w:sz w:val="21"/>
          <w:szCs w:val="21"/>
          <w:lang w:eastAsia="zh-CN"/>
        </w:rPr>
        <w:t xml:space="preserve"> </w:t>
      </w:r>
      <w:r>
        <w:rPr>
          <w:spacing w:val="-2"/>
          <w:sz w:val="21"/>
          <w:szCs w:val="21"/>
          <w:lang w:eastAsia="zh-CN"/>
        </w:rPr>
        <w:t>额定短路断路工作容量：</w:t>
      </w:r>
      <w:r>
        <w:rPr>
          <w:spacing w:val="-37"/>
          <w:sz w:val="21"/>
          <w:szCs w:val="21"/>
          <w:lang w:eastAsia="zh-CN"/>
        </w:rPr>
        <w:t xml:space="preserve"> </w:t>
      </w:r>
      <w:r>
        <w:rPr>
          <w:rFonts w:ascii="Arial" w:hAnsi="Arial" w:eastAsia="Arial" w:cs="Arial"/>
          <w:spacing w:val="-2"/>
          <w:sz w:val="21"/>
          <w:szCs w:val="21"/>
          <w:lang w:eastAsia="zh-CN"/>
        </w:rPr>
        <w:t>100%Icu</w:t>
      </w:r>
      <w:r>
        <w:rPr>
          <w:spacing w:val="-2"/>
          <w:sz w:val="21"/>
          <w:szCs w:val="21"/>
          <w:lang w:eastAsia="zh-CN"/>
        </w:rPr>
        <w:t>（</w:t>
      </w:r>
      <w:r>
        <w:rPr>
          <w:rFonts w:ascii="Arial" w:hAnsi="Arial" w:eastAsia="Arial" w:cs="Arial"/>
          <w:spacing w:val="-2"/>
          <w:sz w:val="21"/>
          <w:szCs w:val="21"/>
          <w:lang w:eastAsia="zh-CN"/>
        </w:rPr>
        <w:t>Ics</w:t>
      </w:r>
      <w:r>
        <w:rPr>
          <w:spacing w:val="-2"/>
          <w:sz w:val="21"/>
          <w:szCs w:val="21"/>
          <w:lang w:eastAsia="zh-CN"/>
        </w:rPr>
        <w:t>）</w:t>
      </w:r>
    </w:p>
    <w:p w14:paraId="213C941E">
      <w:pPr>
        <w:pStyle w:val="2"/>
        <w:spacing w:before="37"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215"/>
          <w:sz w:val="21"/>
          <w:szCs w:val="21"/>
          <w:lang w:eastAsia="zh-CN"/>
        </w:rPr>
        <w:t xml:space="preserve"> </w:t>
      </w:r>
      <w:r>
        <w:rPr>
          <w:spacing w:val="-1"/>
          <w:sz w:val="21"/>
          <w:szCs w:val="21"/>
          <w:lang w:eastAsia="zh-CN"/>
        </w:rPr>
        <w:t xml:space="preserve">合闸机构改革：按下文规定之手力和用 </w:t>
      </w:r>
      <w:r>
        <w:rPr>
          <w:rFonts w:ascii="Arial" w:hAnsi="Arial" w:eastAsia="Arial" w:cs="Arial"/>
          <w:spacing w:val="-1"/>
          <w:sz w:val="21"/>
          <w:szCs w:val="21"/>
          <w:lang w:eastAsia="zh-CN"/>
        </w:rPr>
        <w:t>220Vac</w:t>
      </w:r>
      <w:r>
        <w:rPr>
          <w:rFonts w:ascii="Arial" w:hAnsi="Arial" w:eastAsia="Arial" w:cs="Arial"/>
          <w:spacing w:val="19"/>
          <w:sz w:val="21"/>
          <w:szCs w:val="21"/>
          <w:lang w:eastAsia="zh-CN"/>
        </w:rPr>
        <w:t xml:space="preserve"> </w:t>
      </w:r>
      <w:r>
        <w:rPr>
          <w:spacing w:val="-1"/>
          <w:sz w:val="21"/>
          <w:szCs w:val="21"/>
          <w:lang w:eastAsia="zh-CN"/>
        </w:rPr>
        <w:t>电动机储能的弹簧机构</w:t>
      </w:r>
    </w:p>
    <w:p w14:paraId="494B1A7D">
      <w:pPr>
        <w:pStyle w:val="2"/>
        <w:spacing w:before="31" w:line="187"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06"/>
          <w:sz w:val="21"/>
          <w:szCs w:val="21"/>
          <w:lang w:eastAsia="zh-CN"/>
        </w:rPr>
        <w:t xml:space="preserve"> </w:t>
      </w:r>
      <w:r>
        <w:rPr>
          <w:spacing w:val="-2"/>
          <w:sz w:val="21"/>
          <w:szCs w:val="21"/>
          <w:lang w:eastAsia="zh-CN"/>
        </w:rPr>
        <w:t>跳闸机构改革</w:t>
      </w:r>
      <w:r>
        <w:rPr>
          <w:spacing w:val="37"/>
          <w:sz w:val="21"/>
          <w:szCs w:val="21"/>
          <w:lang w:eastAsia="zh-CN"/>
        </w:rPr>
        <w:t xml:space="preserve"> </w:t>
      </w:r>
      <w:r>
        <w:rPr>
          <w:spacing w:val="-2"/>
          <w:sz w:val="21"/>
          <w:szCs w:val="21"/>
          <w:lang w:eastAsia="zh-CN"/>
        </w:rPr>
        <w:t>：</w:t>
      </w:r>
      <w:r>
        <w:rPr>
          <w:rFonts w:ascii="Arial" w:hAnsi="Arial" w:eastAsia="Arial" w:cs="Arial"/>
          <w:spacing w:val="-2"/>
          <w:sz w:val="21"/>
          <w:szCs w:val="21"/>
          <w:lang w:eastAsia="zh-CN"/>
        </w:rPr>
        <w:t xml:space="preserve">30Vdc </w:t>
      </w:r>
      <w:r>
        <w:rPr>
          <w:spacing w:val="-2"/>
          <w:sz w:val="21"/>
          <w:szCs w:val="21"/>
          <w:lang w:eastAsia="zh-CN"/>
        </w:rPr>
        <w:t>分流跳闸，按下文</w:t>
      </w:r>
      <w:r>
        <w:rPr>
          <w:spacing w:val="-3"/>
          <w:sz w:val="21"/>
          <w:szCs w:val="21"/>
          <w:lang w:eastAsia="zh-CN"/>
        </w:rPr>
        <w:t>的规定</w:t>
      </w:r>
    </w:p>
    <w:p w14:paraId="7640A4F5">
      <w:pPr>
        <w:pStyle w:val="2"/>
        <w:spacing w:before="30" w:line="185" w:lineRule="auto"/>
        <w:ind w:left="1282"/>
        <w:rPr>
          <w:rFonts w:hint="eastAsia"/>
          <w:sz w:val="21"/>
          <w:szCs w:val="21"/>
          <w:lang w:eastAsia="zh-CN"/>
        </w:rPr>
      </w:pPr>
      <w:r>
        <w:rPr>
          <w:sz w:val="21"/>
          <w:szCs w:val="21"/>
          <w:lang w:eastAsia="zh-CN"/>
        </w:rPr>
        <w:t>所有空气断路器须由认可的国家级测试机构证明其短路容量符合以上之规定。</w:t>
      </w:r>
    </w:p>
    <w:p w14:paraId="315BD533">
      <w:pPr>
        <w:pStyle w:val="2"/>
        <w:spacing w:before="275" w:line="187" w:lineRule="auto"/>
        <w:ind w:left="721"/>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空气断路器亦须满足下列要求：</w:t>
      </w:r>
    </w:p>
    <w:p w14:paraId="4F8EBEE8">
      <w:pPr>
        <w:pStyle w:val="2"/>
        <w:spacing w:before="275" w:line="199" w:lineRule="auto"/>
        <w:ind w:left="1837" w:right="27" w:hanging="538"/>
        <w:rPr>
          <w:rFonts w:hint="eastAsia"/>
          <w:sz w:val="21"/>
          <w:szCs w:val="21"/>
          <w:lang w:eastAsia="zh-CN"/>
        </w:rPr>
      </w:pPr>
      <w:r>
        <w:rPr>
          <w:rFonts w:ascii="Arial" w:hAnsi="Arial" w:eastAsia="Arial" w:cs="Arial"/>
          <w:spacing w:val="1"/>
          <w:sz w:val="21"/>
          <w:szCs w:val="21"/>
          <w:lang w:eastAsia="zh-CN"/>
        </w:rPr>
        <w:t xml:space="preserve">1.      </w:t>
      </w:r>
      <w:r>
        <w:rPr>
          <w:rFonts w:ascii="Arial" w:hAnsi="Arial" w:eastAsia="Arial" w:cs="Arial"/>
          <w:sz w:val="21"/>
          <w:szCs w:val="21"/>
          <w:lang w:eastAsia="zh-CN"/>
        </w:rPr>
        <w:t>ACB</w:t>
      </w:r>
      <w:r>
        <w:rPr>
          <w:rFonts w:ascii="Arial" w:hAnsi="Arial" w:eastAsia="Arial" w:cs="Arial"/>
          <w:spacing w:val="1"/>
          <w:sz w:val="21"/>
          <w:szCs w:val="21"/>
          <w:lang w:eastAsia="zh-CN"/>
        </w:rPr>
        <w:t xml:space="preserve">  </w:t>
      </w:r>
      <w:r>
        <w:rPr>
          <w:spacing w:val="1"/>
          <w:sz w:val="21"/>
          <w:szCs w:val="21"/>
          <w:lang w:eastAsia="zh-CN"/>
        </w:rPr>
        <w:t>与电动机控制屏母线系统间之电气连</w:t>
      </w:r>
      <w:r>
        <w:rPr>
          <w:sz w:val="21"/>
          <w:szCs w:val="21"/>
          <w:lang w:eastAsia="zh-CN"/>
        </w:rPr>
        <w:t xml:space="preserve">接须经触头和插孔并带自动屏蔽隔板。 </w:t>
      </w:r>
      <w:r>
        <w:rPr>
          <w:spacing w:val="5"/>
          <w:sz w:val="21"/>
          <w:szCs w:val="21"/>
          <w:lang w:eastAsia="zh-CN"/>
        </w:rPr>
        <w:t>当</w:t>
      </w:r>
      <w:r>
        <w:rPr>
          <w:spacing w:val="48"/>
          <w:w w:val="101"/>
          <w:sz w:val="21"/>
          <w:szCs w:val="21"/>
          <w:lang w:eastAsia="zh-CN"/>
        </w:rPr>
        <w:t xml:space="preserve"> </w:t>
      </w:r>
      <w:r>
        <w:rPr>
          <w:rFonts w:ascii="Arial" w:hAnsi="Arial" w:eastAsia="Arial" w:cs="Arial"/>
          <w:sz w:val="21"/>
          <w:szCs w:val="21"/>
          <w:lang w:eastAsia="zh-CN"/>
        </w:rPr>
        <w:t>ACB</w:t>
      </w:r>
      <w:r>
        <w:rPr>
          <w:rFonts w:ascii="Arial" w:hAnsi="Arial" w:eastAsia="Arial" w:cs="Arial"/>
          <w:spacing w:val="44"/>
          <w:w w:val="101"/>
          <w:sz w:val="21"/>
          <w:szCs w:val="21"/>
          <w:lang w:eastAsia="zh-CN"/>
        </w:rPr>
        <w:t xml:space="preserve"> </w:t>
      </w:r>
      <w:r>
        <w:rPr>
          <w:spacing w:val="5"/>
          <w:sz w:val="21"/>
          <w:szCs w:val="21"/>
          <w:lang w:eastAsia="zh-CN"/>
        </w:rPr>
        <w:t>被抽出后用以遮盖电动机控制屏内固定插孔端。隔板应以</w:t>
      </w:r>
      <w:r>
        <w:rPr>
          <w:spacing w:val="4"/>
          <w:sz w:val="21"/>
          <w:szCs w:val="21"/>
          <w:lang w:eastAsia="zh-CN"/>
        </w:rPr>
        <w:t>标牌指示属于</w:t>
      </w:r>
      <w:r>
        <w:rPr>
          <w:sz w:val="21"/>
          <w:szCs w:val="21"/>
          <w:lang w:eastAsia="zh-CN"/>
        </w:rPr>
        <w:t xml:space="preserve"> </w:t>
      </w:r>
      <w:r>
        <w:rPr>
          <w:rFonts w:ascii="Arial" w:hAnsi="Arial" w:eastAsia="Arial" w:cs="Arial"/>
          <w:spacing w:val="-2"/>
          <w:sz w:val="21"/>
          <w:szCs w:val="21"/>
          <w:lang w:eastAsia="zh-CN"/>
        </w:rPr>
        <w:t xml:space="preserve">ACB </w:t>
      </w:r>
      <w:r>
        <w:rPr>
          <w:spacing w:val="-2"/>
          <w:sz w:val="21"/>
          <w:szCs w:val="21"/>
          <w:lang w:eastAsia="zh-CN"/>
        </w:rPr>
        <w:t>之入或出端并配备联锁装置。</w:t>
      </w:r>
    </w:p>
    <w:p w14:paraId="574118DC">
      <w:pPr>
        <w:pStyle w:val="2"/>
        <w:spacing w:before="276" w:line="196" w:lineRule="auto"/>
        <w:ind w:left="1852" w:right="28" w:hanging="570"/>
        <w:rPr>
          <w:rFonts w:hint="eastAsia"/>
          <w:sz w:val="21"/>
          <w:szCs w:val="21"/>
          <w:lang w:eastAsia="zh-CN"/>
        </w:rPr>
      </w:pPr>
      <w:r>
        <w:rPr>
          <w:rFonts w:ascii="Arial" w:hAnsi="Arial" w:eastAsia="Arial" w:cs="Arial"/>
          <w:spacing w:val="2"/>
          <w:sz w:val="21"/>
          <w:szCs w:val="21"/>
          <w:lang w:eastAsia="zh-CN"/>
        </w:rPr>
        <w:t xml:space="preserve">2.      </w:t>
      </w:r>
      <w:r>
        <w:rPr>
          <w:spacing w:val="2"/>
          <w:sz w:val="21"/>
          <w:szCs w:val="21"/>
          <w:lang w:eastAsia="zh-CN"/>
        </w:rPr>
        <w:t xml:space="preserve">当 </w:t>
      </w:r>
      <w:r>
        <w:rPr>
          <w:rFonts w:ascii="Arial" w:hAnsi="Arial" w:eastAsia="Arial" w:cs="Arial"/>
          <w:sz w:val="21"/>
          <w:szCs w:val="21"/>
          <w:lang w:eastAsia="zh-CN"/>
        </w:rPr>
        <w:t>ACB</w:t>
      </w:r>
      <w:r>
        <w:rPr>
          <w:rFonts w:ascii="Arial" w:hAnsi="Arial" w:eastAsia="Arial" w:cs="Arial"/>
          <w:spacing w:val="2"/>
          <w:sz w:val="21"/>
          <w:szCs w:val="21"/>
          <w:lang w:eastAsia="zh-CN"/>
        </w:rPr>
        <w:t xml:space="preserve"> </w:t>
      </w:r>
      <w:r>
        <w:rPr>
          <w:spacing w:val="2"/>
          <w:sz w:val="21"/>
          <w:szCs w:val="21"/>
          <w:lang w:eastAsia="zh-CN"/>
        </w:rPr>
        <w:t>在闭合位置上不能被插入或</w:t>
      </w:r>
      <w:r>
        <w:rPr>
          <w:spacing w:val="1"/>
          <w:sz w:val="21"/>
          <w:szCs w:val="21"/>
          <w:lang w:eastAsia="zh-CN"/>
        </w:rPr>
        <w:t>抽出。但若企图取出断路器，不会引起闭合的</w:t>
      </w:r>
      <w:r>
        <w:rPr>
          <w:sz w:val="21"/>
          <w:szCs w:val="21"/>
          <w:lang w:eastAsia="zh-CN"/>
        </w:rPr>
        <w:t xml:space="preserve"> </w:t>
      </w:r>
      <w:r>
        <w:rPr>
          <w:spacing w:val="-6"/>
          <w:sz w:val="21"/>
          <w:szCs w:val="21"/>
          <w:lang w:eastAsia="zh-CN"/>
        </w:rPr>
        <w:t>断路器跳闸。</w:t>
      </w:r>
    </w:p>
    <w:p w14:paraId="46CFAEC6">
      <w:pPr>
        <w:pStyle w:val="2"/>
        <w:spacing w:before="276" w:line="186" w:lineRule="auto"/>
        <w:ind w:left="1285"/>
        <w:rPr>
          <w:rFonts w:hint="eastAsia"/>
          <w:sz w:val="21"/>
          <w:szCs w:val="21"/>
          <w:lang w:eastAsia="zh-CN"/>
        </w:rPr>
      </w:pPr>
      <w:r>
        <w:rPr>
          <w:rFonts w:ascii="Arial" w:hAnsi="Arial" w:eastAsia="Arial" w:cs="Arial"/>
          <w:sz w:val="21"/>
          <w:szCs w:val="21"/>
          <w:lang w:eastAsia="zh-CN"/>
        </w:rPr>
        <w:t xml:space="preserve">3.      </w:t>
      </w:r>
      <w:r>
        <w:rPr>
          <w:sz w:val="21"/>
          <w:szCs w:val="21"/>
          <w:lang w:eastAsia="zh-CN"/>
        </w:rPr>
        <w:t xml:space="preserve">除非 </w:t>
      </w:r>
      <w:r>
        <w:rPr>
          <w:rFonts w:ascii="Arial" w:hAnsi="Arial" w:eastAsia="Arial" w:cs="Arial"/>
          <w:sz w:val="21"/>
          <w:szCs w:val="21"/>
          <w:lang w:eastAsia="zh-CN"/>
        </w:rPr>
        <w:t xml:space="preserve">ACB </w:t>
      </w:r>
      <w:r>
        <w:rPr>
          <w:sz w:val="21"/>
          <w:szCs w:val="21"/>
          <w:lang w:eastAsia="zh-CN"/>
        </w:rPr>
        <w:t xml:space="preserve">被抽出，在电动机控制屏之前面应不能接触到 </w:t>
      </w:r>
      <w:r>
        <w:rPr>
          <w:rFonts w:ascii="Arial" w:hAnsi="Arial" w:eastAsia="Arial" w:cs="Arial"/>
          <w:sz w:val="21"/>
          <w:szCs w:val="21"/>
          <w:lang w:eastAsia="zh-CN"/>
        </w:rPr>
        <w:t xml:space="preserve">ACB </w:t>
      </w:r>
      <w:r>
        <w:rPr>
          <w:sz w:val="21"/>
          <w:szCs w:val="21"/>
          <w:lang w:eastAsia="zh-CN"/>
        </w:rPr>
        <w:t>之带电部分。</w:t>
      </w:r>
    </w:p>
    <w:p w14:paraId="5EA32E34">
      <w:pPr>
        <w:pStyle w:val="2"/>
        <w:spacing w:before="274" w:line="186" w:lineRule="auto"/>
        <w:ind w:left="1279"/>
        <w:rPr>
          <w:rFonts w:hint="eastAsia"/>
          <w:sz w:val="21"/>
          <w:szCs w:val="21"/>
          <w:lang w:eastAsia="zh-CN"/>
        </w:rPr>
      </w:pPr>
      <w:r>
        <w:rPr>
          <w:rFonts w:ascii="Arial" w:hAnsi="Arial" w:eastAsia="Arial" w:cs="Arial"/>
          <w:spacing w:val="-2"/>
          <w:sz w:val="21"/>
          <w:szCs w:val="21"/>
          <w:lang w:eastAsia="zh-CN"/>
        </w:rPr>
        <w:t xml:space="preserve">4.      </w:t>
      </w:r>
      <w:r>
        <w:rPr>
          <w:spacing w:val="-2"/>
          <w:sz w:val="21"/>
          <w:szCs w:val="21"/>
          <w:lang w:eastAsia="zh-CN"/>
        </w:rPr>
        <w:t xml:space="preserve">须有连锁装置使 </w:t>
      </w:r>
      <w:r>
        <w:rPr>
          <w:rFonts w:ascii="Arial" w:hAnsi="Arial" w:eastAsia="Arial" w:cs="Arial"/>
          <w:spacing w:val="-2"/>
          <w:sz w:val="21"/>
          <w:szCs w:val="21"/>
          <w:lang w:eastAsia="zh-CN"/>
        </w:rPr>
        <w:t xml:space="preserve">ACB </w:t>
      </w:r>
      <w:r>
        <w:rPr>
          <w:spacing w:val="-2"/>
          <w:sz w:val="21"/>
          <w:szCs w:val="21"/>
          <w:lang w:eastAsia="zh-CN"/>
        </w:rPr>
        <w:t>能锁在“</w:t>
      </w:r>
      <w:r>
        <w:rPr>
          <w:spacing w:val="-31"/>
          <w:sz w:val="21"/>
          <w:szCs w:val="21"/>
          <w:lang w:eastAsia="zh-CN"/>
        </w:rPr>
        <w:t xml:space="preserve"> </w:t>
      </w:r>
      <w:r>
        <w:rPr>
          <w:spacing w:val="-2"/>
          <w:sz w:val="21"/>
          <w:szCs w:val="21"/>
          <w:lang w:eastAsia="zh-CN"/>
        </w:rPr>
        <w:t>闭合</w:t>
      </w:r>
      <w:r>
        <w:rPr>
          <w:spacing w:val="-44"/>
          <w:sz w:val="21"/>
          <w:szCs w:val="21"/>
          <w:lang w:eastAsia="zh-CN"/>
        </w:rPr>
        <w:t xml:space="preserve"> </w:t>
      </w:r>
      <w:r>
        <w:rPr>
          <w:spacing w:val="-2"/>
          <w:sz w:val="21"/>
          <w:szCs w:val="21"/>
          <w:lang w:eastAsia="zh-CN"/>
        </w:rPr>
        <w:t>”、“试验</w:t>
      </w:r>
      <w:r>
        <w:rPr>
          <w:spacing w:val="-44"/>
          <w:sz w:val="21"/>
          <w:szCs w:val="21"/>
          <w:lang w:eastAsia="zh-CN"/>
        </w:rPr>
        <w:t xml:space="preserve"> </w:t>
      </w:r>
      <w:r>
        <w:rPr>
          <w:spacing w:val="-2"/>
          <w:sz w:val="21"/>
          <w:szCs w:val="21"/>
          <w:lang w:eastAsia="zh-CN"/>
        </w:rPr>
        <w:t>”和“</w:t>
      </w:r>
      <w:r>
        <w:rPr>
          <w:spacing w:val="-39"/>
          <w:sz w:val="21"/>
          <w:szCs w:val="21"/>
          <w:lang w:eastAsia="zh-CN"/>
        </w:rPr>
        <w:t xml:space="preserve"> </w:t>
      </w:r>
      <w:r>
        <w:rPr>
          <w:spacing w:val="-2"/>
          <w:sz w:val="21"/>
          <w:szCs w:val="21"/>
          <w:lang w:eastAsia="zh-CN"/>
        </w:rPr>
        <w:t>隔离</w:t>
      </w:r>
      <w:r>
        <w:rPr>
          <w:spacing w:val="-44"/>
          <w:sz w:val="21"/>
          <w:szCs w:val="21"/>
          <w:lang w:eastAsia="zh-CN"/>
        </w:rPr>
        <w:t xml:space="preserve"> </w:t>
      </w:r>
      <w:r>
        <w:rPr>
          <w:spacing w:val="-2"/>
          <w:sz w:val="21"/>
          <w:szCs w:val="21"/>
          <w:lang w:eastAsia="zh-CN"/>
        </w:rPr>
        <w:t>”位置。</w:t>
      </w:r>
    </w:p>
    <w:p w14:paraId="14346ED0">
      <w:pPr>
        <w:pStyle w:val="2"/>
        <w:spacing w:before="277" w:line="186"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除上述装置外每个空气断</w:t>
      </w:r>
      <w:r>
        <w:rPr>
          <w:spacing w:val="-1"/>
          <w:sz w:val="21"/>
          <w:szCs w:val="21"/>
          <w:lang w:eastAsia="zh-CN"/>
        </w:rPr>
        <w:t>路器须装备，但并非局限于，以下各项：</w:t>
      </w:r>
    </w:p>
    <w:p w14:paraId="78AF735C">
      <w:pPr>
        <w:pStyle w:val="2"/>
        <w:spacing w:before="275" w:line="185" w:lineRule="auto"/>
        <w:ind w:left="1299"/>
        <w:rPr>
          <w:rFonts w:hint="eastAsia"/>
          <w:sz w:val="21"/>
          <w:szCs w:val="21"/>
          <w:lang w:eastAsia="zh-CN"/>
        </w:rPr>
      </w:pPr>
      <w:r>
        <w:rPr>
          <w:rFonts w:ascii="Arial" w:hAnsi="Arial" w:eastAsia="Arial" w:cs="Arial"/>
          <w:spacing w:val="-2"/>
          <w:sz w:val="21"/>
          <w:szCs w:val="21"/>
          <w:lang w:eastAsia="zh-CN"/>
        </w:rPr>
        <w:t>1.</w:t>
      </w:r>
      <w:r>
        <w:rPr>
          <w:rFonts w:ascii="Arial" w:hAnsi="Arial" w:eastAsia="Arial" w:cs="Arial"/>
          <w:spacing w:val="8"/>
          <w:sz w:val="21"/>
          <w:szCs w:val="21"/>
          <w:lang w:eastAsia="zh-CN"/>
        </w:rPr>
        <w:t xml:space="preserve">      </w:t>
      </w:r>
      <w:r>
        <w:rPr>
          <w:spacing w:val="-2"/>
          <w:sz w:val="21"/>
          <w:szCs w:val="21"/>
          <w:lang w:eastAsia="zh-CN"/>
        </w:rPr>
        <w:t>机械操作的批示器用以指示断路器之位置。</w:t>
      </w:r>
    </w:p>
    <w:p w14:paraId="56F20CED">
      <w:pPr>
        <w:pStyle w:val="2"/>
        <w:spacing w:before="277" w:line="185" w:lineRule="auto"/>
        <w:ind w:left="1282"/>
        <w:rPr>
          <w:rFonts w:hint="eastAsia"/>
          <w:sz w:val="21"/>
          <w:szCs w:val="21"/>
          <w:lang w:eastAsia="zh-CN"/>
        </w:rPr>
      </w:pPr>
      <w:r>
        <w:rPr>
          <w:rFonts w:ascii="Arial" w:hAnsi="Arial" w:eastAsia="Arial" w:cs="Arial"/>
          <w:spacing w:val="-1"/>
          <w:sz w:val="21"/>
          <w:szCs w:val="21"/>
          <w:lang w:eastAsia="zh-CN"/>
        </w:rPr>
        <w:t xml:space="preserve">2.       </w:t>
      </w:r>
      <w:r>
        <w:rPr>
          <w:spacing w:val="-1"/>
          <w:sz w:val="21"/>
          <w:szCs w:val="21"/>
          <w:lang w:eastAsia="zh-CN"/>
        </w:rPr>
        <w:t>以钥匙操作，按图所指示的断路器间的连锁。</w:t>
      </w:r>
    </w:p>
    <w:p w14:paraId="1FB49C42">
      <w:pPr>
        <w:pStyle w:val="2"/>
        <w:spacing w:before="277" w:line="185" w:lineRule="auto"/>
        <w:ind w:left="1285"/>
        <w:rPr>
          <w:rFonts w:hint="eastAsia"/>
          <w:sz w:val="21"/>
          <w:szCs w:val="21"/>
          <w:lang w:eastAsia="zh-CN"/>
        </w:rPr>
      </w:pPr>
      <w:r>
        <w:rPr>
          <w:rFonts w:ascii="Arial" w:hAnsi="Arial" w:eastAsia="Arial" w:cs="Arial"/>
          <w:spacing w:val="1"/>
          <w:sz w:val="21"/>
          <w:szCs w:val="21"/>
          <w:lang w:eastAsia="zh-CN"/>
        </w:rPr>
        <w:t xml:space="preserve">3.      </w:t>
      </w:r>
      <w:r>
        <w:rPr>
          <w:spacing w:val="1"/>
          <w:sz w:val="21"/>
          <w:szCs w:val="21"/>
          <w:lang w:eastAsia="zh-CN"/>
        </w:rPr>
        <w:t>一只带选择开关和与电流互感器配合的电流表，用以测量线电流。</w:t>
      </w:r>
    </w:p>
    <w:p w14:paraId="7150BE72">
      <w:pPr>
        <w:pStyle w:val="2"/>
        <w:spacing w:before="276" w:line="181" w:lineRule="auto"/>
        <w:ind w:left="1279"/>
        <w:rPr>
          <w:rFonts w:hint="eastAsia"/>
          <w:sz w:val="21"/>
          <w:szCs w:val="21"/>
          <w:lang w:eastAsia="zh-CN"/>
        </w:rPr>
      </w:pPr>
      <w:r>
        <w:rPr>
          <w:rFonts w:ascii="Arial" w:hAnsi="Arial" w:eastAsia="Arial" w:cs="Arial"/>
          <w:spacing w:val="1"/>
          <w:sz w:val="21"/>
          <w:szCs w:val="21"/>
          <w:lang w:eastAsia="zh-CN"/>
        </w:rPr>
        <w:t xml:space="preserve">4.      </w:t>
      </w:r>
      <w:r>
        <w:rPr>
          <w:spacing w:val="1"/>
          <w:sz w:val="21"/>
          <w:szCs w:val="21"/>
          <w:lang w:eastAsia="zh-CN"/>
        </w:rPr>
        <w:t>一只带选择开关的电压表用以测量线和相电压（只装备于进线断路器）。</w:t>
      </w:r>
    </w:p>
    <w:p w14:paraId="2299CBDC">
      <w:pPr>
        <w:pStyle w:val="2"/>
        <w:spacing w:before="283" w:line="181" w:lineRule="auto"/>
        <w:ind w:left="1285"/>
        <w:rPr>
          <w:rFonts w:hint="eastAsia"/>
          <w:sz w:val="21"/>
          <w:szCs w:val="21"/>
          <w:lang w:eastAsia="zh-CN"/>
        </w:rPr>
      </w:pPr>
      <w:r>
        <w:rPr>
          <w:rFonts w:ascii="Arial" w:hAnsi="Arial" w:eastAsia="Arial" w:cs="Arial"/>
          <w:spacing w:val="-1"/>
          <w:sz w:val="21"/>
          <w:szCs w:val="21"/>
          <w:lang w:eastAsia="zh-CN"/>
        </w:rPr>
        <w:t>5.</w:t>
      </w:r>
      <w:r>
        <w:rPr>
          <w:rFonts w:ascii="Arial" w:hAnsi="Arial" w:eastAsia="Arial" w:cs="Arial"/>
          <w:spacing w:val="8"/>
          <w:sz w:val="21"/>
          <w:szCs w:val="21"/>
          <w:lang w:eastAsia="zh-CN"/>
        </w:rPr>
        <w:t xml:space="preserve">      </w:t>
      </w:r>
      <w:r>
        <w:rPr>
          <w:spacing w:val="-1"/>
          <w:sz w:val="21"/>
          <w:szCs w:val="21"/>
          <w:lang w:eastAsia="zh-CN"/>
        </w:rPr>
        <w:t>一只三相功率因数表（只装备于进线断路器）。</w:t>
      </w:r>
    </w:p>
    <w:p w14:paraId="196FF0EE">
      <w:pPr>
        <w:pStyle w:val="2"/>
        <w:spacing w:before="282" w:line="186" w:lineRule="auto"/>
        <w:ind w:left="1284"/>
        <w:rPr>
          <w:rFonts w:hint="eastAsia"/>
          <w:sz w:val="21"/>
          <w:szCs w:val="21"/>
          <w:lang w:eastAsia="zh-CN"/>
        </w:rPr>
      </w:pPr>
      <w:r>
        <w:rPr>
          <w:rFonts w:ascii="Arial" w:hAnsi="Arial" w:eastAsia="Arial" w:cs="Arial"/>
          <w:spacing w:val="-1"/>
          <w:sz w:val="21"/>
          <w:szCs w:val="21"/>
          <w:lang w:eastAsia="zh-CN"/>
        </w:rPr>
        <w:t>6.</w:t>
      </w:r>
      <w:r>
        <w:rPr>
          <w:rFonts w:ascii="Arial" w:hAnsi="Arial" w:eastAsia="Arial" w:cs="Arial"/>
          <w:spacing w:val="9"/>
          <w:sz w:val="21"/>
          <w:szCs w:val="21"/>
          <w:lang w:eastAsia="zh-CN"/>
        </w:rPr>
        <w:t xml:space="preserve">      </w:t>
      </w:r>
      <w:r>
        <w:rPr>
          <w:spacing w:val="-1"/>
          <w:sz w:val="21"/>
          <w:szCs w:val="21"/>
          <w:lang w:eastAsia="zh-CN"/>
        </w:rPr>
        <w:t>按图标位置装设一只电度表及配合之电流互感器。</w:t>
      </w:r>
    </w:p>
    <w:p w14:paraId="6319E05B">
      <w:pPr>
        <w:pStyle w:val="2"/>
        <w:spacing w:before="285" w:line="201" w:lineRule="auto"/>
        <w:ind w:left="1848" w:right="26" w:hanging="562"/>
        <w:rPr>
          <w:rFonts w:hint="eastAsia"/>
          <w:sz w:val="21"/>
          <w:szCs w:val="21"/>
          <w:lang w:eastAsia="zh-CN"/>
        </w:rPr>
      </w:pPr>
      <w:r>
        <w:rPr>
          <w:rFonts w:ascii="Arial" w:hAnsi="Arial" w:eastAsia="Arial" w:cs="Arial"/>
          <w:spacing w:val="7"/>
          <w:sz w:val="21"/>
          <w:szCs w:val="21"/>
          <w:lang w:eastAsia="zh-CN"/>
        </w:rPr>
        <w:t xml:space="preserve">7.      </w:t>
      </w:r>
      <w:r>
        <w:rPr>
          <w:spacing w:val="7"/>
          <w:sz w:val="21"/>
          <w:szCs w:val="21"/>
          <w:lang w:eastAsia="zh-CN"/>
        </w:rPr>
        <w:t>按图标位置，配备过电流保护继电器</w:t>
      </w:r>
      <w:r>
        <w:rPr>
          <w:spacing w:val="6"/>
          <w:sz w:val="21"/>
          <w:szCs w:val="21"/>
          <w:lang w:eastAsia="zh-CN"/>
        </w:rPr>
        <w:t xml:space="preserve">。继电器须为三极无方向性之  </w:t>
      </w:r>
      <w:r>
        <w:rPr>
          <w:rFonts w:ascii="Arial" w:hAnsi="Arial" w:eastAsia="Arial" w:cs="Arial"/>
          <w:sz w:val="21"/>
          <w:szCs w:val="21"/>
          <w:lang w:eastAsia="zh-CN"/>
        </w:rPr>
        <w:t>IDMT</w:t>
      </w:r>
      <w:r>
        <w:rPr>
          <w:rFonts w:ascii="Arial" w:hAnsi="Arial" w:eastAsia="Arial" w:cs="Arial"/>
          <w:spacing w:val="6"/>
          <w:sz w:val="21"/>
          <w:szCs w:val="21"/>
          <w:lang w:eastAsia="zh-CN"/>
        </w:rPr>
        <w:t xml:space="preserve">  </w:t>
      </w:r>
      <w:r>
        <w:rPr>
          <w:spacing w:val="6"/>
          <w:sz w:val="21"/>
          <w:szCs w:val="21"/>
          <w:lang w:eastAsia="zh-CN"/>
        </w:rPr>
        <w:t>继电</w:t>
      </w:r>
      <w:r>
        <w:rPr>
          <w:sz w:val="21"/>
          <w:szCs w:val="21"/>
          <w:lang w:eastAsia="zh-CN"/>
        </w:rPr>
        <w:t xml:space="preserve"> </w:t>
      </w:r>
      <w:r>
        <w:rPr>
          <w:spacing w:val="4"/>
          <w:sz w:val="21"/>
          <w:szCs w:val="21"/>
          <w:lang w:eastAsia="zh-CN"/>
        </w:rPr>
        <w:t>器，其整定电流及时间值均可调整。继电器之时间与电流特性之选定须保证与其</w:t>
      </w:r>
      <w:r>
        <w:rPr>
          <w:spacing w:val="18"/>
          <w:w w:val="101"/>
          <w:sz w:val="21"/>
          <w:szCs w:val="21"/>
          <w:lang w:eastAsia="zh-CN"/>
        </w:rPr>
        <w:t xml:space="preserve"> </w:t>
      </w:r>
      <w:r>
        <w:rPr>
          <w:spacing w:val="4"/>
          <w:sz w:val="21"/>
          <w:szCs w:val="21"/>
          <w:lang w:eastAsia="zh-CN"/>
        </w:rPr>
        <w:t>前级配电变压器和高压开关柜所许可的最大时间与电流特性完全匹配及有选择性</w:t>
      </w:r>
      <w:r>
        <w:rPr>
          <w:spacing w:val="18"/>
          <w:w w:val="101"/>
          <w:sz w:val="21"/>
          <w:szCs w:val="21"/>
          <w:lang w:eastAsia="zh-CN"/>
        </w:rPr>
        <w:t xml:space="preserve"> </w:t>
      </w:r>
      <w:r>
        <w:rPr>
          <w:spacing w:val="-3"/>
          <w:sz w:val="21"/>
          <w:szCs w:val="21"/>
          <w:lang w:eastAsia="zh-CN"/>
        </w:rPr>
        <w:t>并获得供电局的批准。</w:t>
      </w:r>
    </w:p>
    <w:p w14:paraId="2D2F52E1">
      <w:pPr>
        <w:pStyle w:val="2"/>
        <w:spacing w:before="276" w:line="201" w:lineRule="auto"/>
        <w:ind w:left="1848" w:right="27" w:hanging="563"/>
        <w:rPr>
          <w:rFonts w:hint="eastAsia"/>
          <w:sz w:val="21"/>
          <w:szCs w:val="21"/>
          <w:lang w:eastAsia="zh-CN"/>
        </w:rPr>
      </w:pPr>
      <w:r>
        <w:rPr>
          <w:rFonts w:ascii="Arial" w:hAnsi="Arial" w:eastAsia="Arial" w:cs="Arial"/>
          <w:spacing w:val="2"/>
          <w:sz w:val="21"/>
          <w:szCs w:val="21"/>
          <w:lang w:eastAsia="zh-CN"/>
        </w:rPr>
        <w:t xml:space="preserve">8.      </w:t>
      </w:r>
      <w:r>
        <w:rPr>
          <w:spacing w:val="2"/>
          <w:sz w:val="21"/>
          <w:szCs w:val="21"/>
          <w:lang w:eastAsia="zh-CN"/>
        </w:rPr>
        <w:t>按图标位置，配备接地保护继电器。继电器须为</w:t>
      </w:r>
      <w:r>
        <w:rPr>
          <w:spacing w:val="1"/>
          <w:sz w:val="21"/>
          <w:szCs w:val="21"/>
          <w:lang w:eastAsia="zh-CN"/>
        </w:rPr>
        <w:t xml:space="preserve">单极无方向性之  </w:t>
      </w:r>
      <w:r>
        <w:rPr>
          <w:rFonts w:ascii="Arial" w:hAnsi="Arial" w:eastAsia="Arial" w:cs="Arial"/>
          <w:sz w:val="21"/>
          <w:szCs w:val="21"/>
          <w:lang w:eastAsia="zh-CN"/>
        </w:rPr>
        <w:t>IDMT</w:t>
      </w:r>
      <w:r>
        <w:rPr>
          <w:rFonts w:ascii="Arial" w:hAnsi="Arial" w:eastAsia="Arial" w:cs="Arial"/>
          <w:spacing w:val="1"/>
          <w:sz w:val="21"/>
          <w:szCs w:val="21"/>
          <w:lang w:eastAsia="zh-CN"/>
        </w:rPr>
        <w:t xml:space="preserve">  </w:t>
      </w:r>
      <w:r>
        <w:rPr>
          <w:spacing w:val="1"/>
          <w:sz w:val="21"/>
          <w:szCs w:val="21"/>
          <w:lang w:eastAsia="zh-CN"/>
        </w:rPr>
        <w:t>继电器，</w:t>
      </w:r>
      <w:r>
        <w:rPr>
          <w:sz w:val="21"/>
          <w:szCs w:val="21"/>
          <w:lang w:eastAsia="zh-CN"/>
        </w:rPr>
        <w:t xml:space="preserve"> </w:t>
      </w:r>
      <w:r>
        <w:rPr>
          <w:spacing w:val="5"/>
          <w:sz w:val="21"/>
          <w:szCs w:val="21"/>
          <w:lang w:eastAsia="zh-CN"/>
        </w:rPr>
        <w:t>其整定电流及时间值均可调整。继电器之时</w:t>
      </w:r>
      <w:r>
        <w:rPr>
          <w:spacing w:val="4"/>
          <w:sz w:val="21"/>
          <w:szCs w:val="21"/>
          <w:lang w:eastAsia="zh-CN"/>
        </w:rPr>
        <w:t>间与电流特性之选择须保证与其前级</w:t>
      </w:r>
      <w:r>
        <w:rPr>
          <w:sz w:val="21"/>
          <w:szCs w:val="21"/>
          <w:lang w:eastAsia="zh-CN"/>
        </w:rPr>
        <w:t xml:space="preserve"> </w:t>
      </w:r>
      <w:r>
        <w:rPr>
          <w:spacing w:val="5"/>
          <w:sz w:val="21"/>
          <w:szCs w:val="21"/>
          <w:lang w:eastAsia="zh-CN"/>
        </w:rPr>
        <w:t>配电变压器和高压开关柜所许可的最大时间</w:t>
      </w:r>
      <w:r>
        <w:rPr>
          <w:spacing w:val="4"/>
          <w:sz w:val="21"/>
          <w:szCs w:val="21"/>
          <w:lang w:eastAsia="zh-CN"/>
        </w:rPr>
        <w:t>与电流特性完全匹配及有选择性并获</w:t>
      </w:r>
      <w:r>
        <w:rPr>
          <w:sz w:val="21"/>
          <w:szCs w:val="21"/>
          <w:lang w:eastAsia="zh-CN"/>
        </w:rPr>
        <w:t xml:space="preserve"> </w:t>
      </w:r>
      <w:r>
        <w:rPr>
          <w:spacing w:val="-3"/>
          <w:sz w:val="21"/>
          <w:szCs w:val="21"/>
          <w:lang w:eastAsia="zh-CN"/>
        </w:rPr>
        <w:t>得供电局的批准。</w:t>
      </w:r>
    </w:p>
    <w:p w14:paraId="63D6E06E">
      <w:pPr>
        <w:pStyle w:val="2"/>
        <w:spacing w:before="274" w:line="196" w:lineRule="auto"/>
        <w:ind w:left="1849" w:right="27" w:hanging="564"/>
        <w:rPr>
          <w:rFonts w:hint="eastAsia"/>
          <w:sz w:val="21"/>
          <w:szCs w:val="21"/>
          <w:lang w:eastAsia="zh-CN"/>
        </w:rPr>
      </w:pPr>
      <w:r>
        <w:rPr>
          <w:rFonts w:ascii="Arial" w:hAnsi="Arial" w:eastAsia="Arial" w:cs="Arial"/>
          <w:spacing w:val="5"/>
          <w:sz w:val="21"/>
          <w:szCs w:val="21"/>
          <w:lang w:eastAsia="zh-CN"/>
        </w:rPr>
        <w:t xml:space="preserve">9.      </w:t>
      </w:r>
      <w:r>
        <w:rPr>
          <w:spacing w:val="5"/>
          <w:sz w:val="21"/>
          <w:szCs w:val="21"/>
          <w:lang w:eastAsia="zh-CN"/>
        </w:rPr>
        <w:t>按图所示位置，配备低电压继电器，用</w:t>
      </w:r>
      <w:r>
        <w:rPr>
          <w:spacing w:val="4"/>
          <w:sz w:val="21"/>
          <w:szCs w:val="21"/>
          <w:lang w:eastAsia="zh-CN"/>
        </w:rPr>
        <w:t>以当主电源故障后使回路能继续保持闭合</w:t>
      </w:r>
      <w:r>
        <w:rPr>
          <w:sz w:val="21"/>
          <w:szCs w:val="21"/>
          <w:lang w:eastAsia="zh-CN"/>
        </w:rPr>
        <w:t xml:space="preserve"> </w:t>
      </w:r>
      <w:r>
        <w:rPr>
          <w:spacing w:val="-2"/>
          <w:sz w:val="21"/>
          <w:szCs w:val="21"/>
          <w:lang w:eastAsia="zh-CN"/>
        </w:rPr>
        <w:t xml:space="preserve">达 </w:t>
      </w:r>
      <w:r>
        <w:rPr>
          <w:rFonts w:ascii="Arial" w:hAnsi="Arial" w:eastAsia="Arial" w:cs="Arial"/>
          <w:spacing w:val="-2"/>
          <w:sz w:val="21"/>
          <w:szCs w:val="21"/>
          <w:lang w:eastAsia="zh-CN"/>
        </w:rPr>
        <w:t xml:space="preserve">0 </w:t>
      </w:r>
      <w:r>
        <w:rPr>
          <w:spacing w:val="-2"/>
          <w:sz w:val="21"/>
          <w:szCs w:val="21"/>
          <w:lang w:eastAsia="zh-CN"/>
        </w:rPr>
        <w:t xml:space="preserve">至 </w:t>
      </w:r>
      <w:r>
        <w:rPr>
          <w:rFonts w:ascii="Arial" w:hAnsi="Arial" w:eastAsia="Arial" w:cs="Arial"/>
          <w:spacing w:val="-2"/>
          <w:sz w:val="21"/>
          <w:szCs w:val="21"/>
          <w:lang w:eastAsia="zh-CN"/>
        </w:rPr>
        <w:t xml:space="preserve">5 </w:t>
      </w:r>
      <w:r>
        <w:rPr>
          <w:spacing w:val="-2"/>
          <w:sz w:val="21"/>
          <w:szCs w:val="21"/>
          <w:lang w:eastAsia="zh-CN"/>
        </w:rPr>
        <w:t>秒可调。此低电压继电器须为自复归</w:t>
      </w:r>
      <w:r>
        <w:rPr>
          <w:spacing w:val="-3"/>
          <w:sz w:val="21"/>
          <w:szCs w:val="21"/>
          <w:lang w:eastAsia="zh-CN"/>
        </w:rPr>
        <w:t>型。</w:t>
      </w:r>
    </w:p>
    <w:p w14:paraId="29E4BE68">
      <w:pPr>
        <w:pStyle w:val="2"/>
        <w:spacing w:before="276" w:line="185" w:lineRule="auto"/>
        <w:ind w:left="1299"/>
        <w:rPr>
          <w:rFonts w:hint="eastAsia"/>
          <w:sz w:val="21"/>
          <w:szCs w:val="21"/>
          <w:lang w:eastAsia="zh-CN"/>
        </w:rPr>
      </w:pPr>
      <w:r>
        <w:rPr>
          <w:rFonts w:ascii="Arial" w:hAnsi="Arial" w:eastAsia="Arial" w:cs="Arial"/>
          <w:spacing w:val="-2"/>
          <w:sz w:val="21"/>
          <w:szCs w:val="21"/>
          <w:lang w:eastAsia="zh-CN"/>
        </w:rPr>
        <w:t>10.</w:t>
      </w:r>
      <w:r>
        <w:rPr>
          <w:rFonts w:ascii="Arial" w:hAnsi="Arial" w:eastAsia="Arial" w:cs="Arial"/>
          <w:spacing w:val="16"/>
          <w:sz w:val="21"/>
          <w:szCs w:val="21"/>
          <w:lang w:eastAsia="zh-CN"/>
        </w:rPr>
        <w:t xml:space="preserve">    </w:t>
      </w:r>
      <w:r>
        <w:rPr>
          <w:spacing w:val="-2"/>
          <w:sz w:val="21"/>
          <w:szCs w:val="21"/>
          <w:lang w:eastAsia="zh-CN"/>
        </w:rPr>
        <w:t>断路器开／断路器闭合／断路器事故跳闸指示灯。</w:t>
      </w:r>
    </w:p>
    <w:p w14:paraId="2C550EE0">
      <w:pPr>
        <w:pStyle w:val="2"/>
        <w:spacing w:before="277" w:line="185" w:lineRule="auto"/>
        <w:ind w:left="1299"/>
        <w:rPr>
          <w:rFonts w:hint="eastAsia"/>
          <w:sz w:val="21"/>
          <w:szCs w:val="21"/>
          <w:lang w:eastAsia="zh-CN"/>
        </w:rPr>
      </w:pPr>
      <w:r>
        <w:rPr>
          <w:rFonts w:ascii="Arial" w:hAnsi="Arial" w:eastAsia="Arial" w:cs="Arial"/>
          <w:spacing w:val="-2"/>
          <w:sz w:val="21"/>
          <w:szCs w:val="21"/>
          <w:lang w:eastAsia="zh-CN"/>
        </w:rPr>
        <w:t>11.</w:t>
      </w:r>
      <w:r>
        <w:rPr>
          <w:rFonts w:ascii="Arial" w:hAnsi="Arial" w:eastAsia="Arial" w:cs="Arial"/>
          <w:spacing w:val="13"/>
          <w:sz w:val="21"/>
          <w:szCs w:val="21"/>
          <w:lang w:eastAsia="zh-CN"/>
        </w:rPr>
        <w:t xml:space="preserve">    </w:t>
      </w:r>
      <w:r>
        <w:rPr>
          <w:spacing w:val="-2"/>
          <w:sz w:val="21"/>
          <w:szCs w:val="21"/>
          <w:lang w:eastAsia="zh-CN"/>
        </w:rPr>
        <w:t>用以操纵断路器断开／闭合的控制按钮。</w:t>
      </w:r>
    </w:p>
    <w:p w14:paraId="4432F8FB">
      <w:pPr>
        <w:pStyle w:val="2"/>
        <w:spacing w:before="276" w:line="181" w:lineRule="auto"/>
        <w:ind w:left="1299"/>
        <w:rPr>
          <w:rFonts w:hint="eastAsia"/>
          <w:sz w:val="21"/>
          <w:szCs w:val="21"/>
          <w:lang w:eastAsia="zh-CN"/>
        </w:rPr>
      </w:pPr>
      <w:r>
        <w:rPr>
          <w:rFonts w:ascii="Arial" w:hAnsi="Arial" w:eastAsia="Arial" w:cs="Arial"/>
          <w:spacing w:val="-2"/>
          <w:sz w:val="21"/>
          <w:szCs w:val="21"/>
          <w:lang w:eastAsia="zh-CN"/>
        </w:rPr>
        <w:t>12.</w:t>
      </w:r>
      <w:r>
        <w:rPr>
          <w:rFonts w:ascii="Arial" w:hAnsi="Arial" w:eastAsia="Arial" w:cs="Arial"/>
          <w:spacing w:val="15"/>
          <w:sz w:val="21"/>
          <w:szCs w:val="21"/>
          <w:lang w:eastAsia="zh-CN"/>
        </w:rPr>
        <w:t xml:space="preserve">    </w:t>
      </w:r>
      <w:r>
        <w:rPr>
          <w:spacing w:val="-2"/>
          <w:sz w:val="21"/>
          <w:szCs w:val="21"/>
          <w:lang w:eastAsia="zh-CN"/>
        </w:rPr>
        <w:t>相位指示灯（只用于进线和母线联络断路器）。</w:t>
      </w:r>
    </w:p>
    <w:p w14:paraId="2EE119F7">
      <w:pPr>
        <w:pStyle w:val="2"/>
        <w:spacing w:before="282" w:line="197" w:lineRule="auto"/>
        <w:ind w:left="1848" w:right="26" w:hanging="549"/>
        <w:rPr>
          <w:rFonts w:hint="eastAsia"/>
          <w:sz w:val="21"/>
          <w:szCs w:val="21"/>
          <w:lang w:eastAsia="zh-CN"/>
        </w:rPr>
      </w:pPr>
      <w:r>
        <w:rPr>
          <w:rFonts w:ascii="Arial" w:hAnsi="Arial" w:eastAsia="Arial" w:cs="Arial"/>
          <w:spacing w:val="1"/>
          <w:sz w:val="21"/>
          <w:szCs w:val="21"/>
          <w:lang w:eastAsia="zh-CN"/>
        </w:rPr>
        <w:t xml:space="preserve">13.    </w:t>
      </w:r>
      <w:r>
        <w:rPr>
          <w:spacing w:val="1"/>
          <w:sz w:val="21"/>
          <w:szCs w:val="21"/>
          <w:lang w:eastAsia="zh-CN"/>
        </w:rPr>
        <w:t xml:space="preserve">对需要自动合闸的  </w:t>
      </w:r>
      <w:r>
        <w:rPr>
          <w:rFonts w:ascii="Arial" w:hAnsi="Arial" w:eastAsia="Arial" w:cs="Arial"/>
          <w:sz w:val="21"/>
          <w:szCs w:val="21"/>
          <w:lang w:eastAsia="zh-CN"/>
        </w:rPr>
        <w:t>ACB</w:t>
      </w:r>
      <w:r>
        <w:rPr>
          <w:spacing w:val="1"/>
          <w:sz w:val="21"/>
          <w:szCs w:val="21"/>
          <w:lang w:eastAsia="zh-CN"/>
        </w:rPr>
        <w:t>，需有带</w:t>
      </w:r>
      <w:r>
        <w:rPr>
          <w:sz w:val="21"/>
          <w:szCs w:val="21"/>
          <w:lang w:eastAsia="zh-CN"/>
        </w:rPr>
        <w:t xml:space="preserve">防止跳跃继电器的控制回路以保证  </w:t>
      </w:r>
      <w:r>
        <w:rPr>
          <w:rFonts w:ascii="Arial" w:hAnsi="Arial" w:eastAsia="Arial" w:cs="Arial"/>
          <w:sz w:val="21"/>
          <w:szCs w:val="21"/>
          <w:lang w:eastAsia="zh-CN"/>
        </w:rPr>
        <w:t>ACB</w:t>
      </w:r>
      <w:r>
        <w:rPr>
          <w:rFonts w:ascii="Arial" w:hAnsi="Arial" w:eastAsia="Arial" w:cs="Arial"/>
          <w:spacing w:val="41"/>
          <w:w w:val="101"/>
          <w:sz w:val="21"/>
          <w:szCs w:val="21"/>
          <w:lang w:eastAsia="zh-CN"/>
        </w:rPr>
        <w:t xml:space="preserve"> </w:t>
      </w:r>
      <w:r>
        <w:rPr>
          <w:sz w:val="21"/>
          <w:szCs w:val="21"/>
          <w:lang w:eastAsia="zh-CN"/>
        </w:rPr>
        <w:t xml:space="preserve">可靠操 </w:t>
      </w:r>
      <w:r>
        <w:rPr>
          <w:spacing w:val="-9"/>
          <w:sz w:val="21"/>
          <w:szCs w:val="21"/>
          <w:lang w:eastAsia="zh-CN"/>
        </w:rPr>
        <w:t>作。</w:t>
      </w:r>
    </w:p>
    <w:p w14:paraId="6B2C36A1">
      <w:pPr>
        <w:pStyle w:val="2"/>
        <w:spacing w:before="273" w:line="185" w:lineRule="auto"/>
        <w:ind w:left="1299"/>
        <w:rPr>
          <w:rFonts w:hint="eastAsia"/>
          <w:sz w:val="21"/>
          <w:szCs w:val="21"/>
          <w:lang w:eastAsia="zh-CN"/>
        </w:rPr>
      </w:pPr>
      <w:r>
        <w:rPr>
          <w:rFonts w:ascii="Arial" w:hAnsi="Arial" w:eastAsia="Arial" w:cs="Arial"/>
          <w:spacing w:val="1"/>
          <w:sz w:val="21"/>
          <w:szCs w:val="21"/>
          <w:lang w:eastAsia="zh-CN"/>
        </w:rPr>
        <w:t xml:space="preserve">14.    </w:t>
      </w:r>
      <w:r>
        <w:rPr>
          <w:spacing w:val="1"/>
          <w:sz w:val="21"/>
          <w:szCs w:val="21"/>
          <w:lang w:eastAsia="zh-CN"/>
        </w:rPr>
        <w:t>足够数量之辅助开关接点以供就地指示</w:t>
      </w:r>
      <w:r>
        <w:rPr>
          <w:sz w:val="21"/>
          <w:szCs w:val="21"/>
          <w:lang w:eastAsia="zh-CN"/>
        </w:rPr>
        <w:t xml:space="preserve">断路器位置用，并有 </w:t>
      </w:r>
      <w:r>
        <w:rPr>
          <w:rFonts w:ascii="Arial" w:hAnsi="Arial" w:eastAsia="Arial" w:cs="Arial"/>
          <w:sz w:val="21"/>
          <w:szCs w:val="21"/>
          <w:lang w:eastAsia="zh-CN"/>
        </w:rPr>
        <w:t>20%</w:t>
      </w:r>
      <w:r>
        <w:rPr>
          <w:sz w:val="21"/>
          <w:szCs w:val="21"/>
          <w:lang w:eastAsia="zh-CN"/>
        </w:rPr>
        <w:t>之备用量。</w:t>
      </w:r>
    </w:p>
    <w:p w14:paraId="7E7DE4CF">
      <w:pPr>
        <w:pStyle w:val="2"/>
        <w:spacing w:before="277" w:line="187" w:lineRule="auto"/>
        <w:ind w:left="1299"/>
        <w:rPr>
          <w:rFonts w:hint="eastAsia"/>
          <w:sz w:val="21"/>
          <w:szCs w:val="21"/>
          <w:lang w:eastAsia="zh-CN"/>
        </w:rPr>
      </w:pPr>
      <w:r>
        <w:rPr>
          <w:rFonts w:ascii="Arial" w:hAnsi="Arial" w:eastAsia="Arial" w:cs="Arial"/>
          <w:spacing w:val="-5"/>
          <w:sz w:val="21"/>
          <w:szCs w:val="21"/>
          <w:lang w:eastAsia="zh-CN"/>
        </w:rPr>
        <w:t>15.</w:t>
      </w:r>
      <w:r>
        <w:rPr>
          <w:rFonts w:ascii="Arial" w:hAnsi="Arial" w:eastAsia="Arial" w:cs="Arial"/>
          <w:spacing w:val="14"/>
          <w:sz w:val="21"/>
          <w:szCs w:val="21"/>
          <w:lang w:eastAsia="zh-CN"/>
        </w:rPr>
        <w:t xml:space="preserve">    </w:t>
      </w:r>
      <w:r>
        <w:rPr>
          <w:spacing w:val="-5"/>
          <w:sz w:val="21"/>
          <w:szCs w:val="21"/>
          <w:lang w:eastAsia="zh-CN"/>
        </w:rPr>
        <w:t>指示灯试验按钮。</w:t>
      </w:r>
    </w:p>
    <w:p w14:paraId="2D41EACF">
      <w:pPr>
        <w:pStyle w:val="2"/>
        <w:spacing w:before="273" w:line="196" w:lineRule="auto"/>
        <w:ind w:left="1851" w:right="27" w:hanging="552"/>
        <w:rPr>
          <w:rFonts w:hint="eastAsia"/>
          <w:sz w:val="21"/>
          <w:szCs w:val="21"/>
          <w:lang w:eastAsia="zh-CN"/>
        </w:rPr>
      </w:pPr>
      <w:r>
        <w:rPr>
          <w:rFonts w:ascii="Arial" w:hAnsi="Arial" w:eastAsia="Arial" w:cs="Arial"/>
          <w:spacing w:val="4"/>
          <w:sz w:val="21"/>
          <w:szCs w:val="21"/>
          <w:lang w:eastAsia="zh-CN"/>
        </w:rPr>
        <w:t xml:space="preserve">16.    </w:t>
      </w:r>
      <w:r>
        <w:rPr>
          <w:spacing w:val="4"/>
          <w:sz w:val="21"/>
          <w:szCs w:val="21"/>
          <w:lang w:eastAsia="zh-CN"/>
        </w:rPr>
        <w:t>按本规格说明书之规定，配备足够数量之辅助开关接点供远程指示和控制断路器</w:t>
      </w:r>
      <w:r>
        <w:rPr>
          <w:spacing w:val="14"/>
          <w:sz w:val="21"/>
          <w:szCs w:val="21"/>
          <w:lang w:eastAsia="zh-CN"/>
        </w:rPr>
        <w:t xml:space="preserve"> </w:t>
      </w:r>
      <w:r>
        <w:rPr>
          <w:spacing w:val="-3"/>
          <w:sz w:val="21"/>
          <w:szCs w:val="21"/>
          <w:lang w:eastAsia="zh-CN"/>
        </w:rPr>
        <w:t xml:space="preserve">用，并有 </w:t>
      </w:r>
      <w:r>
        <w:rPr>
          <w:rFonts w:ascii="Arial" w:hAnsi="Arial" w:eastAsia="Arial" w:cs="Arial"/>
          <w:spacing w:val="-3"/>
          <w:sz w:val="21"/>
          <w:szCs w:val="21"/>
          <w:lang w:eastAsia="zh-CN"/>
        </w:rPr>
        <w:t>20%</w:t>
      </w:r>
      <w:r>
        <w:rPr>
          <w:spacing w:val="-3"/>
          <w:sz w:val="21"/>
          <w:szCs w:val="21"/>
          <w:lang w:eastAsia="zh-CN"/>
        </w:rPr>
        <w:t>备用量。</w:t>
      </w:r>
    </w:p>
    <w:p w14:paraId="62803C75">
      <w:pPr>
        <w:pStyle w:val="2"/>
        <w:spacing w:before="277" w:line="185" w:lineRule="auto"/>
        <w:ind w:left="1299"/>
        <w:rPr>
          <w:rFonts w:hint="eastAsia"/>
          <w:sz w:val="21"/>
          <w:szCs w:val="21"/>
          <w:lang w:eastAsia="zh-CN"/>
        </w:rPr>
      </w:pPr>
      <w:r>
        <w:rPr>
          <w:rFonts w:ascii="Arial" w:hAnsi="Arial" w:eastAsia="Arial" w:cs="Arial"/>
          <w:spacing w:val="-1"/>
          <w:sz w:val="21"/>
          <w:szCs w:val="21"/>
          <w:lang w:eastAsia="zh-CN"/>
        </w:rPr>
        <w:t xml:space="preserve">17.     </w:t>
      </w:r>
      <w:r>
        <w:rPr>
          <w:spacing w:val="-1"/>
          <w:sz w:val="21"/>
          <w:szCs w:val="21"/>
          <w:lang w:eastAsia="zh-CN"/>
        </w:rPr>
        <w:t>当按规定需要远程控制时，需配备断路器远程／就地手动的控制开关。</w:t>
      </w:r>
    </w:p>
    <w:p w14:paraId="281ADB86">
      <w:pPr>
        <w:spacing w:line="244" w:lineRule="auto"/>
        <w:rPr>
          <w:lang w:eastAsia="zh-CN"/>
        </w:rPr>
      </w:pPr>
    </w:p>
    <w:p w14:paraId="1CA9CCC2">
      <w:pPr>
        <w:pStyle w:val="2"/>
        <w:spacing w:before="285" w:line="185" w:lineRule="auto"/>
        <w:ind w:left="715"/>
        <w:rPr>
          <w:rFonts w:hint="eastAsia"/>
          <w:sz w:val="21"/>
          <w:szCs w:val="21"/>
          <w:lang w:eastAsia="zh-CN"/>
        </w:rPr>
      </w:pPr>
      <w:r>
        <w:rPr>
          <w:rFonts w:ascii="Arial" w:hAnsi="Arial" w:eastAsia="Arial" w:cs="Arial"/>
          <w:spacing w:val="-1"/>
          <w:sz w:val="19"/>
          <w:szCs w:val="19"/>
          <w:lang w:eastAsia="zh-CN"/>
        </w:rPr>
        <w:t>6.</w:t>
      </w:r>
      <w:r>
        <w:rPr>
          <w:rFonts w:ascii="Arial" w:hAnsi="Arial" w:eastAsia="Arial" w:cs="Arial"/>
          <w:spacing w:val="5"/>
          <w:sz w:val="19"/>
          <w:szCs w:val="19"/>
          <w:lang w:eastAsia="zh-CN"/>
        </w:rPr>
        <w:t xml:space="preserve">       </w:t>
      </w:r>
      <w:r>
        <w:rPr>
          <w:spacing w:val="-54"/>
          <w:sz w:val="21"/>
          <w:szCs w:val="21"/>
          <w:u w:val="single"/>
          <w:lang w:eastAsia="zh-CN"/>
        </w:rPr>
        <w:t xml:space="preserve"> </w:t>
      </w:r>
      <w:r>
        <w:rPr>
          <w:spacing w:val="-1"/>
          <w:sz w:val="21"/>
          <w:szCs w:val="21"/>
          <w:u w:val="single"/>
          <w:lang w:eastAsia="zh-CN"/>
        </w:rPr>
        <w:t>熔断器开关</w:t>
      </w:r>
    </w:p>
    <w:p w14:paraId="5FBF3C9A">
      <w:pPr>
        <w:pStyle w:val="2"/>
        <w:spacing w:before="276" w:line="205" w:lineRule="auto"/>
        <w:ind w:left="1284" w:right="26" w:hanging="569"/>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 xml:space="preserve">所有熔断器开关须符合 </w:t>
      </w:r>
      <w:r>
        <w:rPr>
          <w:rFonts w:ascii="Arial" w:hAnsi="Arial" w:eastAsia="Arial" w:cs="Arial"/>
          <w:sz w:val="21"/>
          <w:szCs w:val="21"/>
          <w:lang w:eastAsia="zh-CN"/>
        </w:rPr>
        <w:t>BSEN</w:t>
      </w:r>
      <w:r>
        <w:rPr>
          <w:rFonts w:ascii="Arial" w:hAnsi="Arial" w:eastAsia="Arial" w:cs="Arial"/>
          <w:spacing w:val="37"/>
          <w:sz w:val="21"/>
          <w:szCs w:val="21"/>
          <w:lang w:eastAsia="zh-CN"/>
        </w:rPr>
        <w:t xml:space="preserve"> </w:t>
      </w:r>
      <w:r>
        <w:rPr>
          <w:rFonts w:ascii="Arial" w:hAnsi="Arial" w:eastAsia="Arial" w:cs="Arial"/>
          <w:spacing w:val="1"/>
          <w:sz w:val="21"/>
          <w:szCs w:val="21"/>
          <w:lang w:eastAsia="zh-CN"/>
        </w:rPr>
        <w:t xml:space="preserve">60947-3 </w:t>
      </w:r>
      <w:r>
        <w:rPr>
          <w:spacing w:val="1"/>
          <w:sz w:val="21"/>
          <w:szCs w:val="21"/>
          <w:lang w:eastAsia="zh-CN"/>
        </w:rPr>
        <w:t>之要求，其额</w:t>
      </w:r>
      <w:r>
        <w:rPr>
          <w:sz w:val="21"/>
          <w:szCs w:val="21"/>
          <w:lang w:eastAsia="zh-CN"/>
        </w:rPr>
        <w:t xml:space="preserve">定值须能使其于 </w:t>
      </w:r>
      <w:r>
        <w:rPr>
          <w:rFonts w:ascii="Arial" w:hAnsi="Arial" w:eastAsia="Arial" w:cs="Arial"/>
          <w:sz w:val="21"/>
          <w:szCs w:val="21"/>
          <w:lang w:eastAsia="zh-CN"/>
        </w:rPr>
        <w:t xml:space="preserve">AC-23A </w:t>
      </w:r>
      <w:r>
        <w:rPr>
          <w:sz w:val="21"/>
          <w:szCs w:val="21"/>
          <w:lang w:eastAsia="zh-CN"/>
        </w:rPr>
        <w:t xml:space="preserve">使用类型 </w:t>
      </w:r>
      <w:r>
        <w:rPr>
          <w:spacing w:val="3"/>
          <w:sz w:val="21"/>
          <w:szCs w:val="21"/>
          <w:lang w:eastAsia="zh-CN"/>
        </w:rPr>
        <w:t xml:space="preserve">时不间断工作除在图上另有指示外。熔断器的最小额定短路电流须为 </w:t>
      </w:r>
      <w:r>
        <w:rPr>
          <w:spacing w:val="2"/>
          <w:sz w:val="21"/>
          <w:szCs w:val="21"/>
          <w:lang w:eastAsia="zh-CN"/>
        </w:rPr>
        <w:t xml:space="preserve"> </w:t>
      </w:r>
      <w:r>
        <w:rPr>
          <w:rFonts w:ascii="Arial" w:hAnsi="Arial" w:eastAsia="Arial" w:cs="Arial"/>
          <w:spacing w:val="2"/>
          <w:sz w:val="21"/>
          <w:szCs w:val="21"/>
          <w:lang w:eastAsia="zh-CN"/>
        </w:rPr>
        <w:t>50</w:t>
      </w:r>
      <w:r>
        <w:rPr>
          <w:rFonts w:ascii="Arial" w:hAnsi="Arial" w:eastAsia="Arial" w:cs="Arial"/>
          <w:sz w:val="21"/>
          <w:szCs w:val="21"/>
          <w:lang w:eastAsia="zh-CN"/>
        </w:rPr>
        <w:t>kA</w:t>
      </w:r>
      <w:r>
        <w:rPr>
          <w:spacing w:val="2"/>
          <w:sz w:val="21"/>
          <w:szCs w:val="21"/>
          <w:lang w:eastAsia="zh-CN"/>
        </w:rPr>
        <w:t>。所有带电</w:t>
      </w:r>
      <w:r>
        <w:rPr>
          <w:sz w:val="21"/>
          <w:szCs w:val="21"/>
          <w:lang w:eastAsia="zh-CN"/>
        </w:rPr>
        <w:t xml:space="preserve"> </w:t>
      </w:r>
      <w:r>
        <w:rPr>
          <w:spacing w:val="-2"/>
          <w:sz w:val="21"/>
          <w:szCs w:val="21"/>
          <w:lang w:eastAsia="zh-CN"/>
        </w:rPr>
        <w:t>部分须完全与前方屏蔽。</w:t>
      </w:r>
    </w:p>
    <w:p w14:paraId="0CA76551">
      <w:pPr>
        <w:pStyle w:val="2"/>
        <w:spacing w:before="249" w:line="205" w:lineRule="auto"/>
        <w:ind w:left="1281" w:right="27" w:hanging="560"/>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熔断器开关的操作机构与电动机控制屏门板之间须有机械联锁装置。</w:t>
      </w:r>
      <w:r>
        <w:rPr>
          <w:spacing w:val="2"/>
          <w:sz w:val="21"/>
          <w:szCs w:val="21"/>
          <w:lang w:eastAsia="zh-CN"/>
        </w:rPr>
        <w:t>在开关位于闭合位</w:t>
      </w:r>
      <w:r>
        <w:rPr>
          <w:sz w:val="21"/>
          <w:szCs w:val="21"/>
          <w:lang w:eastAsia="zh-CN"/>
        </w:rPr>
        <w:t xml:space="preserve"> </w:t>
      </w:r>
      <w:r>
        <w:rPr>
          <w:spacing w:val="3"/>
          <w:sz w:val="21"/>
          <w:szCs w:val="21"/>
          <w:lang w:eastAsia="zh-CN"/>
        </w:rPr>
        <w:t>置时，门板不能打开。同样，在门开启后，</w:t>
      </w:r>
      <w:r>
        <w:rPr>
          <w:spacing w:val="2"/>
          <w:sz w:val="21"/>
          <w:szCs w:val="21"/>
          <w:lang w:eastAsia="zh-CN"/>
        </w:rPr>
        <w:t>不能闭合开关。为了测试，需要由批准的人</w:t>
      </w:r>
      <w:r>
        <w:rPr>
          <w:sz w:val="21"/>
          <w:szCs w:val="21"/>
          <w:lang w:eastAsia="zh-CN"/>
        </w:rPr>
        <w:t xml:space="preserve"> 员修理机械联锁装置，则可在门开启的情况</w:t>
      </w:r>
      <w:r>
        <w:rPr>
          <w:spacing w:val="-1"/>
          <w:sz w:val="21"/>
          <w:szCs w:val="21"/>
          <w:lang w:eastAsia="zh-CN"/>
        </w:rPr>
        <w:t>下闭合开关。</w:t>
      </w:r>
    </w:p>
    <w:p w14:paraId="4D7877AD">
      <w:pPr>
        <w:pStyle w:val="2"/>
        <w:spacing w:before="250" w:line="204" w:lineRule="auto"/>
        <w:ind w:left="1284" w:right="65" w:hanging="568"/>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所有开关装置须为平装，配有机械的合／开指示器，其操作手柄为半平装或可伸缩式，</w:t>
      </w:r>
      <w:r>
        <w:rPr>
          <w:spacing w:val="18"/>
          <w:sz w:val="21"/>
          <w:szCs w:val="21"/>
          <w:lang w:eastAsia="zh-CN"/>
        </w:rPr>
        <w:t xml:space="preserve"> </w:t>
      </w:r>
      <w:r>
        <w:rPr>
          <w:spacing w:val="-1"/>
          <w:sz w:val="21"/>
          <w:szCs w:val="21"/>
          <w:lang w:eastAsia="zh-CN"/>
        </w:rPr>
        <w:t>并须具备锁住于开和合置的装置。</w:t>
      </w:r>
    </w:p>
    <w:p w14:paraId="483890D4">
      <w:pPr>
        <w:pStyle w:val="2"/>
        <w:spacing w:before="253" w:line="205" w:lineRule="auto"/>
        <w:ind w:left="1282" w:right="27" w:hanging="567"/>
        <w:rPr>
          <w:rFonts w:hint="eastAsia"/>
          <w:sz w:val="21"/>
          <w:szCs w:val="21"/>
          <w:lang w:eastAsia="zh-CN"/>
        </w:rPr>
      </w:pPr>
      <w:r>
        <w:rPr>
          <w:rFonts w:ascii="Arial" w:hAnsi="Arial" w:eastAsia="Arial" w:cs="Arial"/>
          <w:spacing w:val="3"/>
          <w:sz w:val="21"/>
          <w:szCs w:val="21"/>
          <w:lang w:eastAsia="zh-CN"/>
        </w:rPr>
        <w:t xml:space="preserve">d.      </w:t>
      </w:r>
      <w:r>
        <w:rPr>
          <w:spacing w:val="3"/>
          <w:sz w:val="21"/>
          <w:szCs w:val="21"/>
          <w:lang w:eastAsia="zh-CN"/>
        </w:rPr>
        <w:t>熔断器开关须配置足够力量的加速弹簧以保证可靠地迅速闭合和断开而与操作手柄的操</w:t>
      </w:r>
      <w:r>
        <w:rPr>
          <w:sz w:val="21"/>
          <w:szCs w:val="21"/>
          <w:lang w:eastAsia="zh-CN"/>
        </w:rPr>
        <w:t xml:space="preserve"> </w:t>
      </w:r>
      <w:r>
        <w:rPr>
          <w:spacing w:val="2"/>
          <w:sz w:val="21"/>
          <w:szCs w:val="21"/>
          <w:lang w:eastAsia="zh-CN"/>
        </w:rPr>
        <w:t>作速度无关并能闭合于短路故障且保持闭合。即使操作机构的弹</w:t>
      </w:r>
      <w:r>
        <w:rPr>
          <w:spacing w:val="1"/>
          <w:sz w:val="21"/>
          <w:szCs w:val="21"/>
          <w:lang w:eastAsia="zh-CN"/>
        </w:rPr>
        <w:t>簧断裂亦可进行操作。</w:t>
      </w:r>
      <w:r>
        <w:rPr>
          <w:sz w:val="21"/>
          <w:szCs w:val="21"/>
          <w:lang w:eastAsia="zh-CN"/>
        </w:rPr>
        <w:t xml:space="preserve"> </w:t>
      </w:r>
      <w:r>
        <w:rPr>
          <w:spacing w:val="-2"/>
          <w:sz w:val="21"/>
          <w:szCs w:val="21"/>
          <w:lang w:eastAsia="zh-CN"/>
        </w:rPr>
        <w:t>所有触头须镀银以保持可靠接触。</w:t>
      </w:r>
    </w:p>
    <w:p w14:paraId="0125EE64">
      <w:pPr>
        <w:pStyle w:val="2"/>
        <w:spacing w:before="249" w:line="187" w:lineRule="auto"/>
        <w:ind w:right="27"/>
        <w:jc w:val="right"/>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熔断器开关按规定须为三极带螺栓式中性线连接，三极带中性线开关，二极或单极</w:t>
      </w:r>
      <w:r>
        <w:rPr>
          <w:spacing w:val="2"/>
          <w:sz w:val="21"/>
          <w:szCs w:val="21"/>
          <w:lang w:eastAsia="zh-CN"/>
        </w:rPr>
        <w:t>带螺</w:t>
      </w:r>
    </w:p>
    <w:p w14:paraId="6694FC01">
      <w:pPr>
        <w:pStyle w:val="2"/>
        <w:spacing w:before="30" w:line="369" w:lineRule="auto"/>
        <w:ind w:left="709" w:right="1590" w:firstLine="570"/>
        <w:rPr>
          <w:rFonts w:hint="eastAsia"/>
          <w:sz w:val="21"/>
          <w:szCs w:val="21"/>
          <w:lang w:eastAsia="zh-CN"/>
        </w:rPr>
      </w:pPr>
      <w:r>
        <w:rPr>
          <w:sz w:val="21"/>
          <w:szCs w:val="21"/>
          <w:lang w:eastAsia="zh-CN"/>
        </w:rPr>
        <w:t>栓式中性线连接。中性线连接须能从熔断器开关面板前部接触和拆卸。</w:t>
      </w:r>
      <w:r>
        <w:rPr>
          <w:spacing w:val="3"/>
          <w:sz w:val="21"/>
          <w:szCs w:val="21"/>
          <w:lang w:eastAsia="zh-CN"/>
        </w:rPr>
        <w:t xml:space="preserve"> </w:t>
      </w:r>
      <w:r>
        <w:rPr>
          <w:rFonts w:ascii="Arial" w:hAnsi="Arial" w:eastAsia="Arial" w:cs="Arial"/>
          <w:sz w:val="21"/>
          <w:szCs w:val="21"/>
          <w:lang w:eastAsia="zh-CN"/>
        </w:rPr>
        <w:t xml:space="preserve">f.       </w:t>
      </w:r>
      <w:r>
        <w:rPr>
          <w:sz w:val="21"/>
          <w:szCs w:val="21"/>
          <w:lang w:eastAsia="zh-CN"/>
        </w:rPr>
        <w:t>熔断器须为高遮断容量型，符合</w:t>
      </w:r>
      <w:r>
        <w:rPr>
          <w:spacing w:val="7"/>
          <w:sz w:val="21"/>
          <w:szCs w:val="21"/>
          <w:lang w:eastAsia="zh-CN"/>
        </w:rPr>
        <w:t xml:space="preserve"> </w:t>
      </w:r>
      <w:r>
        <w:rPr>
          <w:rFonts w:ascii="Arial" w:hAnsi="Arial" w:eastAsia="Arial" w:cs="Arial"/>
          <w:sz w:val="21"/>
          <w:szCs w:val="21"/>
          <w:lang w:eastAsia="zh-CN"/>
        </w:rPr>
        <w:t xml:space="preserve">BS88 </w:t>
      </w:r>
      <w:r>
        <w:rPr>
          <w:sz w:val="21"/>
          <w:szCs w:val="21"/>
          <w:lang w:eastAsia="zh-CN"/>
        </w:rPr>
        <w:t xml:space="preserve">第二部分 </w:t>
      </w:r>
      <w:r>
        <w:rPr>
          <w:rFonts w:ascii="Arial" w:hAnsi="Arial" w:eastAsia="Arial" w:cs="Arial"/>
          <w:sz w:val="21"/>
          <w:szCs w:val="21"/>
          <w:lang w:eastAsia="zh-CN"/>
        </w:rPr>
        <w:t xml:space="preserve">Q1 </w:t>
      </w:r>
      <w:r>
        <w:rPr>
          <w:sz w:val="21"/>
          <w:szCs w:val="21"/>
          <w:lang w:eastAsia="zh-CN"/>
        </w:rPr>
        <w:t>级熔断系数。</w:t>
      </w:r>
    </w:p>
    <w:p w14:paraId="339FB0AE">
      <w:pPr>
        <w:pStyle w:val="2"/>
        <w:spacing w:before="245" w:line="181" w:lineRule="auto"/>
        <w:ind w:left="717"/>
        <w:rPr>
          <w:rFonts w:hint="eastAsia"/>
          <w:sz w:val="21"/>
          <w:szCs w:val="21"/>
          <w:lang w:eastAsia="zh-CN"/>
        </w:rPr>
      </w:pPr>
      <w:r>
        <w:rPr>
          <w:rFonts w:ascii="Arial" w:hAnsi="Arial" w:eastAsia="Arial" w:cs="Arial"/>
          <w:sz w:val="19"/>
          <w:szCs w:val="19"/>
          <w:lang w:eastAsia="zh-CN"/>
        </w:rPr>
        <w:t>7.</w:t>
      </w:r>
      <w:r>
        <w:rPr>
          <w:rFonts w:ascii="Arial" w:hAnsi="Arial" w:eastAsia="Arial" w:cs="Arial"/>
          <w:spacing w:val="5"/>
          <w:sz w:val="19"/>
          <w:szCs w:val="19"/>
          <w:lang w:eastAsia="zh-CN"/>
        </w:rPr>
        <w:t xml:space="preserve">       </w:t>
      </w:r>
      <w:r>
        <w:rPr>
          <w:spacing w:val="-54"/>
          <w:sz w:val="21"/>
          <w:szCs w:val="21"/>
          <w:u w:val="single"/>
          <w:lang w:eastAsia="zh-CN"/>
        </w:rPr>
        <w:t xml:space="preserve"> </w:t>
      </w:r>
      <w:r>
        <w:rPr>
          <w:sz w:val="21"/>
          <w:szCs w:val="21"/>
          <w:u w:val="single"/>
          <w:lang w:eastAsia="zh-CN"/>
        </w:rPr>
        <w:t>模制外壳断路器具</w:t>
      </w:r>
      <w:r>
        <w:rPr>
          <w:sz w:val="21"/>
          <w:szCs w:val="21"/>
          <w:lang w:eastAsia="zh-CN"/>
        </w:rPr>
        <w:t>（</w:t>
      </w:r>
      <w:r>
        <w:rPr>
          <w:rFonts w:ascii="Arial" w:hAnsi="Arial" w:eastAsia="Arial" w:cs="Arial"/>
          <w:sz w:val="21"/>
          <w:szCs w:val="21"/>
          <w:lang w:eastAsia="zh-CN"/>
        </w:rPr>
        <w:t>MCCB</w:t>
      </w:r>
      <w:r>
        <w:rPr>
          <w:sz w:val="21"/>
          <w:szCs w:val="21"/>
          <w:lang w:eastAsia="zh-CN"/>
        </w:rPr>
        <w:t>）</w:t>
      </w:r>
    </w:p>
    <w:p w14:paraId="641C17AE">
      <w:pPr>
        <w:pStyle w:val="2"/>
        <w:spacing w:before="282" w:line="187" w:lineRule="auto"/>
        <w:ind w:right="26"/>
        <w:jc w:val="right"/>
        <w:rPr>
          <w:rFonts w:hint="eastAsia"/>
          <w:sz w:val="21"/>
          <w:szCs w:val="21"/>
          <w:lang w:eastAsia="zh-CN"/>
        </w:rPr>
      </w:pPr>
      <w:r>
        <w:rPr>
          <w:rFonts w:ascii="Arial" w:hAnsi="Arial" w:eastAsia="Arial" w:cs="Arial"/>
          <w:spacing w:val="5"/>
          <w:sz w:val="21"/>
          <w:szCs w:val="21"/>
          <w:lang w:eastAsia="zh-CN"/>
        </w:rPr>
        <w:t xml:space="preserve">a.      </w:t>
      </w:r>
      <w:r>
        <w:rPr>
          <w:rFonts w:ascii="Arial" w:hAnsi="Arial" w:eastAsia="Arial" w:cs="Arial"/>
          <w:sz w:val="21"/>
          <w:szCs w:val="21"/>
          <w:lang w:eastAsia="zh-CN"/>
        </w:rPr>
        <w:t>MCCB</w:t>
      </w:r>
      <w:r>
        <w:rPr>
          <w:rFonts w:ascii="Arial" w:hAnsi="Arial" w:eastAsia="Arial" w:cs="Arial"/>
          <w:spacing w:val="5"/>
          <w:sz w:val="21"/>
          <w:szCs w:val="21"/>
          <w:lang w:eastAsia="zh-CN"/>
        </w:rPr>
        <w:t xml:space="preserve">  </w:t>
      </w:r>
      <w:r>
        <w:rPr>
          <w:spacing w:val="5"/>
          <w:sz w:val="21"/>
          <w:szCs w:val="21"/>
          <w:lang w:eastAsia="zh-CN"/>
        </w:rPr>
        <w:t xml:space="preserve">须符合并按  </w:t>
      </w:r>
      <w:r>
        <w:rPr>
          <w:rFonts w:ascii="Arial" w:hAnsi="Arial" w:eastAsia="Arial" w:cs="Arial"/>
          <w:sz w:val="21"/>
          <w:szCs w:val="21"/>
          <w:lang w:eastAsia="zh-CN"/>
        </w:rPr>
        <w:t>BSEN</w:t>
      </w:r>
      <w:r>
        <w:rPr>
          <w:rFonts w:ascii="Arial" w:hAnsi="Arial" w:eastAsia="Arial" w:cs="Arial"/>
          <w:spacing w:val="5"/>
          <w:sz w:val="21"/>
          <w:szCs w:val="21"/>
          <w:lang w:eastAsia="zh-CN"/>
        </w:rPr>
        <w:t xml:space="preserve">  60947-2</w:t>
      </w:r>
      <w:r>
        <w:rPr>
          <w:rFonts w:ascii="Arial" w:hAnsi="Arial" w:eastAsia="Arial" w:cs="Arial"/>
          <w:spacing w:val="4"/>
          <w:sz w:val="21"/>
          <w:szCs w:val="21"/>
          <w:lang w:eastAsia="zh-CN"/>
        </w:rPr>
        <w:t xml:space="preserve">  </w:t>
      </w:r>
      <w:r>
        <w:rPr>
          <w:spacing w:val="4"/>
          <w:sz w:val="21"/>
          <w:szCs w:val="21"/>
          <w:lang w:eastAsia="zh-CN"/>
        </w:rPr>
        <w:t>之规定进行定型试验如设计院图纸或符合以下要</w:t>
      </w:r>
    </w:p>
    <w:p w14:paraId="60FCBA0D">
      <w:pPr>
        <w:pStyle w:val="2"/>
        <w:spacing w:before="30" w:line="188" w:lineRule="auto"/>
        <w:ind w:left="1287"/>
        <w:rPr>
          <w:rFonts w:hint="eastAsia"/>
          <w:sz w:val="21"/>
          <w:szCs w:val="21"/>
          <w:lang w:eastAsia="zh-CN"/>
        </w:rPr>
      </w:pPr>
      <w:r>
        <w:rPr>
          <w:spacing w:val="-13"/>
          <w:sz w:val="21"/>
          <w:szCs w:val="21"/>
          <w:lang w:eastAsia="zh-CN"/>
        </w:rPr>
        <w:t>求：</w:t>
      </w:r>
    </w:p>
    <w:p w14:paraId="72D0E461">
      <w:pPr>
        <w:pStyle w:val="2"/>
        <w:spacing w:before="271" w:line="185"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206"/>
          <w:sz w:val="21"/>
          <w:szCs w:val="21"/>
          <w:lang w:eastAsia="zh-CN"/>
        </w:rPr>
        <w:t xml:space="preserve"> </w:t>
      </w:r>
      <w:r>
        <w:rPr>
          <w:spacing w:val="-3"/>
          <w:sz w:val="21"/>
          <w:szCs w:val="21"/>
          <w:lang w:eastAsia="zh-CN"/>
        </w:rPr>
        <w:t xml:space="preserve">极数：按图规定的 </w:t>
      </w:r>
      <w:r>
        <w:rPr>
          <w:rFonts w:ascii="Arial" w:hAnsi="Arial" w:eastAsia="Arial" w:cs="Arial"/>
          <w:spacing w:val="-3"/>
          <w:sz w:val="21"/>
          <w:szCs w:val="21"/>
          <w:lang w:eastAsia="zh-CN"/>
        </w:rPr>
        <w:t xml:space="preserve">4 </w:t>
      </w:r>
      <w:r>
        <w:rPr>
          <w:spacing w:val="-3"/>
          <w:sz w:val="21"/>
          <w:szCs w:val="21"/>
          <w:lang w:eastAsia="zh-CN"/>
        </w:rPr>
        <w:t xml:space="preserve">或 </w:t>
      </w:r>
      <w:r>
        <w:rPr>
          <w:rFonts w:ascii="Arial" w:hAnsi="Arial" w:eastAsia="Arial" w:cs="Arial"/>
          <w:spacing w:val="-3"/>
          <w:sz w:val="21"/>
          <w:szCs w:val="21"/>
          <w:lang w:eastAsia="zh-CN"/>
        </w:rPr>
        <w:t xml:space="preserve">3 </w:t>
      </w:r>
      <w:r>
        <w:rPr>
          <w:spacing w:val="-3"/>
          <w:sz w:val="21"/>
          <w:szCs w:val="21"/>
          <w:lang w:eastAsia="zh-CN"/>
        </w:rPr>
        <w:t>级</w:t>
      </w:r>
    </w:p>
    <w:p w14:paraId="300D03F2">
      <w:pPr>
        <w:pStyle w:val="2"/>
        <w:spacing w:before="33" w:line="186" w:lineRule="auto"/>
        <w:ind w:left="1294"/>
        <w:rPr>
          <w:rFonts w:ascii="Arial" w:hAnsi="Arial" w:eastAsia="Arial" w:cs="Arial"/>
          <w:sz w:val="21"/>
          <w:szCs w:val="21"/>
          <w:lang w:eastAsia="zh-CN"/>
        </w:rPr>
      </w:pPr>
      <w:r>
        <w:rPr>
          <w:rFonts w:ascii="Wingdings" w:hAnsi="Wingdings" w:eastAsia="Wingdings" w:cs="Wingdings"/>
          <w:spacing w:val="-4"/>
          <w:sz w:val="21"/>
          <w:szCs w:val="21"/>
          <w:lang w:eastAsia="zh-CN"/>
        </w:rPr>
        <w:t xml:space="preserve">n  </w:t>
      </w:r>
      <w:r>
        <w:rPr>
          <w:spacing w:val="-4"/>
          <w:sz w:val="21"/>
          <w:szCs w:val="21"/>
          <w:lang w:eastAsia="zh-CN"/>
        </w:rPr>
        <w:t>额定绝缘电压</w:t>
      </w:r>
      <w:r>
        <w:rPr>
          <w:spacing w:val="-13"/>
          <w:sz w:val="21"/>
          <w:szCs w:val="21"/>
          <w:lang w:eastAsia="zh-CN"/>
        </w:rPr>
        <w:t xml:space="preserve"> </w:t>
      </w:r>
      <w:r>
        <w:rPr>
          <w:spacing w:val="-4"/>
          <w:sz w:val="21"/>
          <w:szCs w:val="21"/>
          <w:lang w:eastAsia="zh-CN"/>
        </w:rPr>
        <w:t>：</w:t>
      </w:r>
      <w:r>
        <w:rPr>
          <w:rFonts w:ascii="Arial" w:hAnsi="Arial" w:eastAsia="Arial" w:cs="Arial"/>
          <w:spacing w:val="-4"/>
          <w:sz w:val="21"/>
          <w:szCs w:val="21"/>
          <w:lang w:eastAsia="zh-CN"/>
        </w:rPr>
        <w:t>750Vac</w:t>
      </w:r>
    </w:p>
    <w:p w14:paraId="730B549D">
      <w:pPr>
        <w:pStyle w:val="2"/>
        <w:spacing w:before="30" w:line="185" w:lineRule="auto"/>
        <w:ind w:left="1294"/>
        <w:rPr>
          <w:rFonts w:ascii="Arial" w:hAnsi="Arial" w:eastAsia="Arial" w:cs="Arial"/>
          <w:sz w:val="21"/>
          <w:szCs w:val="21"/>
          <w:lang w:eastAsia="zh-CN"/>
        </w:rPr>
      </w:pPr>
      <w:r>
        <w:rPr>
          <w:rFonts w:ascii="Wingdings" w:hAnsi="Wingdings" w:eastAsia="Wingdings" w:cs="Wingdings"/>
          <w:spacing w:val="-2"/>
          <w:sz w:val="21"/>
          <w:szCs w:val="21"/>
          <w:lang w:eastAsia="zh-CN"/>
        </w:rPr>
        <w:t xml:space="preserve">n  </w:t>
      </w:r>
      <w:r>
        <w:rPr>
          <w:spacing w:val="-2"/>
          <w:sz w:val="21"/>
          <w:szCs w:val="21"/>
          <w:lang w:eastAsia="zh-CN"/>
        </w:rPr>
        <w:t xml:space="preserve">额定频率： </w:t>
      </w:r>
      <w:r>
        <w:rPr>
          <w:rFonts w:ascii="Arial" w:hAnsi="Arial" w:eastAsia="Arial" w:cs="Arial"/>
          <w:spacing w:val="-2"/>
          <w:sz w:val="21"/>
          <w:szCs w:val="21"/>
          <w:lang w:eastAsia="zh-CN"/>
        </w:rPr>
        <w:t>50Hz</w:t>
      </w:r>
    </w:p>
    <w:p w14:paraId="2648EA80">
      <w:pPr>
        <w:pStyle w:val="2"/>
        <w:spacing w:before="32" w:line="181"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204"/>
          <w:sz w:val="21"/>
          <w:szCs w:val="21"/>
          <w:lang w:eastAsia="zh-CN"/>
        </w:rPr>
        <w:t xml:space="preserve"> </w:t>
      </w:r>
      <w:r>
        <w:rPr>
          <w:spacing w:val="-1"/>
          <w:sz w:val="21"/>
          <w:szCs w:val="21"/>
          <w:lang w:eastAsia="zh-CN"/>
        </w:rPr>
        <w:t>额定连续电流（应降低额定值以适合工地条件</w:t>
      </w:r>
      <w:r>
        <w:rPr>
          <w:spacing w:val="3"/>
          <w:sz w:val="21"/>
          <w:szCs w:val="21"/>
          <w:lang w:eastAsia="zh-CN"/>
        </w:rPr>
        <w:t>）：</w:t>
      </w:r>
      <w:r>
        <w:rPr>
          <w:spacing w:val="-34"/>
          <w:sz w:val="21"/>
          <w:szCs w:val="21"/>
          <w:lang w:eastAsia="zh-CN"/>
        </w:rPr>
        <w:t xml:space="preserve"> </w:t>
      </w:r>
      <w:r>
        <w:rPr>
          <w:spacing w:val="-1"/>
          <w:sz w:val="21"/>
          <w:szCs w:val="21"/>
          <w:lang w:eastAsia="zh-CN"/>
        </w:rPr>
        <w:t>如图规定</w:t>
      </w:r>
    </w:p>
    <w:p w14:paraId="6D3DF08B">
      <w:pPr>
        <w:pStyle w:val="2"/>
        <w:spacing w:before="5" w:line="207" w:lineRule="auto"/>
        <w:ind w:left="1294"/>
        <w:rPr>
          <w:rFonts w:ascii="Arial" w:hAnsi="Arial" w:eastAsia="Arial" w:cs="Arial"/>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208"/>
          <w:sz w:val="21"/>
          <w:szCs w:val="21"/>
          <w:lang w:eastAsia="zh-CN"/>
        </w:rPr>
        <w:t xml:space="preserve"> </w:t>
      </w:r>
      <w:r>
        <w:rPr>
          <w:spacing w:val="-1"/>
          <w:sz w:val="21"/>
          <w:szCs w:val="21"/>
          <w:lang w:eastAsia="zh-CN"/>
        </w:rPr>
        <w:t>额定工作温度：</w:t>
      </w:r>
      <w:r>
        <w:rPr>
          <w:rFonts w:ascii="Arial" w:hAnsi="Arial" w:eastAsia="Arial" w:cs="Arial"/>
          <w:spacing w:val="-1"/>
          <w:sz w:val="21"/>
          <w:szCs w:val="21"/>
          <w:lang w:eastAsia="zh-CN"/>
        </w:rPr>
        <w:t>40</w:t>
      </w:r>
      <w:r>
        <w:rPr>
          <w:rFonts w:ascii="Arial" w:hAnsi="Arial" w:eastAsia="Arial" w:cs="Arial"/>
          <w:spacing w:val="-1"/>
          <w:position w:val="9"/>
          <w:sz w:val="13"/>
          <w:szCs w:val="13"/>
          <w:lang w:eastAsia="zh-CN"/>
        </w:rPr>
        <w:t>o</w:t>
      </w:r>
      <w:r>
        <w:rPr>
          <w:rFonts w:ascii="Arial" w:hAnsi="Arial" w:eastAsia="Arial" w:cs="Arial"/>
          <w:spacing w:val="-1"/>
          <w:sz w:val="21"/>
          <w:szCs w:val="21"/>
          <w:lang w:eastAsia="zh-CN"/>
        </w:rPr>
        <w:t>C</w:t>
      </w:r>
    </w:p>
    <w:p w14:paraId="52B88538">
      <w:pPr>
        <w:pStyle w:val="2"/>
        <w:spacing w:before="31" w:line="185" w:lineRule="auto"/>
        <w:ind w:left="1294"/>
        <w:rPr>
          <w:rFonts w:ascii="Arial" w:hAnsi="Arial" w:eastAsia="Arial" w:cs="Arial"/>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22"/>
          <w:sz w:val="21"/>
          <w:szCs w:val="21"/>
          <w:lang w:eastAsia="zh-CN"/>
        </w:rPr>
        <w:t xml:space="preserve"> </w:t>
      </w:r>
      <w:r>
        <w:rPr>
          <w:spacing w:val="-2"/>
          <w:sz w:val="21"/>
          <w:szCs w:val="21"/>
          <w:lang w:eastAsia="zh-CN"/>
        </w:rPr>
        <w:t>额定短路接通容量：</w:t>
      </w:r>
      <w:r>
        <w:rPr>
          <w:spacing w:val="-37"/>
          <w:sz w:val="21"/>
          <w:szCs w:val="21"/>
          <w:lang w:eastAsia="zh-CN"/>
        </w:rPr>
        <w:t xml:space="preserve"> </w:t>
      </w:r>
      <w:r>
        <w:rPr>
          <w:rFonts w:ascii="Arial" w:hAnsi="Arial" w:eastAsia="Arial" w:cs="Arial"/>
          <w:spacing w:val="-2"/>
          <w:sz w:val="21"/>
          <w:szCs w:val="21"/>
          <w:lang w:eastAsia="zh-CN"/>
        </w:rPr>
        <w:t>105kA</w:t>
      </w:r>
      <w:r>
        <w:rPr>
          <w:spacing w:val="-2"/>
          <w:sz w:val="21"/>
          <w:szCs w:val="21"/>
          <w:lang w:eastAsia="zh-CN"/>
        </w:rPr>
        <w:t xml:space="preserve">，功率因数 </w:t>
      </w:r>
      <w:r>
        <w:rPr>
          <w:rFonts w:ascii="Arial" w:hAnsi="Arial" w:eastAsia="Arial" w:cs="Arial"/>
          <w:spacing w:val="-2"/>
          <w:sz w:val="21"/>
          <w:szCs w:val="21"/>
          <w:lang w:eastAsia="zh-CN"/>
        </w:rPr>
        <w:t>0.25</w:t>
      </w:r>
    </w:p>
    <w:p w14:paraId="45FA9C43">
      <w:pPr>
        <w:pStyle w:val="2"/>
        <w:spacing w:before="33" w:line="182"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04"/>
          <w:sz w:val="21"/>
          <w:szCs w:val="21"/>
          <w:lang w:eastAsia="zh-CN"/>
        </w:rPr>
        <w:t xml:space="preserve"> </w:t>
      </w:r>
      <w:r>
        <w:rPr>
          <w:spacing w:val="-2"/>
          <w:sz w:val="21"/>
          <w:szCs w:val="21"/>
          <w:lang w:eastAsia="zh-CN"/>
        </w:rPr>
        <w:t>额定极限短路断路容量</w:t>
      </w:r>
      <w:r>
        <w:rPr>
          <w:spacing w:val="-21"/>
          <w:sz w:val="21"/>
          <w:szCs w:val="21"/>
          <w:lang w:eastAsia="zh-CN"/>
        </w:rPr>
        <w:t xml:space="preserve"> </w:t>
      </w:r>
      <w:r>
        <w:rPr>
          <w:spacing w:val="-2"/>
          <w:sz w:val="21"/>
          <w:szCs w:val="21"/>
          <w:lang w:eastAsia="zh-CN"/>
        </w:rPr>
        <w:t>：</w:t>
      </w:r>
      <w:r>
        <w:rPr>
          <w:rFonts w:ascii="Arial" w:hAnsi="Arial" w:eastAsia="Arial" w:cs="Arial"/>
          <w:spacing w:val="-2"/>
          <w:sz w:val="21"/>
          <w:szCs w:val="21"/>
          <w:lang w:eastAsia="zh-CN"/>
        </w:rPr>
        <w:t>50kA</w:t>
      </w:r>
      <w:r>
        <w:rPr>
          <w:spacing w:val="-2"/>
          <w:sz w:val="21"/>
          <w:szCs w:val="21"/>
          <w:lang w:eastAsia="zh-CN"/>
        </w:rPr>
        <w:t>（</w:t>
      </w:r>
      <w:r>
        <w:rPr>
          <w:rFonts w:ascii="Arial" w:hAnsi="Arial" w:eastAsia="Arial" w:cs="Arial"/>
          <w:spacing w:val="-2"/>
          <w:sz w:val="21"/>
          <w:szCs w:val="21"/>
          <w:lang w:eastAsia="zh-CN"/>
        </w:rPr>
        <w:t>Icu</w:t>
      </w:r>
      <w:r>
        <w:rPr>
          <w:spacing w:val="-2"/>
          <w:sz w:val="21"/>
          <w:szCs w:val="21"/>
          <w:lang w:eastAsia="zh-CN"/>
        </w:rPr>
        <w:t>）</w:t>
      </w:r>
    </w:p>
    <w:p w14:paraId="23862734">
      <w:pPr>
        <w:pStyle w:val="2"/>
        <w:spacing w:before="36" w:line="185" w:lineRule="auto"/>
        <w:ind w:left="1294"/>
        <w:rPr>
          <w:rFonts w:ascii="Arial" w:hAnsi="Arial" w:eastAsia="Arial" w:cs="Arial"/>
          <w:sz w:val="21"/>
          <w:szCs w:val="21"/>
          <w:lang w:eastAsia="zh-CN"/>
        </w:rPr>
      </w:pPr>
      <w:r>
        <w:rPr>
          <w:rFonts w:ascii="Wingdings" w:hAnsi="Wingdings" w:eastAsia="Wingdings" w:cs="Wingdings"/>
          <w:spacing w:val="-3"/>
          <w:sz w:val="21"/>
          <w:szCs w:val="21"/>
          <w:lang w:eastAsia="zh-CN"/>
        </w:rPr>
        <w:t xml:space="preserve">n  </w:t>
      </w:r>
      <w:r>
        <w:rPr>
          <w:spacing w:val="-3"/>
          <w:sz w:val="21"/>
          <w:szCs w:val="21"/>
          <w:lang w:eastAsia="zh-CN"/>
        </w:rPr>
        <w:t xml:space="preserve">利用类别： </w:t>
      </w:r>
      <w:r>
        <w:rPr>
          <w:rFonts w:ascii="Arial" w:hAnsi="Arial" w:eastAsia="Arial" w:cs="Arial"/>
          <w:spacing w:val="-3"/>
          <w:sz w:val="21"/>
          <w:szCs w:val="21"/>
          <w:lang w:eastAsia="zh-CN"/>
        </w:rPr>
        <w:t>A</w:t>
      </w:r>
    </w:p>
    <w:p w14:paraId="3C7BEDAE">
      <w:pPr>
        <w:pStyle w:val="2"/>
        <w:spacing w:before="32" w:line="182" w:lineRule="auto"/>
        <w:ind w:left="1294"/>
        <w:rPr>
          <w:rFonts w:hint="eastAsia"/>
          <w:sz w:val="21"/>
          <w:szCs w:val="21"/>
          <w:lang w:eastAsia="zh-CN"/>
        </w:rPr>
      </w:pPr>
      <w:r>
        <w:rPr>
          <w:rFonts w:ascii="Wingdings" w:hAnsi="Wingdings" w:eastAsia="Wingdings" w:cs="Wingdings"/>
          <w:spacing w:val="-4"/>
          <w:sz w:val="21"/>
          <w:szCs w:val="21"/>
          <w:lang w:eastAsia="zh-CN"/>
        </w:rPr>
        <w:t xml:space="preserve">n  </w:t>
      </w:r>
      <w:r>
        <w:rPr>
          <w:spacing w:val="-4"/>
          <w:sz w:val="21"/>
          <w:szCs w:val="21"/>
          <w:lang w:eastAsia="zh-CN"/>
        </w:rPr>
        <w:t>额定短时间承受电流</w:t>
      </w:r>
      <w:r>
        <w:rPr>
          <w:spacing w:val="-16"/>
          <w:sz w:val="21"/>
          <w:szCs w:val="21"/>
          <w:lang w:eastAsia="zh-CN"/>
        </w:rPr>
        <w:t xml:space="preserve"> </w:t>
      </w:r>
      <w:r>
        <w:rPr>
          <w:spacing w:val="-4"/>
          <w:sz w:val="21"/>
          <w:szCs w:val="21"/>
          <w:lang w:eastAsia="zh-CN"/>
        </w:rPr>
        <w:t>：</w:t>
      </w:r>
      <w:r>
        <w:rPr>
          <w:rFonts w:ascii="Arial" w:hAnsi="Arial" w:eastAsia="Arial" w:cs="Arial"/>
          <w:spacing w:val="-4"/>
          <w:sz w:val="21"/>
          <w:szCs w:val="21"/>
          <w:lang w:eastAsia="zh-CN"/>
        </w:rPr>
        <w:t>50kA</w:t>
      </w:r>
      <w:r>
        <w:rPr>
          <w:rFonts w:ascii="Arial" w:hAnsi="Arial" w:eastAsia="Arial" w:cs="Arial"/>
          <w:spacing w:val="39"/>
          <w:sz w:val="21"/>
          <w:szCs w:val="21"/>
          <w:lang w:eastAsia="zh-CN"/>
        </w:rPr>
        <w:t xml:space="preserve"> </w:t>
      </w:r>
      <w:r>
        <w:rPr>
          <w:spacing w:val="-4"/>
          <w:sz w:val="21"/>
          <w:szCs w:val="21"/>
          <w:lang w:eastAsia="zh-CN"/>
        </w:rPr>
        <w:t>，</w:t>
      </w:r>
      <w:r>
        <w:rPr>
          <w:rFonts w:ascii="Arial" w:hAnsi="Arial" w:eastAsia="Arial" w:cs="Arial"/>
          <w:spacing w:val="-4"/>
          <w:sz w:val="21"/>
          <w:szCs w:val="21"/>
          <w:lang w:eastAsia="zh-CN"/>
        </w:rPr>
        <w:t xml:space="preserve">1 </w:t>
      </w:r>
      <w:r>
        <w:rPr>
          <w:spacing w:val="-4"/>
          <w:sz w:val="21"/>
          <w:szCs w:val="21"/>
          <w:lang w:eastAsia="zh-CN"/>
        </w:rPr>
        <w:t>秒（</w:t>
      </w:r>
      <w:r>
        <w:rPr>
          <w:rFonts w:ascii="Arial" w:hAnsi="Arial" w:eastAsia="Arial" w:cs="Arial"/>
          <w:spacing w:val="-4"/>
          <w:sz w:val="21"/>
          <w:szCs w:val="21"/>
          <w:lang w:eastAsia="zh-CN"/>
        </w:rPr>
        <w:t>Icw</w:t>
      </w:r>
      <w:r>
        <w:rPr>
          <w:spacing w:val="-4"/>
          <w:sz w:val="21"/>
          <w:szCs w:val="21"/>
          <w:lang w:eastAsia="zh-CN"/>
        </w:rPr>
        <w:t>）</w:t>
      </w:r>
    </w:p>
    <w:p w14:paraId="7C187959">
      <w:pPr>
        <w:pStyle w:val="2"/>
        <w:spacing w:before="37" w:line="182"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23"/>
          <w:sz w:val="21"/>
          <w:szCs w:val="21"/>
          <w:lang w:eastAsia="zh-CN"/>
        </w:rPr>
        <w:t xml:space="preserve"> </w:t>
      </w:r>
      <w:r>
        <w:rPr>
          <w:spacing w:val="-2"/>
          <w:sz w:val="21"/>
          <w:szCs w:val="21"/>
          <w:lang w:eastAsia="zh-CN"/>
        </w:rPr>
        <w:t>额定短路断路工作容量：</w:t>
      </w:r>
      <w:r>
        <w:rPr>
          <w:spacing w:val="-37"/>
          <w:sz w:val="21"/>
          <w:szCs w:val="21"/>
          <w:lang w:eastAsia="zh-CN"/>
        </w:rPr>
        <w:t xml:space="preserve"> </w:t>
      </w:r>
      <w:r>
        <w:rPr>
          <w:rFonts w:ascii="Arial" w:hAnsi="Arial" w:eastAsia="Arial" w:cs="Arial"/>
          <w:spacing w:val="-2"/>
          <w:sz w:val="21"/>
          <w:szCs w:val="21"/>
          <w:lang w:eastAsia="zh-CN"/>
        </w:rPr>
        <w:t>100%Icu</w:t>
      </w:r>
      <w:r>
        <w:rPr>
          <w:spacing w:val="-2"/>
          <w:sz w:val="21"/>
          <w:szCs w:val="21"/>
          <w:lang w:eastAsia="zh-CN"/>
        </w:rPr>
        <w:t>（</w:t>
      </w:r>
      <w:r>
        <w:rPr>
          <w:rFonts w:ascii="Arial" w:hAnsi="Arial" w:eastAsia="Arial" w:cs="Arial"/>
          <w:spacing w:val="-2"/>
          <w:sz w:val="21"/>
          <w:szCs w:val="21"/>
          <w:lang w:eastAsia="zh-CN"/>
        </w:rPr>
        <w:t>Ics</w:t>
      </w:r>
      <w:r>
        <w:rPr>
          <w:spacing w:val="-2"/>
          <w:sz w:val="21"/>
          <w:szCs w:val="21"/>
          <w:lang w:eastAsia="zh-CN"/>
        </w:rPr>
        <w:t>）</w:t>
      </w:r>
    </w:p>
    <w:p w14:paraId="4CF9C645">
      <w:pPr>
        <w:pStyle w:val="2"/>
        <w:spacing w:before="36" w:line="185" w:lineRule="auto"/>
        <w:ind w:left="1279"/>
        <w:rPr>
          <w:rFonts w:hint="eastAsia"/>
          <w:sz w:val="21"/>
          <w:szCs w:val="21"/>
          <w:lang w:eastAsia="zh-CN"/>
        </w:rPr>
      </w:pPr>
      <w:r>
        <w:rPr>
          <w:spacing w:val="-1"/>
          <w:sz w:val="21"/>
          <w:szCs w:val="21"/>
          <w:lang w:eastAsia="zh-CN"/>
        </w:rPr>
        <w:t xml:space="preserve">所有 </w:t>
      </w:r>
      <w:r>
        <w:rPr>
          <w:rFonts w:ascii="Arial" w:hAnsi="Arial" w:eastAsia="Arial" w:cs="Arial"/>
          <w:spacing w:val="-1"/>
          <w:sz w:val="21"/>
          <w:szCs w:val="21"/>
          <w:lang w:eastAsia="zh-CN"/>
        </w:rPr>
        <w:t xml:space="preserve">MCCB </w:t>
      </w:r>
      <w:r>
        <w:rPr>
          <w:spacing w:val="-1"/>
          <w:sz w:val="21"/>
          <w:szCs w:val="21"/>
          <w:lang w:eastAsia="zh-CN"/>
        </w:rPr>
        <w:t>须由认可的国家级测试机构证明符合上述所规定之短路容量。</w:t>
      </w:r>
    </w:p>
    <w:p w14:paraId="5FE3C5BC">
      <w:pPr>
        <w:pStyle w:val="2"/>
        <w:spacing w:before="276" w:line="187" w:lineRule="auto"/>
        <w:ind w:left="721"/>
        <w:rPr>
          <w:rFonts w:hint="eastAsia"/>
          <w:sz w:val="21"/>
          <w:szCs w:val="21"/>
          <w:lang w:eastAsia="zh-CN"/>
        </w:rPr>
      </w:pPr>
      <w:r>
        <w:rPr>
          <w:rFonts w:ascii="Arial" w:hAnsi="Arial" w:eastAsia="Arial" w:cs="Arial"/>
          <w:spacing w:val="-1"/>
          <w:sz w:val="21"/>
          <w:szCs w:val="21"/>
          <w:lang w:eastAsia="zh-CN"/>
        </w:rPr>
        <w:t xml:space="preserve">b.       MCCB </w:t>
      </w:r>
      <w:r>
        <w:rPr>
          <w:spacing w:val="-1"/>
          <w:sz w:val="21"/>
          <w:szCs w:val="21"/>
          <w:lang w:eastAsia="zh-CN"/>
        </w:rPr>
        <w:t>之所有机械和带电之金属部件须全部装置于模制之外壳内。</w:t>
      </w:r>
    </w:p>
    <w:p w14:paraId="451F7893">
      <w:pPr>
        <w:pStyle w:val="2"/>
        <w:spacing w:before="275" w:line="204" w:lineRule="auto"/>
        <w:ind w:left="1286" w:right="27" w:hanging="570"/>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操作机构须与操作速度无关其触发作用须可靠地保证迅速闭合和迅速断开操作。须为自</w:t>
      </w:r>
      <w:r>
        <w:rPr>
          <w:spacing w:val="10"/>
          <w:sz w:val="21"/>
          <w:szCs w:val="21"/>
          <w:lang w:eastAsia="zh-CN"/>
        </w:rPr>
        <w:t xml:space="preserve"> </w:t>
      </w:r>
      <w:r>
        <w:rPr>
          <w:spacing w:val="-2"/>
          <w:sz w:val="21"/>
          <w:szCs w:val="21"/>
          <w:lang w:eastAsia="zh-CN"/>
        </w:rPr>
        <w:t>动脱扣。触头须为不焊合材料。</w:t>
      </w:r>
    </w:p>
    <w:p w14:paraId="4452D66D">
      <w:pPr>
        <w:pStyle w:val="2"/>
        <w:spacing w:before="249" w:line="196" w:lineRule="auto"/>
        <w:ind w:left="1282" w:right="28" w:hanging="567"/>
        <w:rPr>
          <w:rFonts w:hint="eastAsia"/>
          <w:sz w:val="21"/>
          <w:szCs w:val="21"/>
          <w:lang w:eastAsia="zh-CN"/>
        </w:rPr>
      </w:pPr>
      <w:r>
        <w:rPr>
          <w:rFonts w:ascii="Arial" w:hAnsi="Arial" w:eastAsia="Arial" w:cs="Arial"/>
          <w:spacing w:val="2"/>
          <w:sz w:val="21"/>
          <w:szCs w:val="21"/>
          <w:lang w:eastAsia="zh-CN"/>
        </w:rPr>
        <w:t xml:space="preserve">d.      </w:t>
      </w:r>
      <w:r>
        <w:rPr>
          <w:rFonts w:ascii="Arial" w:hAnsi="Arial" w:eastAsia="Arial" w:cs="Arial"/>
          <w:sz w:val="21"/>
          <w:szCs w:val="21"/>
          <w:lang w:eastAsia="zh-CN"/>
        </w:rPr>
        <w:t>MCCB</w:t>
      </w:r>
      <w:r>
        <w:rPr>
          <w:rFonts w:ascii="Arial" w:hAnsi="Arial" w:eastAsia="Arial" w:cs="Arial"/>
          <w:spacing w:val="15"/>
          <w:sz w:val="21"/>
          <w:szCs w:val="21"/>
          <w:lang w:eastAsia="zh-CN"/>
        </w:rPr>
        <w:t xml:space="preserve"> </w:t>
      </w:r>
      <w:r>
        <w:rPr>
          <w:spacing w:val="2"/>
          <w:sz w:val="21"/>
          <w:szCs w:val="21"/>
          <w:lang w:eastAsia="zh-CN"/>
        </w:rPr>
        <w:t>须带具有温度补偿的热磁过电流脱扣装置以提供过负</w:t>
      </w:r>
      <w:r>
        <w:rPr>
          <w:spacing w:val="1"/>
          <w:sz w:val="21"/>
          <w:szCs w:val="21"/>
          <w:lang w:eastAsia="zh-CN"/>
        </w:rPr>
        <w:t>荷和瞬时的短路保护。其动</w:t>
      </w:r>
      <w:r>
        <w:rPr>
          <w:sz w:val="21"/>
          <w:szCs w:val="21"/>
          <w:lang w:eastAsia="zh-CN"/>
        </w:rPr>
        <w:t xml:space="preserve"> </w:t>
      </w:r>
      <w:r>
        <w:rPr>
          <w:spacing w:val="-1"/>
          <w:sz w:val="21"/>
          <w:szCs w:val="21"/>
          <w:lang w:eastAsia="zh-CN"/>
        </w:rPr>
        <w:t xml:space="preserve">作特性须为反时限特性。在 </w:t>
      </w:r>
      <w:r>
        <w:rPr>
          <w:rFonts w:ascii="Arial" w:hAnsi="Arial" w:eastAsia="Arial" w:cs="Arial"/>
          <w:spacing w:val="-1"/>
          <w:sz w:val="21"/>
          <w:szCs w:val="21"/>
          <w:lang w:eastAsia="zh-CN"/>
        </w:rPr>
        <w:t>40</w:t>
      </w:r>
      <w:r>
        <w:rPr>
          <w:rFonts w:ascii="Arial" w:hAnsi="Arial" w:eastAsia="Arial" w:cs="Arial"/>
          <w:spacing w:val="-1"/>
          <w:position w:val="9"/>
          <w:sz w:val="13"/>
          <w:szCs w:val="13"/>
          <w:lang w:eastAsia="zh-CN"/>
        </w:rPr>
        <w:t>o</w:t>
      </w:r>
      <w:r>
        <w:rPr>
          <w:rFonts w:ascii="Arial" w:hAnsi="Arial" w:eastAsia="Arial" w:cs="Arial"/>
          <w:spacing w:val="-1"/>
          <w:sz w:val="21"/>
          <w:szCs w:val="21"/>
          <w:lang w:eastAsia="zh-CN"/>
        </w:rPr>
        <w:t xml:space="preserve">C </w:t>
      </w:r>
      <w:r>
        <w:rPr>
          <w:spacing w:val="-1"/>
          <w:sz w:val="21"/>
          <w:szCs w:val="21"/>
          <w:lang w:eastAsia="zh-CN"/>
        </w:rPr>
        <w:t xml:space="preserve">时其临界值应达额定电流之 </w:t>
      </w:r>
      <w:r>
        <w:rPr>
          <w:rFonts w:ascii="Arial" w:hAnsi="Arial" w:eastAsia="Arial" w:cs="Arial"/>
          <w:spacing w:val="-1"/>
          <w:sz w:val="21"/>
          <w:szCs w:val="21"/>
          <w:lang w:eastAsia="zh-CN"/>
        </w:rPr>
        <w:t xml:space="preserve">7 </w:t>
      </w:r>
      <w:r>
        <w:rPr>
          <w:spacing w:val="-1"/>
          <w:sz w:val="21"/>
          <w:szCs w:val="21"/>
          <w:lang w:eastAsia="zh-CN"/>
        </w:rPr>
        <w:t>倍。</w:t>
      </w:r>
    </w:p>
    <w:p w14:paraId="63C0B172">
      <w:pPr>
        <w:pStyle w:val="2"/>
        <w:spacing w:before="90" w:line="188" w:lineRule="auto"/>
        <w:ind w:left="715"/>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需提供手柄附件连挂锁及二条锁匙，能使</w:t>
      </w:r>
      <w:r>
        <w:rPr>
          <w:spacing w:val="21"/>
          <w:sz w:val="21"/>
          <w:szCs w:val="21"/>
          <w:lang w:eastAsia="zh-CN"/>
        </w:rPr>
        <w:t xml:space="preserve"> </w:t>
      </w:r>
      <w:r>
        <w:rPr>
          <w:rFonts w:ascii="Arial" w:hAnsi="Arial" w:eastAsia="Arial" w:cs="Arial"/>
          <w:spacing w:val="-1"/>
          <w:sz w:val="21"/>
          <w:szCs w:val="21"/>
          <w:lang w:eastAsia="zh-CN"/>
        </w:rPr>
        <w:t xml:space="preserve">MCCB </w:t>
      </w:r>
      <w:r>
        <w:rPr>
          <w:spacing w:val="-1"/>
          <w:sz w:val="21"/>
          <w:szCs w:val="21"/>
          <w:lang w:eastAsia="zh-CN"/>
        </w:rPr>
        <w:t>锁在“断开</w:t>
      </w:r>
      <w:r>
        <w:rPr>
          <w:spacing w:val="-44"/>
          <w:sz w:val="21"/>
          <w:szCs w:val="21"/>
          <w:lang w:eastAsia="zh-CN"/>
        </w:rPr>
        <w:t xml:space="preserve"> </w:t>
      </w:r>
      <w:r>
        <w:rPr>
          <w:spacing w:val="-1"/>
          <w:sz w:val="21"/>
          <w:szCs w:val="21"/>
          <w:lang w:eastAsia="zh-CN"/>
        </w:rPr>
        <w:t>”或“</w:t>
      </w:r>
      <w:r>
        <w:rPr>
          <w:spacing w:val="-36"/>
          <w:sz w:val="21"/>
          <w:szCs w:val="21"/>
          <w:lang w:eastAsia="zh-CN"/>
        </w:rPr>
        <w:t xml:space="preserve"> </w:t>
      </w:r>
      <w:r>
        <w:rPr>
          <w:spacing w:val="-1"/>
          <w:sz w:val="21"/>
          <w:szCs w:val="21"/>
          <w:lang w:eastAsia="zh-CN"/>
        </w:rPr>
        <w:t>闭合</w:t>
      </w:r>
      <w:r>
        <w:rPr>
          <w:spacing w:val="-44"/>
          <w:sz w:val="21"/>
          <w:szCs w:val="21"/>
          <w:lang w:eastAsia="zh-CN"/>
        </w:rPr>
        <w:t xml:space="preserve"> </w:t>
      </w:r>
      <w:r>
        <w:rPr>
          <w:spacing w:val="-1"/>
          <w:sz w:val="21"/>
          <w:szCs w:val="21"/>
          <w:lang w:eastAsia="zh-CN"/>
        </w:rPr>
        <w:t>”之位置上。</w:t>
      </w:r>
    </w:p>
    <w:p w14:paraId="0641DDBC">
      <w:pPr>
        <w:pStyle w:val="2"/>
        <w:spacing w:before="274" w:line="187" w:lineRule="auto"/>
        <w:ind w:right="27"/>
        <w:jc w:val="right"/>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 xml:space="preserve">按图所示和／或按本规格说明书之规定，为 </w:t>
      </w:r>
      <w:r>
        <w:rPr>
          <w:spacing w:val="2"/>
          <w:sz w:val="21"/>
          <w:szCs w:val="21"/>
          <w:lang w:eastAsia="zh-CN"/>
        </w:rPr>
        <w:t xml:space="preserve"> </w:t>
      </w:r>
      <w:r>
        <w:rPr>
          <w:rFonts w:ascii="Arial" w:hAnsi="Arial" w:eastAsia="Arial" w:cs="Arial"/>
          <w:sz w:val="21"/>
          <w:szCs w:val="21"/>
          <w:lang w:eastAsia="zh-CN"/>
        </w:rPr>
        <w:t>MCCB</w:t>
      </w:r>
      <w:r>
        <w:rPr>
          <w:rFonts w:ascii="Arial" w:hAnsi="Arial" w:eastAsia="Arial" w:cs="Arial"/>
          <w:spacing w:val="2"/>
          <w:sz w:val="21"/>
          <w:szCs w:val="21"/>
          <w:lang w:eastAsia="zh-CN"/>
        </w:rPr>
        <w:t xml:space="preserve">  </w:t>
      </w:r>
      <w:r>
        <w:rPr>
          <w:spacing w:val="2"/>
          <w:sz w:val="21"/>
          <w:szCs w:val="21"/>
          <w:lang w:eastAsia="zh-CN"/>
        </w:rPr>
        <w:t>配置接地故障之跳闸机构。此跳闸</w:t>
      </w:r>
    </w:p>
    <w:p w14:paraId="08E9C403">
      <w:pPr>
        <w:pStyle w:val="2"/>
        <w:spacing w:before="27" w:line="206" w:lineRule="auto"/>
        <w:ind w:left="1281" w:right="27" w:firstLine="2"/>
        <w:jc w:val="both"/>
        <w:rPr>
          <w:rFonts w:hint="eastAsia"/>
          <w:sz w:val="21"/>
          <w:szCs w:val="21"/>
          <w:lang w:eastAsia="zh-CN"/>
        </w:rPr>
      </w:pPr>
      <w:r>
        <w:rPr>
          <w:sz w:val="21"/>
          <w:szCs w:val="21"/>
          <w:lang w:eastAsia="zh-CN"/>
        </w:rPr>
        <w:t>机构须由接地故障电流传感器及电子线路控制以提供可调整</w:t>
      </w:r>
      <w:r>
        <w:rPr>
          <w:spacing w:val="39"/>
          <w:sz w:val="21"/>
          <w:szCs w:val="21"/>
          <w:lang w:eastAsia="zh-CN"/>
        </w:rPr>
        <w:t xml:space="preserve"> </w:t>
      </w:r>
      <w:r>
        <w:rPr>
          <w:rFonts w:ascii="Arial" w:hAnsi="Arial" w:eastAsia="Arial" w:cs="Arial"/>
          <w:sz w:val="21"/>
          <w:szCs w:val="21"/>
          <w:lang w:eastAsia="zh-CN"/>
        </w:rPr>
        <w:t xml:space="preserve">1 </w:t>
      </w:r>
      <w:r>
        <w:rPr>
          <w:sz w:val="21"/>
          <w:szCs w:val="21"/>
          <w:lang w:eastAsia="zh-CN"/>
        </w:rPr>
        <w:t xml:space="preserve">至 </w:t>
      </w:r>
      <w:r>
        <w:rPr>
          <w:rFonts w:ascii="Arial" w:hAnsi="Arial" w:eastAsia="Arial" w:cs="Arial"/>
          <w:sz w:val="21"/>
          <w:szCs w:val="21"/>
          <w:lang w:eastAsia="zh-CN"/>
        </w:rPr>
        <w:t xml:space="preserve">5 </w:t>
      </w:r>
      <w:r>
        <w:rPr>
          <w:sz w:val="21"/>
          <w:szCs w:val="21"/>
          <w:lang w:eastAsia="zh-CN"/>
        </w:rPr>
        <w:t xml:space="preserve">安培漏电跳闸电流及 </w:t>
      </w:r>
      <w:r>
        <w:rPr>
          <w:spacing w:val="1"/>
          <w:sz w:val="21"/>
          <w:szCs w:val="21"/>
          <w:lang w:eastAsia="zh-CN"/>
        </w:rPr>
        <w:t xml:space="preserve">可调 </w:t>
      </w:r>
      <w:r>
        <w:rPr>
          <w:rFonts w:ascii="Arial" w:hAnsi="Arial" w:eastAsia="Arial" w:cs="Arial"/>
          <w:spacing w:val="1"/>
          <w:sz w:val="21"/>
          <w:szCs w:val="21"/>
          <w:lang w:eastAsia="zh-CN"/>
        </w:rPr>
        <w:t xml:space="preserve">0 </w:t>
      </w:r>
      <w:r>
        <w:rPr>
          <w:spacing w:val="1"/>
          <w:sz w:val="21"/>
          <w:szCs w:val="21"/>
          <w:lang w:eastAsia="zh-CN"/>
        </w:rPr>
        <w:t xml:space="preserve">至 </w:t>
      </w:r>
      <w:r>
        <w:rPr>
          <w:rFonts w:ascii="Arial" w:hAnsi="Arial" w:eastAsia="Arial" w:cs="Arial"/>
          <w:spacing w:val="1"/>
          <w:sz w:val="21"/>
          <w:szCs w:val="21"/>
          <w:lang w:eastAsia="zh-CN"/>
        </w:rPr>
        <w:t xml:space="preserve">5 </w:t>
      </w:r>
      <w:r>
        <w:rPr>
          <w:spacing w:val="1"/>
          <w:sz w:val="21"/>
          <w:szCs w:val="21"/>
          <w:lang w:eastAsia="zh-CN"/>
        </w:rPr>
        <w:t>秒跳闸时间。跳闸线圈须由以下规定之直流操作。需装有指示接地故障</w:t>
      </w:r>
      <w:r>
        <w:rPr>
          <w:sz w:val="21"/>
          <w:szCs w:val="21"/>
          <w:lang w:eastAsia="zh-CN"/>
        </w:rPr>
        <w:t xml:space="preserve">跳闸 </w:t>
      </w:r>
      <w:r>
        <w:rPr>
          <w:spacing w:val="-2"/>
          <w:sz w:val="21"/>
          <w:szCs w:val="21"/>
          <w:lang w:eastAsia="zh-CN"/>
        </w:rPr>
        <w:t>之指示灯及复位按钮。</w:t>
      </w:r>
    </w:p>
    <w:p w14:paraId="5B41E348">
      <w:pPr>
        <w:spacing w:line="400" w:lineRule="auto"/>
        <w:rPr>
          <w:lang w:eastAsia="zh-CN"/>
        </w:rPr>
      </w:pPr>
    </w:p>
    <w:p w14:paraId="1C373BFF">
      <w:pPr>
        <w:pStyle w:val="2"/>
        <w:spacing w:before="90" w:line="185" w:lineRule="auto"/>
        <w:ind w:left="716"/>
        <w:rPr>
          <w:rFonts w:ascii="Arial" w:hAnsi="Arial" w:eastAsia="Arial" w:cs="Arial"/>
          <w:sz w:val="21"/>
          <w:szCs w:val="21"/>
          <w:lang w:eastAsia="zh-CN"/>
        </w:rPr>
      </w:pPr>
      <w:r>
        <w:rPr>
          <w:rFonts w:ascii="Arial" w:hAnsi="Arial" w:eastAsia="Arial" w:cs="Arial"/>
          <w:spacing w:val="-1"/>
          <w:sz w:val="19"/>
          <w:szCs w:val="19"/>
          <w:lang w:eastAsia="zh-CN"/>
        </w:rPr>
        <w:t>8.</w:t>
      </w:r>
      <w:r>
        <w:rPr>
          <w:rFonts w:ascii="Arial" w:hAnsi="Arial" w:eastAsia="Arial" w:cs="Arial"/>
          <w:spacing w:val="4"/>
          <w:sz w:val="19"/>
          <w:szCs w:val="19"/>
          <w:lang w:eastAsia="zh-CN"/>
        </w:rPr>
        <w:t xml:space="preserve">       </w:t>
      </w:r>
      <w:r>
        <w:rPr>
          <w:spacing w:val="-50"/>
          <w:sz w:val="21"/>
          <w:szCs w:val="21"/>
          <w:u w:val="single"/>
          <w:lang w:eastAsia="zh-CN"/>
        </w:rPr>
        <w:t xml:space="preserve"> </w:t>
      </w:r>
      <w:r>
        <w:rPr>
          <w:spacing w:val="-1"/>
          <w:sz w:val="21"/>
          <w:szCs w:val="21"/>
          <w:u w:val="single"/>
          <w:lang w:eastAsia="zh-CN"/>
        </w:rPr>
        <w:t xml:space="preserve">小型断路器 </w:t>
      </w:r>
      <w:r>
        <w:rPr>
          <w:rFonts w:ascii="Arial" w:hAnsi="Arial" w:eastAsia="Arial" w:cs="Arial"/>
          <w:spacing w:val="-1"/>
          <w:sz w:val="21"/>
          <w:szCs w:val="21"/>
          <w:lang w:eastAsia="zh-CN"/>
        </w:rPr>
        <w:t>MCB</w:t>
      </w:r>
    </w:p>
    <w:p w14:paraId="33AF0C33">
      <w:pPr>
        <w:pStyle w:val="2"/>
        <w:spacing w:before="282" w:line="187" w:lineRule="auto"/>
        <w:ind w:left="715"/>
        <w:rPr>
          <w:rFonts w:hint="eastAsia"/>
          <w:sz w:val="21"/>
          <w:szCs w:val="21"/>
          <w:lang w:eastAsia="zh-CN"/>
        </w:rPr>
      </w:pPr>
      <w:r>
        <w:rPr>
          <w:rFonts w:ascii="Arial" w:hAnsi="Arial" w:eastAsia="Arial" w:cs="Arial"/>
          <w:spacing w:val="-1"/>
          <w:sz w:val="21"/>
          <w:szCs w:val="21"/>
          <w:lang w:eastAsia="zh-CN"/>
        </w:rPr>
        <w:t>a.</w:t>
      </w:r>
      <w:r>
        <w:rPr>
          <w:rFonts w:ascii="Arial" w:hAnsi="Arial" w:eastAsia="Arial" w:cs="Arial"/>
          <w:spacing w:val="8"/>
          <w:sz w:val="21"/>
          <w:szCs w:val="21"/>
          <w:lang w:eastAsia="zh-CN"/>
        </w:rPr>
        <w:t xml:space="preserve">      </w:t>
      </w:r>
      <w:r>
        <w:rPr>
          <w:spacing w:val="-1"/>
          <w:sz w:val="21"/>
          <w:szCs w:val="21"/>
          <w:lang w:eastAsia="zh-CN"/>
        </w:rPr>
        <w:t>单极或三极小型断路器应用于支路防护。</w:t>
      </w:r>
    </w:p>
    <w:p w14:paraId="41468468">
      <w:pPr>
        <w:pStyle w:val="2"/>
        <w:spacing w:before="276" w:line="204" w:lineRule="auto"/>
        <w:ind w:left="1281" w:right="147" w:hanging="560"/>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 xml:space="preserve">所有小型断路器都应与英国工业标准 </w:t>
      </w:r>
      <w:r>
        <w:rPr>
          <w:rFonts w:ascii="Arial" w:hAnsi="Arial" w:eastAsia="Arial" w:cs="Arial"/>
          <w:spacing w:val="1"/>
          <w:sz w:val="21"/>
          <w:szCs w:val="21"/>
          <w:lang w:eastAsia="zh-CN"/>
        </w:rPr>
        <w:t xml:space="preserve">4752 </w:t>
      </w:r>
      <w:r>
        <w:rPr>
          <w:spacing w:val="1"/>
          <w:sz w:val="21"/>
          <w:szCs w:val="21"/>
          <w:lang w:eastAsia="zh-CN"/>
        </w:rPr>
        <w:t>和第一部分相符。设备的主体和基座应用胶</w:t>
      </w:r>
      <w:r>
        <w:rPr>
          <w:spacing w:val="4"/>
          <w:sz w:val="21"/>
          <w:szCs w:val="21"/>
          <w:lang w:eastAsia="zh-CN"/>
        </w:rPr>
        <w:t xml:space="preserve"> </w:t>
      </w:r>
      <w:r>
        <w:rPr>
          <w:spacing w:val="-1"/>
          <w:sz w:val="21"/>
          <w:szCs w:val="21"/>
          <w:lang w:eastAsia="zh-CN"/>
        </w:rPr>
        <w:t>木或相似材料模制，安装完毕，设备要进行密封。</w:t>
      </w:r>
    </w:p>
    <w:p w14:paraId="25647FC2">
      <w:pPr>
        <w:pStyle w:val="2"/>
        <w:spacing w:before="251" w:line="204" w:lineRule="auto"/>
        <w:ind w:left="1284" w:right="83" w:hanging="568"/>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断路器的操作装置应能自动断路。其中包括一个热磁定</w:t>
      </w:r>
      <w:r>
        <w:rPr>
          <w:sz w:val="21"/>
          <w:szCs w:val="21"/>
          <w:lang w:eastAsia="zh-CN"/>
        </w:rPr>
        <w:t xml:space="preserve">时断路装置，用来防护电路过载 和短路。小型断路器的短路标准应不低于每 </w:t>
      </w:r>
      <w:r>
        <w:rPr>
          <w:rFonts w:ascii="Arial" w:hAnsi="Arial" w:eastAsia="Arial" w:cs="Arial"/>
          <w:sz w:val="21"/>
          <w:szCs w:val="21"/>
          <w:lang w:eastAsia="zh-CN"/>
        </w:rPr>
        <w:t xml:space="preserve">3 </w:t>
      </w:r>
      <w:r>
        <w:rPr>
          <w:spacing w:val="-1"/>
          <w:sz w:val="21"/>
          <w:szCs w:val="21"/>
          <w:lang w:eastAsia="zh-CN"/>
        </w:rPr>
        <w:t xml:space="preserve">秒钟 </w:t>
      </w:r>
      <w:r>
        <w:rPr>
          <w:rFonts w:ascii="Arial" w:hAnsi="Arial" w:eastAsia="Arial" w:cs="Arial"/>
          <w:spacing w:val="-1"/>
          <w:sz w:val="21"/>
          <w:szCs w:val="21"/>
          <w:lang w:eastAsia="zh-CN"/>
        </w:rPr>
        <w:t>25kA</w:t>
      </w:r>
      <w:r>
        <w:rPr>
          <w:spacing w:val="-1"/>
          <w:sz w:val="21"/>
          <w:szCs w:val="21"/>
          <w:lang w:eastAsia="zh-CN"/>
        </w:rPr>
        <w:t>。</w:t>
      </w:r>
    </w:p>
    <w:p w14:paraId="321BF6EC">
      <w:pPr>
        <w:pStyle w:val="2"/>
        <w:spacing w:before="251" w:line="187" w:lineRule="auto"/>
        <w:ind w:left="715"/>
        <w:rPr>
          <w:rFonts w:hint="eastAsia"/>
          <w:sz w:val="21"/>
          <w:szCs w:val="21"/>
          <w:lang w:eastAsia="zh-CN"/>
        </w:rPr>
      </w:pPr>
      <w:r>
        <w:rPr>
          <w:rFonts w:ascii="Arial" w:hAnsi="Arial" w:eastAsia="Arial" w:cs="Arial"/>
          <w:spacing w:val="-1"/>
          <w:sz w:val="21"/>
          <w:szCs w:val="21"/>
          <w:lang w:eastAsia="zh-CN"/>
        </w:rPr>
        <w:t>d.</w:t>
      </w:r>
      <w:r>
        <w:rPr>
          <w:rFonts w:ascii="Arial" w:hAnsi="Arial" w:eastAsia="Arial" w:cs="Arial"/>
          <w:spacing w:val="9"/>
          <w:sz w:val="21"/>
          <w:szCs w:val="21"/>
          <w:lang w:eastAsia="zh-CN"/>
        </w:rPr>
        <w:t xml:space="preserve">      </w:t>
      </w:r>
      <w:r>
        <w:rPr>
          <w:spacing w:val="-1"/>
          <w:sz w:val="21"/>
          <w:szCs w:val="21"/>
          <w:lang w:eastAsia="zh-CN"/>
        </w:rPr>
        <w:t>小型断路器的断路特点应能与逆流断路器相区别。</w:t>
      </w:r>
    </w:p>
    <w:p w14:paraId="194782D1">
      <w:pPr>
        <w:spacing w:line="425" w:lineRule="auto"/>
        <w:rPr>
          <w:lang w:eastAsia="zh-CN"/>
        </w:rPr>
      </w:pPr>
    </w:p>
    <w:p w14:paraId="08D8C20A">
      <w:pPr>
        <w:pStyle w:val="2"/>
        <w:spacing w:before="91" w:line="186" w:lineRule="auto"/>
        <w:ind w:left="716"/>
        <w:rPr>
          <w:rFonts w:ascii="Arial" w:hAnsi="Arial" w:eastAsia="Arial" w:cs="Arial"/>
          <w:sz w:val="21"/>
          <w:szCs w:val="21"/>
          <w:lang w:eastAsia="zh-CN"/>
        </w:rPr>
      </w:pPr>
      <w:r>
        <w:rPr>
          <w:rFonts w:ascii="Arial" w:hAnsi="Arial" w:eastAsia="Arial" w:cs="Arial"/>
          <w:spacing w:val="-3"/>
          <w:sz w:val="19"/>
          <w:szCs w:val="19"/>
          <w:lang w:eastAsia="zh-CN"/>
        </w:rPr>
        <w:t>9.</w:t>
      </w:r>
      <w:r>
        <w:rPr>
          <w:rFonts w:ascii="Arial" w:hAnsi="Arial" w:eastAsia="Arial" w:cs="Arial"/>
          <w:spacing w:val="5"/>
          <w:sz w:val="19"/>
          <w:szCs w:val="19"/>
          <w:lang w:eastAsia="zh-CN"/>
        </w:rPr>
        <w:t xml:space="preserve">       </w:t>
      </w:r>
      <w:r>
        <w:rPr>
          <w:spacing w:val="-31"/>
          <w:sz w:val="21"/>
          <w:szCs w:val="21"/>
          <w:u w:val="single"/>
          <w:lang w:eastAsia="zh-CN"/>
        </w:rPr>
        <w:t xml:space="preserve"> </w:t>
      </w:r>
      <w:r>
        <w:rPr>
          <w:spacing w:val="-3"/>
          <w:sz w:val="21"/>
          <w:szCs w:val="21"/>
          <w:u w:val="single"/>
          <w:lang w:eastAsia="zh-CN"/>
        </w:rPr>
        <w:t xml:space="preserve">电动操作的 </w:t>
      </w:r>
      <w:r>
        <w:rPr>
          <w:rFonts w:ascii="Arial" w:hAnsi="Arial" w:eastAsia="Arial" w:cs="Arial"/>
          <w:spacing w:val="-3"/>
          <w:sz w:val="21"/>
          <w:szCs w:val="21"/>
          <w:lang w:eastAsia="zh-CN"/>
        </w:rPr>
        <w:t>MCCB</w:t>
      </w:r>
    </w:p>
    <w:p w14:paraId="398A8ADF">
      <w:pPr>
        <w:pStyle w:val="2"/>
        <w:spacing w:before="277" w:line="205" w:lineRule="auto"/>
        <w:ind w:left="1280" w:right="28" w:hanging="563"/>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按图标配置电动操作的</w:t>
      </w:r>
      <w:r>
        <w:rPr>
          <w:spacing w:val="40"/>
          <w:sz w:val="21"/>
          <w:szCs w:val="21"/>
          <w:lang w:eastAsia="zh-CN"/>
        </w:rPr>
        <w:t xml:space="preserve"> </w:t>
      </w:r>
      <w:r>
        <w:rPr>
          <w:rFonts w:ascii="Arial" w:hAnsi="Arial" w:eastAsia="Arial" w:cs="Arial"/>
          <w:sz w:val="21"/>
          <w:szCs w:val="21"/>
          <w:lang w:eastAsia="zh-CN"/>
        </w:rPr>
        <w:t>MCCB</w:t>
      </w:r>
      <w:r>
        <w:rPr>
          <w:rFonts w:ascii="Arial" w:hAnsi="Arial" w:eastAsia="Arial" w:cs="Arial"/>
          <w:spacing w:val="19"/>
          <w:sz w:val="21"/>
          <w:szCs w:val="21"/>
          <w:lang w:eastAsia="zh-CN"/>
        </w:rPr>
        <w:t xml:space="preserve"> </w:t>
      </w:r>
      <w:r>
        <w:rPr>
          <w:sz w:val="21"/>
          <w:szCs w:val="21"/>
          <w:lang w:eastAsia="zh-CN"/>
        </w:rPr>
        <w:t>用以操作</w:t>
      </w:r>
      <w:r>
        <w:rPr>
          <w:spacing w:val="35"/>
          <w:w w:val="101"/>
          <w:sz w:val="21"/>
          <w:szCs w:val="21"/>
          <w:lang w:eastAsia="zh-CN"/>
        </w:rPr>
        <w:t xml:space="preserve"> </w:t>
      </w:r>
      <w:r>
        <w:rPr>
          <w:rFonts w:ascii="Arial" w:hAnsi="Arial" w:eastAsia="Arial" w:cs="Arial"/>
          <w:sz w:val="21"/>
          <w:szCs w:val="21"/>
          <w:lang w:eastAsia="zh-CN"/>
        </w:rPr>
        <w:t>MCCB</w:t>
      </w:r>
      <w:r>
        <w:rPr>
          <w:rFonts w:ascii="Arial" w:hAnsi="Arial" w:eastAsia="Arial" w:cs="Arial"/>
          <w:spacing w:val="18"/>
          <w:sz w:val="21"/>
          <w:szCs w:val="21"/>
          <w:lang w:eastAsia="zh-CN"/>
        </w:rPr>
        <w:t xml:space="preserve"> </w:t>
      </w:r>
      <w:r>
        <w:rPr>
          <w:sz w:val="21"/>
          <w:szCs w:val="21"/>
          <w:lang w:eastAsia="zh-CN"/>
        </w:rPr>
        <w:t>或接地故障和低电压保护跳闸。</w:t>
      </w:r>
      <w:r>
        <w:rPr>
          <w:spacing w:val="-37"/>
          <w:sz w:val="21"/>
          <w:szCs w:val="21"/>
          <w:lang w:eastAsia="zh-CN"/>
        </w:rPr>
        <w:t xml:space="preserve"> </w:t>
      </w:r>
      <w:r>
        <w:rPr>
          <w:rFonts w:ascii="Arial" w:hAnsi="Arial" w:eastAsia="Arial" w:cs="Arial"/>
          <w:sz w:val="21"/>
          <w:szCs w:val="21"/>
          <w:lang w:eastAsia="zh-CN"/>
        </w:rPr>
        <w:t xml:space="preserve">MCCB </w:t>
      </w:r>
      <w:r>
        <w:rPr>
          <w:spacing w:val="2"/>
          <w:sz w:val="21"/>
          <w:szCs w:val="21"/>
          <w:lang w:eastAsia="zh-CN"/>
        </w:rPr>
        <w:t>之操作须由装于其上的短时通电的螺线管线圈操作。合闸螺线管线圈须由主电源供电，</w:t>
      </w:r>
      <w:r>
        <w:rPr>
          <w:spacing w:val="18"/>
          <w:w w:val="101"/>
          <w:sz w:val="21"/>
          <w:szCs w:val="21"/>
          <w:lang w:eastAsia="zh-CN"/>
        </w:rPr>
        <w:t xml:space="preserve"> </w:t>
      </w:r>
      <w:r>
        <w:rPr>
          <w:spacing w:val="-1"/>
          <w:sz w:val="21"/>
          <w:szCs w:val="21"/>
          <w:lang w:eastAsia="zh-CN"/>
        </w:rPr>
        <w:t>而跳闸则由以下规定的直流电源操作。</w:t>
      </w:r>
    </w:p>
    <w:p w14:paraId="2878921D">
      <w:pPr>
        <w:pStyle w:val="2"/>
        <w:spacing w:before="249" w:line="204" w:lineRule="auto"/>
        <w:ind w:left="1286" w:right="27" w:hanging="562"/>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 xml:space="preserve">按图标规定，配置接地故障电流敏感装置和电子线路。其漏电跳闸可调范围为  </w:t>
      </w:r>
      <w:r>
        <w:rPr>
          <w:rFonts w:ascii="Arial" w:hAnsi="Arial" w:eastAsia="Arial" w:cs="Arial"/>
          <w:spacing w:val="3"/>
          <w:sz w:val="21"/>
          <w:szCs w:val="21"/>
          <w:lang w:eastAsia="zh-CN"/>
        </w:rPr>
        <w:t xml:space="preserve">1  </w:t>
      </w:r>
      <w:r>
        <w:rPr>
          <w:spacing w:val="3"/>
          <w:sz w:val="21"/>
          <w:szCs w:val="21"/>
          <w:lang w:eastAsia="zh-CN"/>
        </w:rPr>
        <w:t xml:space="preserve">至  </w:t>
      </w:r>
      <w:r>
        <w:rPr>
          <w:rFonts w:ascii="Arial" w:hAnsi="Arial" w:eastAsia="Arial" w:cs="Arial"/>
          <w:spacing w:val="3"/>
          <w:sz w:val="21"/>
          <w:szCs w:val="21"/>
          <w:lang w:eastAsia="zh-CN"/>
        </w:rPr>
        <w:t>5</w:t>
      </w:r>
      <w:r>
        <w:rPr>
          <w:rFonts w:ascii="Arial" w:hAnsi="Arial" w:eastAsia="Arial" w:cs="Arial"/>
          <w:spacing w:val="6"/>
          <w:sz w:val="21"/>
          <w:szCs w:val="21"/>
          <w:lang w:eastAsia="zh-CN"/>
        </w:rPr>
        <w:t xml:space="preserve"> </w:t>
      </w:r>
      <w:r>
        <w:rPr>
          <w:spacing w:val="-3"/>
          <w:sz w:val="21"/>
          <w:szCs w:val="21"/>
          <w:lang w:eastAsia="zh-CN"/>
        </w:rPr>
        <w:t xml:space="preserve">安，可调跳闸时间为 </w:t>
      </w:r>
      <w:r>
        <w:rPr>
          <w:rFonts w:ascii="Arial" w:hAnsi="Arial" w:eastAsia="Arial" w:cs="Arial"/>
          <w:spacing w:val="-3"/>
          <w:sz w:val="21"/>
          <w:szCs w:val="21"/>
          <w:lang w:eastAsia="zh-CN"/>
        </w:rPr>
        <w:t xml:space="preserve">0 </w:t>
      </w:r>
      <w:r>
        <w:rPr>
          <w:spacing w:val="-3"/>
          <w:sz w:val="21"/>
          <w:szCs w:val="21"/>
          <w:lang w:eastAsia="zh-CN"/>
        </w:rPr>
        <w:t xml:space="preserve">至 </w:t>
      </w:r>
      <w:r>
        <w:rPr>
          <w:rFonts w:ascii="Arial" w:hAnsi="Arial" w:eastAsia="Arial" w:cs="Arial"/>
          <w:spacing w:val="-3"/>
          <w:sz w:val="21"/>
          <w:szCs w:val="21"/>
          <w:lang w:eastAsia="zh-CN"/>
        </w:rPr>
        <w:t xml:space="preserve">5 </w:t>
      </w:r>
      <w:r>
        <w:rPr>
          <w:spacing w:val="-3"/>
          <w:sz w:val="21"/>
          <w:szCs w:val="21"/>
          <w:lang w:eastAsia="zh-CN"/>
        </w:rPr>
        <w:t>秒。</w:t>
      </w:r>
    </w:p>
    <w:p w14:paraId="745C224F">
      <w:pPr>
        <w:pStyle w:val="2"/>
        <w:spacing w:before="250" w:line="204" w:lineRule="auto"/>
        <w:ind w:left="1281" w:right="26" w:hanging="563"/>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按图标规定，配置低电压继电器使在主电源故障开始后，能令回路仍保持接通，其时间</w:t>
      </w:r>
      <w:r>
        <w:rPr>
          <w:spacing w:val="7"/>
          <w:sz w:val="21"/>
          <w:szCs w:val="21"/>
          <w:lang w:eastAsia="zh-CN"/>
        </w:rPr>
        <w:t xml:space="preserve"> </w:t>
      </w:r>
      <w:r>
        <w:rPr>
          <w:spacing w:val="-1"/>
          <w:sz w:val="21"/>
          <w:szCs w:val="21"/>
          <w:lang w:eastAsia="zh-CN"/>
        </w:rPr>
        <w:t>要求</w:t>
      </w:r>
      <w:r>
        <w:rPr>
          <w:spacing w:val="47"/>
          <w:sz w:val="21"/>
          <w:szCs w:val="21"/>
          <w:lang w:eastAsia="zh-CN"/>
        </w:rPr>
        <w:t xml:space="preserve"> </w:t>
      </w:r>
      <w:r>
        <w:rPr>
          <w:rFonts w:ascii="Arial" w:hAnsi="Arial" w:eastAsia="Arial" w:cs="Arial"/>
          <w:spacing w:val="-1"/>
          <w:sz w:val="21"/>
          <w:szCs w:val="21"/>
          <w:lang w:eastAsia="zh-CN"/>
        </w:rPr>
        <w:t>0</w:t>
      </w:r>
      <w:r>
        <w:rPr>
          <w:rFonts w:ascii="Arial" w:hAnsi="Arial" w:eastAsia="Arial" w:cs="Arial"/>
          <w:spacing w:val="22"/>
          <w:w w:val="101"/>
          <w:sz w:val="21"/>
          <w:szCs w:val="21"/>
          <w:lang w:eastAsia="zh-CN"/>
        </w:rPr>
        <w:t xml:space="preserve"> </w:t>
      </w:r>
      <w:r>
        <w:rPr>
          <w:spacing w:val="-1"/>
          <w:sz w:val="21"/>
          <w:szCs w:val="21"/>
          <w:lang w:eastAsia="zh-CN"/>
        </w:rPr>
        <w:t>至</w:t>
      </w:r>
      <w:r>
        <w:rPr>
          <w:spacing w:val="31"/>
          <w:w w:val="101"/>
          <w:sz w:val="21"/>
          <w:szCs w:val="21"/>
          <w:lang w:eastAsia="zh-CN"/>
        </w:rPr>
        <w:t xml:space="preserve"> </w:t>
      </w:r>
      <w:r>
        <w:rPr>
          <w:rFonts w:ascii="Arial" w:hAnsi="Arial" w:eastAsia="Arial" w:cs="Arial"/>
          <w:spacing w:val="-1"/>
          <w:sz w:val="21"/>
          <w:szCs w:val="21"/>
          <w:lang w:eastAsia="zh-CN"/>
        </w:rPr>
        <w:t>5</w:t>
      </w:r>
      <w:r>
        <w:rPr>
          <w:rFonts w:ascii="Arial" w:hAnsi="Arial" w:eastAsia="Arial" w:cs="Arial"/>
          <w:spacing w:val="19"/>
          <w:sz w:val="21"/>
          <w:szCs w:val="21"/>
          <w:lang w:eastAsia="zh-CN"/>
        </w:rPr>
        <w:t xml:space="preserve"> </w:t>
      </w:r>
      <w:r>
        <w:rPr>
          <w:spacing w:val="-1"/>
          <w:sz w:val="21"/>
          <w:szCs w:val="21"/>
          <w:lang w:eastAsia="zh-CN"/>
        </w:rPr>
        <w:t>秒可调。此低电压断电器须为自复归型。为</w:t>
      </w:r>
      <w:r>
        <w:rPr>
          <w:spacing w:val="37"/>
          <w:w w:val="101"/>
          <w:sz w:val="21"/>
          <w:szCs w:val="21"/>
          <w:lang w:eastAsia="zh-CN"/>
        </w:rPr>
        <w:t xml:space="preserve"> </w:t>
      </w:r>
      <w:r>
        <w:rPr>
          <w:rFonts w:ascii="Arial" w:hAnsi="Arial" w:eastAsia="Arial" w:cs="Arial"/>
          <w:spacing w:val="-1"/>
          <w:sz w:val="21"/>
          <w:szCs w:val="21"/>
          <w:lang w:eastAsia="zh-CN"/>
        </w:rPr>
        <w:t>MCCB</w:t>
      </w:r>
      <w:r>
        <w:rPr>
          <w:rFonts w:ascii="Arial" w:hAnsi="Arial" w:eastAsia="Arial" w:cs="Arial"/>
          <w:spacing w:val="23"/>
          <w:sz w:val="21"/>
          <w:szCs w:val="21"/>
          <w:lang w:eastAsia="zh-CN"/>
        </w:rPr>
        <w:t xml:space="preserve"> </w:t>
      </w:r>
      <w:r>
        <w:rPr>
          <w:spacing w:val="-1"/>
          <w:sz w:val="21"/>
          <w:szCs w:val="21"/>
          <w:lang w:eastAsia="zh-CN"/>
        </w:rPr>
        <w:t>装设延时电路，使主电</w:t>
      </w:r>
      <w:r>
        <w:rPr>
          <w:sz w:val="21"/>
          <w:szCs w:val="21"/>
          <w:lang w:eastAsia="zh-CN"/>
        </w:rPr>
        <w:t xml:space="preserve"> </w:t>
      </w:r>
      <w:r>
        <w:rPr>
          <w:spacing w:val="-1"/>
          <w:sz w:val="21"/>
          <w:szCs w:val="21"/>
          <w:lang w:eastAsia="zh-CN"/>
        </w:rPr>
        <w:t xml:space="preserve">源恢复供电后在 </w:t>
      </w:r>
      <w:r>
        <w:rPr>
          <w:rFonts w:ascii="Arial" w:hAnsi="Arial" w:eastAsia="Arial" w:cs="Arial"/>
          <w:spacing w:val="-1"/>
          <w:sz w:val="21"/>
          <w:szCs w:val="21"/>
          <w:lang w:eastAsia="zh-CN"/>
        </w:rPr>
        <w:t xml:space="preserve">0 </w:t>
      </w:r>
      <w:r>
        <w:rPr>
          <w:spacing w:val="-1"/>
          <w:sz w:val="21"/>
          <w:szCs w:val="21"/>
          <w:lang w:eastAsia="zh-CN"/>
        </w:rPr>
        <w:t xml:space="preserve">至 </w:t>
      </w:r>
      <w:r>
        <w:rPr>
          <w:rFonts w:ascii="Arial" w:hAnsi="Arial" w:eastAsia="Arial" w:cs="Arial"/>
          <w:spacing w:val="-1"/>
          <w:sz w:val="21"/>
          <w:szCs w:val="21"/>
          <w:lang w:eastAsia="zh-CN"/>
        </w:rPr>
        <w:t xml:space="preserve">30 </w:t>
      </w:r>
      <w:r>
        <w:rPr>
          <w:spacing w:val="-1"/>
          <w:sz w:val="21"/>
          <w:szCs w:val="21"/>
          <w:lang w:eastAsia="zh-CN"/>
        </w:rPr>
        <w:t xml:space="preserve">秒（可调）自动闭合 </w:t>
      </w:r>
      <w:r>
        <w:rPr>
          <w:rFonts w:ascii="Arial" w:hAnsi="Arial" w:eastAsia="Arial" w:cs="Arial"/>
          <w:spacing w:val="-1"/>
          <w:sz w:val="21"/>
          <w:szCs w:val="21"/>
          <w:lang w:eastAsia="zh-CN"/>
        </w:rPr>
        <w:t>MCC</w:t>
      </w:r>
      <w:r>
        <w:rPr>
          <w:rFonts w:ascii="Arial" w:hAnsi="Arial" w:eastAsia="Arial" w:cs="Arial"/>
          <w:spacing w:val="-2"/>
          <w:sz w:val="21"/>
          <w:szCs w:val="21"/>
          <w:lang w:eastAsia="zh-CN"/>
        </w:rPr>
        <w:t>B</w:t>
      </w:r>
      <w:r>
        <w:rPr>
          <w:spacing w:val="-2"/>
          <w:sz w:val="21"/>
          <w:szCs w:val="21"/>
          <w:lang w:eastAsia="zh-CN"/>
        </w:rPr>
        <w:t>。</w:t>
      </w:r>
    </w:p>
    <w:p w14:paraId="0D8E761A">
      <w:pPr>
        <w:pStyle w:val="2"/>
        <w:spacing w:before="256" w:line="186" w:lineRule="auto"/>
        <w:ind w:left="717"/>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 xml:space="preserve">除上述之要求外，每台电动操作的 </w:t>
      </w:r>
      <w:r>
        <w:rPr>
          <w:rFonts w:ascii="Arial" w:hAnsi="Arial" w:eastAsia="Arial" w:cs="Arial"/>
          <w:spacing w:val="-1"/>
          <w:sz w:val="21"/>
          <w:szCs w:val="21"/>
          <w:lang w:eastAsia="zh-CN"/>
        </w:rPr>
        <w:t xml:space="preserve">MCCB </w:t>
      </w:r>
      <w:r>
        <w:rPr>
          <w:spacing w:val="-1"/>
          <w:sz w:val="21"/>
          <w:szCs w:val="21"/>
          <w:lang w:eastAsia="zh-CN"/>
        </w:rPr>
        <w:t>须装备，但不局限于，下列各项：</w:t>
      </w:r>
    </w:p>
    <w:p w14:paraId="15443220">
      <w:pPr>
        <w:pStyle w:val="2"/>
        <w:spacing w:before="275" w:line="185" w:lineRule="auto"/>
        <w:ind w:left="1294"/>
        <w:rPr>
          <w:rFonts w:hint="eastAsia"/>
          <w:sz w:val="21"/>
          <w:szCs w:val="21"/>
          <w:lang w:eastAsia="zh-CN"/>
        </w:rPr>
      </w:pPr>
      <w:r>
        <w:rPr>
          <w:rFonts w:ascii="Wingdings" w:hAnsi="Wingdings" w:eastAsia="Wingdings" w:cs="Wingdings"/>
          <w:spacing w:val="-3"/>
          <w:sz w:val="21"/>
          <w:szCs w:val="21"/>
          <w:lang w:eastAsia="zh-CN"/>
        </w:rPr>
        <w:t xml:space="preserve">n  </w:t>
      </w:r>
      <w:r>
        <w:rPr>
          <w:rFonts w:ascii="Arial" w:hAnsi="Arial" w:eastAsia="Arial" w:cs="Arial"/>
          <w:spacing w:val="-3"/>
          <w:sz w:val="21"/>
          <w:szCs w:val="21"/>
          <w:lang w:eastAsia="zh-CN"/>
        </w:rPr>
        <w:t xml:space="preserve">MCCB </w:t>
      </w:r>
      <w:r>
        <w:rPr>
          <w:spacing w:val="-3"/>
          <w:sz w:val="21"/>
          <w:szCs w:val="21"/>
          <w:lang w:eastAsia="zh-CN"/>
        </w:rPr>
        <w:t>开／合／故障跳闸指示灯。</w:t>
      </w:r>
    </w:p>
    <w:p w14:paraId="24C5F1AE">
      <w:pPr>
        <w:pStyle w:val="2"/>
        <w:spacing w:before="32" w:line="186" w:lineRule="auto"/>
        <w:ind w:left="1294"/>
        <w:rPr>
          <w:rFonts w:hint="eastAsia"/>
          <w:sz w:val="21"/>
          <w:szCs w:val="21"/>
          <w:lang w:eastAsia="zh-CN"/>
        </w:rPr>
      </w:pPr>
      <w:r>
        <w:rPr>
          <w:rFonts w:ascii="Wingdings" w:hAnsi="Wingdings" w:eastAsia="Wingdings" w:cs="Wingdings"/>
          <w:spacing w:val="-4"/>
          <w:sz w:val="21"/>
          <w:szCs w:val="21"/>
          <w:lang w:eastAsia="zh-CN"/>
        </w:rPr>
        <w:t xml:space="preserve">n  </w:t>
      </w:r>
      <w:r>
        <w:rPr>
          <w:rFonts w:ascii="Arial" w:hAnsi="Arial" w:eastAsia="Arial" w:cs="Arial"/>
          <w:spacing w:val="-4"/>
          <w:sz w:val="21"/>
          <w:szCs w:val="21"/>
          <w:lang w:eastAsia="zh-CN"/>
        </w:rPr>
        <w:t xml:space="preserve">MCCB </w:t>
      </w:r>
      <w:r>
        <w:rPr>
          <w:spacing w:val="-4"/>
          <w:sz w:val="21"/>
          <w:szCs w:val="21"/>
          <w:lang w:eastAsia="zh-CN"/>
        </w:rPr>
        <w:t>开／合按钮。</w:t>
      </w:r>
    </w:p>
    <w:p w14:paraId="369B1F2E">
      <w:pPr>
        <w:pStyle w:val="2"/>
        <w:spacing w:before="30"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221"/>
          <w:sz w:val="21"/>
          <w:szCs w:val="21"/>
          <w:lang w:eastAsia="zh-CN"/>
        </w:rPr>
        <w:t xml:space="preserve"> </w:t>
      </w:r>
      <w:r>
        <w:rPr>
          <w:spacing w:val="-1"/>
          <w:sz w:val="21"/>
          <w:szCs w:val="21"/>
          <w:lang w:eastAsia="zh-CN"/>
        </w:rPr>
        <w:t xml:space="preserve">对需要自动合闸的 </w:t>
      </w:r>
      <w:r>
        <w:rPr>
          <w:rFonts w:ascii="Arial" w:hAnsi="Arial" w:eastAsia="Arial" w:cs="Arial"/>
          <w:spacing w:val="-1"/>
          <w:sz w:val="21"/>
          <w:szCs w:val="21"/>
          <w:lang w:eastAsia="zh-CN"/>
        </w:rPr>
        <w:t>MCCB</w:t>
      </w:r>
      <w:r>
        <w:rPr>
          <w:spacing w:val="-1"/>
          <w:sz w:val="21"/>
          <w:szCs w:val="21"/>
          <w:lang w:eastAsia="zh-CN"/>
        </w:rPr>
        <w:t>，带防止跳跃继电器的控制回路以保证可靠动作。</w:t>
      </w:r>
    </w:p>
    <w:p w14:paraId="5D6BE76F">
      <w:pPr>
        <w:pStyle w:val="2"/>
        <w:spacing w:before="32"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215"/>
          <w:sz w:val="21"/>
          <w:szCs w:val="21"/>
          <w:lang w:eastAsia="zh-CN"/>
        </w:rPr>
        <w:t xml:space="preserve"> </w:t>
      </w:r>
      <w:r>
        <w:rPr>
          <w:spacing w:val="-1"/>
          <w:sz w:val="21"/>
          <w:szCs w:val="21"/>
          <w:lang w:eastAsia="zh-CN"/>
        </w:rPr>
        <w:t xml:space="preserve">提供就地指示位置和控制用的辅助开关接点，并有 </w:t>
      </w:r>
      <w:r>
        <w:rPr>
          <w:rFonts w:ascii="Arial" w:hAnsi="Arial" w:eastAsia="Arial" w:cs="Arial"/>
          <w:spacing w:val="-1"/>
          <w:sz w:val="21"/>
          <w:szCs w:val="21"/>
          <w:lang w:eastAsia="zh-CN"/>
        </w:rPr>
        <w:t>20%</w:t>
      </w:r>
      <w:r>
        <w:rPr>
          <w:spacing w:val="-1"/>
          <w:sz w:val="21"/>
          <w:szCs w:val="21"/>
          <w:lang w:eastAsia="zh-CN"/>
        </w:rPr>
        <w:t>之备用量。</w:t>
      </w:r>
    </w:p>
    <w:p w14:paraId="7CFCE56A">
      <w:pPr>
        <w:pStyle w:val="2"/>
        <w:spacing w:before="31" w:line="187" w:lineRule="auto"/>
        <w:ind w:left="1294"/>
        <w:rPr>
          <w:rFonts w:hint="eastAsia"/>
          <w:sz w:val="21"/>
          <w:szCs w:val="21"/>
          <w:lang w:eastAsia="zh-CN"/>
        </w:rPr>
      </w:pPr>
      <w:r>
        <w:rPr>
          <w:rFonts w:ascii="Wingdings" w:hAnsi="Wingdings" w:eastAsia="Wingdings" w:cs="Wingdings"/>
          <w:spacing w:val="-4"/>
          <w:sz w:val="21"/>
          <w:szCs w:val="21"/>
          <w:lang w:eastAsia="zh-CN"/>
        </w:rPr>
        <w:t xml:space="preserve">n  </w:t>
      </w:r>
      <w:r>
        <w:rPr>
          <w:spacing w:val="-4"/>
          <w:sz w:val="21"/>
          <w:szCs w:val="21"/>
          <w:lang w:eastAsia="zh-CN"/>
        </w:rPr>
        <w:t>指示灯试验按钮。</w:t>
      </w:r>
    </w:p>
    <w:p w14:paraId="614F89C5">
      <w:pPr>
        <w:pStyle w:val="2"/>
        <w:spacing w:before="29"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217"/>
          <w:sz w:val="21"/>
          <w:szCs w:val="21"/>
          <w:lang w:eastAsia="zh-CN"/>
        </w:rPr>
        <w:t xml:space="preserve"> </w:t>
      </w:r>
      <w:r>
        <w:rPr>
          <w:spacing w:val="-1"/>
          <w:sz w:val="21"/>
          <w:szCs w:val="21"/>
          <w:lang w:eastAsia="zh-CN"/>
        </w:rPr>
        <w:t xml:space="preserve">配置足够之辅助开关接点，供远程指示和控制用并有 </w:t>
      </w:r>
      <w:r>
        <w:rPr>
          <w:rFonts w:ascii="Arial" w:hAnsi="Arial" w:eastAsia="Arial" w:cs="Arial"/>
          <w:spacing w:val="-1"/>
          <w:sz w:val="21"/>
          <w:szCs w:val="21"/>
          <w:lang w:eastAsia="zh-CN"/>
        </w:rPr>
        <w:t>20%</w:t>
      </w:r>
      <w:r>
        <w:rPr>
          <w:spacing w:val="-1"/>
          <w:sz w:val="21"/>
          <w:szCs w:val="21"/>
          <w:lang w:eastAsia="zh-CN"/>
        </w:rPr>
        <w:t>之备用量。</w:t>
      </w:r>
    </w:p>
    <w:p w14:paraId="4CA0887E">
      <w:pPr>
        <w:pStyle w:val="2"/>
        <w:spacing w:before="31" w:line="186" w:lineRule="auto"/>
        <w:ind w:left="1294"/>
        <w:rPr>
          <w:rFonts w:hint="eastAsia"/>
          <w:sz w:val="21"/>
          <w:szCs w:val="21"/>
          <w:lang w:eastAsia="zh-CN"/>
        </w:rPr>
      </w:pPr>
      <w:r>
        <w:rPr>
          <w:rFonts w:ascii="Wingdings" w:hAnsi="Wingdings" w:eastAsia="Wingdings" w:cs="Wingdings"/>
          <w:spacing w:val="-1"/>
          <w:sz w:val="21"/>
          <w:szCs w:val="21"/>
          <w:lang w:eastAsia="zh-CN"/>
        </w:rPr>
        <w:t xml:space="preserve">n  </w:t>
      </w:r>
      <w:r>
        <w:rPr>
          <w:spacing w:val="-1"/>
          <w:sz w:val="21"/>
          <w:szCs w:val="21"/>
          <w:lang w:eastAsia="zh-CN"/>
        </w:rPr>
        <w:t xml:space="preserve">当按规定需要远程控制时，需配置 </w:t>
      </w:r>
      <w:r>
        <w:rPr>
          <w:rFonts w:ascii="Arial" w:hAnsi="Arial" w:eastAsia="Arial" w:cs="Arial"/>
          <w:spacing w:val="-1"/>
          <w:sz w:val="21"/>
          <w:szCs w:val="21"/>
          <w:lang w:eastAsia="zh-CN"/>
        </w:rPr>
        <w:t xml:space="preserve">MCCB </w:t>
      </w:r>
      <w:r>
        <w:rPr>
          <w:spacing w:val="-1"/>
          <w:sz w:val="21"/>
          <w:szCs w:val="21"/>
          <w:lang w:eastAsia="zh-CN"/>
        </w:rPr>
        <w:t>远程／就地手动的控制开</w:t>
      </w:r>
      <w:r>
        <w:rPr>
          <w:spacing w:val="-2"/>
          <w:sz w:val="21"/>
          <w:szCs w:val="21"/>
          <w:lang w:eastAsia="zh-CN"/>
        </w:rPr>
        <w:t>关。</w:t>
      </w:r>
    </w:p>
    <w:p w14:paraId="5649818A">
      <w:pPr>
        <w:pStyle w:val="2"/>
        <w:spacing w:before="284" w:line="187" w:lineRule="auto"/>
        <w:ind w:left="729"/>
        <w:rPr>
          <w:rFonts w:hint="eastAsia"/>
          <w:sz w:val="21"/>
          <w:szCs w:val="21"/>
          <w:lang w:eastAsia="zh-CN"/>
        </w:rPr>
      </w:pPr>
      <w:r>
        <w:rPr>
          <w:rFonts w:ascii="Arial" w:hAnsi="Arial" w:eastAsia="Arial" w:cs="Arial"/>
          <w:spacing w:val="-3"/>
          <w:sz w:val="19"/>
          <w:szCs w:val="19"/>
          <w:lang w:eastAsia="zh-CN"/>
        </w:rPr>
        <w:t>10.</w:t>
      </w:r>
      <w:r>
        <w:rPr>
          <w:rFonts w:ascii="Arial" w:hAnsi="Arial" w:eastAsia="Arial" w:cs="Arial"/>
          <w:spacing w:val="5"/>
          <w:sz w:val="19"/>
          <w:szCs w:val="19"/>
          <w:lang w:eastAsia="zh-CN"/>
        </w:rPr>
        <w:t xml:space="preserve">     </w:t>
      </w:r>
      <w:r>
        <w:rPr>
          <w:spacing w:val="-52"/>
          <w:sz w:val="21"/>
          <w:szCs w:val="21"/>
          <w:u w:val="single"/>
          <w:lang w:eastAsia="zh-CN"/>
        </w:rPr>
        <w:t xml:space="preserve"> </w:t>
      </w:r>
      <w:r>
        <w:rPr>
          <w:spacing w:val="-3"/>
          <w:sz w:val="21"/>
          <w:szCs w:val="21"/>
          <w:u w:val="single"/>
          <w:lang w:eastAsia="zh-CN"/>
        </w:rPr>
        <w:t>熔丝</w:t>
      </w:r>
    </w:p>
    <w:p w14:paraId="2EF410DB">
      <w:pPr>
        <w:pStyle w:val="2"/>
        <w:spacing w:before="274" w:line="204" w:lineRule="auto"/>
        <w:ind w:left="1297" w:right="25" w:hanging="582"/>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 xml:space="preserve">所有的熔丝都应是与英国工业标准一致的 </w:t>
      </w:r>
      <w:r>
        <w:rPr>
          <w:rFonts w:ascii="Arial" w:hAnsi="Arial" w:eastAsia="Arial" w:cs="Arial"/>
          <w:sz w:val="21"/>
          <w:szCs w:val="21"/>
          <w:lang w:eastAsia="zh-CN"/>
        </w:rPr>
        <w:t>HRC</w:t>
      </w:r>
      <w:r>
        <w:rPr>
          <w:rFonts w:ascii="Arial" w:hAnsi="Arial" w:eastAsia="Arial" w:cs="Arial"/>
          <w:spacing w:val="1"/>
          <w:sz w:val="21"/>
          <w:szCs w:val="21"/>
          <w:lang w:eastAsia="zh-CN"/>
        </w:rPr>
        <w:t xml:space="preserve"> </w:t>
      </w:r>
      <w:r>
        <w:rPr>
          <w:spacing w:val="1"/>
          <w:sz w:val="21"/>
          <w:szCs w:val="21"/>
          <w:lang w:eastAsia="zh-CN"/>
        </w:rPr>
        <w:t>筒形，并具有</w:t>
      </w:r>
      <w:r>
        <w:rPr>
          <w:spacing w:val="5"/>
          <w:sz w:val="21"/>
          <w:szCs w:val="21"/>
          <w:lang w:eastAsia="zh-CN"/>
        </w:rPr>
        <w:t xml:space="preserve"> </w:t>
      </w:r>
      <w:r>
        <w:rPr>
          <w:rFonts w:ascii="Arial" w:hAnsi="Arial" w:eastAsia="Arial" w:cs="Arial"/>
          <w:spacing w:val="1"/>
          <w:sz w:val="21"/>
          <w:szCs w:val="21"/>
          <w:lang w:eastAsia="zh-CN"/>
        </w:rPr>
        <w:t xml:space="preserve">Q1 </w:t>
      </w:r>
      <w:r>
        <w:rPr>
          <w:spacing w:val="1"/>
          <w:sz w:val="21"/>
          <w:szCs w:val="21"/>
          <w:lang w:eastAsia="zh-CN"/>
        </w:rPr>
        <w:t>级的熔</w:t>
      </w:r>
      <w:r>
        <w:rPr>
          <w:sz w:val="21"/>
          <w:szCs w:val="21"/>
          <w:lang w:eastAsia="zh-CN"/>
        </w:rPr>
        <w:t xml:space="preserve">化系数和 </w:t>
      </w:r>
      <w:r>
        <w:rPr>
          <w:rFonts w:ascii="Arial" w:hAnsi="Arial" w:eastAsia="Arial" w:cs="Arial"/>
          <w:sz w:val="21"/>
          <w:szCs w:val="21"/>
          <w:lang w:eastAsia="zh-CN"/>
        </w:rPr>
        <w:t xml:space="preserve">AC46 </w:t>
      </w:r>
      <w:r>
        <w:rPr>
          <w:spacing w:val="-6"/>
          <w:sz w:val="21"/>
          <w:szCs w:val="21"/>
          <w:lang w:eastAsia="zh-CN"/>
        </w:rPr>
        <w:t>的负荷等级。</w:t>
      </w:r>
    </w:p>
    <w:p w14:paraId="08E9C410">
      <w:pPr>
        <w:pStyle w:val="2"/>
        <w:spacing w:before="249" w:line="205" w:lineRule="auto"/>
        <w:ind w:left="1280" w:right="26" w:hanging="559"/>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假如要求的话，熔丝托架和夹持器，应按照英国工业标准</w:t>
      </w:r>
      <w:r>
        <w:rPr>
          <w:spacing w:val="30"/>
          <w:sz w:val="21"/>
          <w:szCs w:val="21"/>
          <w:lang w:eastAsia="zh-CN"/>
        </w:rPr>
        <w:t xml:space="preserve"> </w:t>
      </w:r>
      <w:r>
        <w:rPr>
          <w:rFonts w:ascii="Arial" w:hAnsi="Arial" w:eastAsia="Arial" w:cs="Arial"/>
          <w:sz w:val="21"/>
          <w:szCs w:val="21"/>
          <w:lang w:eastAsia="zh-CN"/>
        </w:rPr>
        <w:t>771</w:t>
      </w:r>
      <w:r>
        <w:rPr>
          <w:sz w:val="21"/>
          <w:szCs w:val="21"/>
          <w:lang w:eastAsia="zh-CN"/>
        </w:rPr>
        <w:t>／</w:t>
      </w:r>
      <w:r>
        <w:rPr>
          <w:rFonts w:ascii="Arial" w:hAnsi="Arial" w:eastAsia="Arial" w:cs="Arial"/>
          <w:sz w:val="21"/>
          <w:szCs w:val="21"/>
          <w:lang w:eastAsia="zh-CN"/>
        </w:rPr>
        <w:t>157</w:t>
      </w:r>
      <w:r>
        <w:rPr>
          <w:rFonts w:ascii="Arial" w:hAnsi="Arial" w:eastAsia="Arial" w:cs="Arial"/>
          <w:spacing w:val="33"/>
          <w:sz w:val="21"/>
          <w:szCs w:val="21"/>
          <w:lang w:eastAsia="zh-CN"/>
        </w:rPr>
        <w:t xml:space="preserve"> </w:t>
      </w:r>
      <w:r>
        <w:rPr>
          <w:sz w:val="21"/>
          <w:szCs w:val="21"/>
          <w:lang w:eastAsia="zh-CN"/>
        </w:rPr>
        <w:t>由陶瓷或</w:t>
      </w:r>
      <w:r>
        <w:rPr>
          <w:spacing w:val="24"/>
          <w:w w:val="101"/>
          <w:sz w:val="21"/>
          <w:szCs w:val="21"/>
          <w:lang w:eastAsia="zh-CN"/>
        </w:rPr>
        <w:t xml:space="preserve"> </w:t>
      </w:r>
      <w:r>
        <w:rPr>
          <w:rFonts w:ascii="Arial" w:hAnsi="Arial" w:eastAsia="Arial" w:cs="Arial"/>
          <w:sz w:val="21"/>
          <w:szCs w:val="21"/>
          <w:lang w:eastAsia="zh-CN"/>
        </w:rPr>
        <w:t>H.D.</w:t>
      </w:r>
      <w:r>
        <w:rPr>
          <w:sz w:val="21"/>
          <w:szCs w:val="21"/>
          <w:lang w:eastAsia="zh-CN"/>
        </w:rPr>
        <w:t xml:space="preserve">酚醛 </w:t>
      </w:r>
      <w:r>
        <w:rPr>
          <w:spacing w:val="-5"/>
          <w:sz w:val="21"/>
          <w:szCs w:val="21"/>
          <w:lang w:eastAsia="zh-CN"/>
        </w:rPr>
        <w:t>模制而成。</w:t>
      </w:r>
    </w:p>
    <w:p w14:paraId="5C776966">
      <w:pPr>
        <w:pStyle w:val="2"/>
        <w:spacing w:before="249" w:line="186" w:lineRule="auto"/>
        <w:ind w:left="729"/>
        <w:rPr>
          <w:rFonts w:hint="eastAsia"/>
          <w:sz w:val="21"/>
          <w:szCs w:val="21"/>
          <w:lang w:eastAsia="zh-CN"/>
        </w:rPr>
      </w:pPr>
      <w:r>
        <w:rPr>
          <w:rFonts w:ascii="Arial" w:hAnsi="Arial" w:eastAsia="Arial" w:cs="Arial"/>
          <w:spacing w:val="-2"/>
          <w:sz w:val="19"/>
          <w:szCs w:val="19"/>
          <w:lang w:eastAsia="zh-CN"/>
        </w:rPr>
        <w:t>11.</w:t>
      </w:r>
      <w:r>
        <w:rPr>
          <w:rFonts w:ascii="Arial" w:hAnsi="Arial" w:eastAsia="Arial" w:cs="Arial"/>
          <w:spacing w:val="5"/>
          <w:sz w:val="19"/>
          <w:szCs w:val="19"/>
          <w:lang w:eastAsia="zh-CN"/>
        </w:rPr>
        <w:t xml:space="preserve">     </w:t>
      </w:r>
      <w:r>
        <w:rPr>
          <w:spacing w:val="-56"/>
          <w:sz w:val="21"/>
          <w:szCs w:val="21"/>
          <w:u w:val="single"/>
          <w:lang w:eastAsia="zh-CN"/>
        </w:rPr>
        <w:t xml:space="preserve"> </w:t>
      </w:r>
      <w:r>
        <w:rPr>
          <w:spacing w:val="-2"/>
          <w:sz w:val="21"/>
          <w:szCs w:val="21"/>
          <w:u w:val="single"/>
          <w:lang w:eastAsia="zh-CN"/>
        </w:rPr>
        <w:t>接触器</w:t>
      </w:r>
    </w:p>
    <w:p w14:paraId="10414C88">
      <w:pPr>
        <w:pStyle w:val="2"/>
        <w:spacing w:before="275" w:line="205" w:lineRule="auto"/>
        <w:ind w:left="1281" w:right="27" w:hanging="564"/>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 xml:space="preserve">按照  </w:t>
      </w:r>
      <w:r>
        <w:rPr>
          <w:rFonts w:ascii="Arial" w:hAnsi="Arial" w:eastAsia="Arial" w:cs="Arial"/>
          <w:spacing w:val="-1"/>
          <w:sz w:val="21"/>
          <w:szCs w:val="21"/>
          <w:lang w:eastAsia="zh-CN"/>
        </w:rPr>
        <w:t xml:space="preserve">1977  </w:t>
      </w:r>
      <w:r>
        <w:rPr>
          <w:spacing w:val="-1"/>
          <w:sz w:val="21"/>
          <w:szCs w:val="21"/>
          <w:lang w:eastAsia="zh-CN"/>
        </w:rPr>
        <w:t xml:space="preserve">年英国工业标准  </w:t>
      </w:r>
      <w:r>
        <w:rPr>
          <w:rFonts w:ascii="Arial" w:hAnsi="Arial" w:eastAsia="Arial" w:cs="Arial"/>
          <w:spacing w:val="-1"/>
          <w:sz w:val="21"/>
          <w:szCs w:val="21"/>
          <w:lang w:eastAsia="zh-CN"/>
        </w:rPr>
        <w:t xml:space="preserve">5428  </w:t>
      </w:r>
      <w:r>
        <w:rPr>
          <w:spacing w:val="-1"/>
          <w:sz w:val="21"/>
          <w:szCs w:val="21"/>
          <w:lang w:eastAsia="zh-CN"/>
        </w:rPr>
        <w:t>第一部分要求，接触器和控制继电器有单极或</w:t>
      </w:r>
      <w:r>
        <w:rPr>
          <w:spacing w:val="-2"/>
          <w:sz w:val="21"/>
          <w:szCs w:val="21"/>
          <w:lang w:eastAsia="zh-CN"/>
        </w:rPr>
        <w:t>三极，</w:t>
      </w:r>
      <w:r>
        <w:rPr>
          <w:sz w:val="21"/>
          <w:szCs w:val="21"/>
          <w:lang w:eastAsia="zh-CN"/>
        </w:rPr>
        <w:t xml:space="preserve"> </w:t>
      </w:r>
      <w:r>
        <w:rPr>
          <w:spacing w:val="3"/>
          <w:sz w:val="21"/>
          <w:szCs w:val="21"/>
          <w:lang w:eastAsia="zh-CN"/>
        </w:rPr>
        <w:t xml:space="preserve">额定值应以图中注明的为准，但无论如何，不能低于  </w:t>
      </w:r>
      <w:r>
        <w:rPr>
          <w:rFonts w:ascii="Arial" w:hAnsi="Arial" w:eastAsia="Arial" w:cs="Arial"/>
          <w:spacing w:val="3"/>
          <w:sz w:val="21"/>
          <w:szCs w:val="21"/>
          <w:lang w:eastAsia="zh-CN"/>
        </w:rPr>
        <w:t>10A</w:t>
      </w:r>
      <w:r>
        <w:rPr>
          <w:rFonts w:ascii="Arial" w:hAnsi="Arial" w:eastAsia="Arial" w:cs="Arial"/>
          <w:spacing w:val="48"/>
          <w:w w:val="101"/>
          <w:sz w:val="21"/>
          <w:szCs w:val="21"/>
          <w:lang w:eastAsia="zh-CN"/>
        </w:rPr>
        <w:t xml:space="preserve"> </w:t>
      </w:r>
      <w:r>
        <w:rPr>
          <w:spacing w:val="3"/>
          <w:sz w:val="21"/>
          <w:szCs w:val="21"/>
          <w:lang w:eastAsia="zh-CN"/>
        </w:rPr>
        <w:t>和电路额定电流中较大的一</w:t>
      </w:r>
      <w:r>
        <w:rPr>
          <w:sz w:val="21"/>
          <w:szCs w:val="21"/>
          <w:lang w:eastAsia="zh-CN"/>
        </w:rPr>
        <w:t xml:space="preserve"> </w:t>
      </w:r>
      <w:r>
        <w:rPr>
          <w:spacing w:val="-1"/>
          <w:sz w:val="21"/>
          <w:szCs w:val="21"/>
          <w:lang w:eastAsia="zh-CN"/>
        </w:rPr>
        <w:t>个。所有的额定值都应是“连续值</w:t>
      </w:r>
      <w:r>
        <w:rPr>
          <w:spacing w:val="-29"/>
          <w:sz w:val="21"/>
          <w:szCs w:val="21"/>
          <w:lang w:eastAsia="zh-CN"/>
        </w:rPr>
        <w:t xml:space="preserve"> </w:t>
      </w:r>
      <w:r>
        <w:rPr>
          <w:spacing w:val="-1"/>
          <w:sz w:val="21"/>
          <w:szCs w:val="21"/>
          <w:lang w:eastAsia="zh-CN"/>
        </w:rPr>
        <w:t>”，所有的接触器都应是镀银的。</w:t>
      </w:r>
    </w:p>
    <w:p w14:paraId="40F356A5">
      <w:pPr>
        <w:pStyle w:val="2"/>
        <w:spacing w:before="252" w:line="185" w:lineRule="auto"/>
        <w:ind w:left="1294"/>
        <w:rPr>
          <w:rFonts w:hint="eastAsia"/>
          <w:sz w:val="21"/>
          <w:szCs w:val="21"/>
          <w:lang w:eastAsia="zh-CN"/>
        </w:rPr>
      </w:pPr>
      <w:r>
        <w:rPr>
          <w:rFonts w:ascii="Wingdings" w:hAnsi="Wingdings" w:eastAsia="Wingdings" w:cs="Wingdings"/>
          <w:spacing w:val="-6"/>
          <w:sz w:val="21"/>
          <w:szCs w:val="21"/>
          <w:lang w:eastAsia="zh-CN"/>
        </w:rPr>
        <w:t xml:space="preserve">n  </w:t>
      </w:r>
      <w:r>
        <w:rPr>
          <w:spacing w:val="-6"/>
          <w:sz w:val="21"/>
          <w:szCs w:val="21"/>
          <w:lang w:eastAsia="zh-CN"/>
        </w:rPr>
        <w:t xml:space="preserve">做 </w:t>
      </w:r>
      <w:r>
        <w:rPr>
          <w:rFonts w:ascii="Arial" w:hAnsi="Arial" w:eastAsia="Arial" w:cs="Arial"/>
          <w:spacing w:val="-6"/>
          <w:sz w:val="21"/>
          <w:szCs w:val="21"/>
          <w:lang w:eastAsia="zh-CN"/>
        </w:rPr>
        <w:t>AC3</w:t>
      </w:r>
      <w:r>
        <w:rPr>
          <w:rFonts w:ascii="Arial" w:hAnsi="Arial" w:eastAsia="Arial" w:cs="Arial"/>
          <w:spacing w:val="26"/>
          <w:sz w:val="21"/>
          <w:szCs w:val="21"/>
          <w:lang w:eastAsia="zh-CN"/>
        </w:rPr>
        <w:t xml:space="preserve"> </w:t>
      </w:r>
      <w:r>
        <w:rPr>
          <w:spacing w:val="-6"/>
          <w:sz w:val="21"/>
          <w:szCs w:val="21"/>
          <w:lang w:eastAsia="zh-CN"/>
        </w:rPr>
        <w:t>电动机开关。</w:t>
      </w:r>
    </w:p>
    <w:p w14:paraId="341E8154">
      <w:pPr>
        <w:pStyle w:val="2"/>
        <w:spacing w:before="31" w:line="185" w:lineRule="auto"/>
        <w:ind w:left="1294"/>
        <w:rPr>
          <w:rFonts w:hint="eastAsia"/>
          <w:sz w:val="21"/>
          <w:szCs w:val="21"/>
          <w:lang w:eastAsia="zh-CN"/>
        </w:rPr>
      </w:pPr>
      <w:r>
        <w:rPr>
          <w:rFonts w:ascii="Wingdings" w:hAnsi="Wingdings" w:eastAsia="Wingdings" w:cs="Wingdings"/>
          <w:spacing w:val="-4"/>
          <w:sz w:val="21"/>
          <w:szCs w:val="21"/>
          <w:lang w:eastAsia="zh-CN"/>
        </w:rPr>
        <w:t xml:space="preserve">n  </w:t>
      </w:r>
      <w:r>
        <w:rPr>
          <w:spacing w:val="-4"/>
          <w:sz w:val="21"/>
          <w:szCs w:val="21"/>
          <w:lang w:eastAsia="zh-CN"/>
        </w:rPr>
        <w:t xml:space="preserve">做 </w:t>
      </w:r>
      <w:r>
        <w:rPr>
          <w:rFonts w:ascii="Arial" w:hAnsi="Arial" w:eastAsia="Arial" w:cs="Arial"/>
          <w:spacing w:val="-4"/>
          <w:sz w:val="21"/>
          <w:szCs w:val="21"/>
          <w:lang w:eastAsia="zh-CN"/>
        </w:rPr>
        <w:t xml:space="preserve">AC4 </w:t>
      </w:r>
      <w:r>
        <w:rPr>
          <w:spacing w:val="-4"/>
          <w:sz w:val="21"/>
          <w:szCs w:val="21"/>
          <w:lang w:eastAsia="zh-CN"/>
        </w:rPr>
        <w:t>曳引机开关。</w:t>
      </w:r>
    </w:p>
    <w:p w14:paraId="0A74BD21">
      <w:pPr>
        <w:pStyle w:val="2"/>
        <w:spacing w:before="32" w:line="185" w:lineRule="auto"/>
        <w:ind w:left="1294"/>
        <w:rPr>
          <w:rFonts w:hint="eastAsia"/>
          <w:sz w:val="21"/>
          <w:szCs w:val="21"/>
          <w:lang w:eastAsia="zh-CN"/>
        </w:rPr>
      </w:pPr>
      <w:r>
        <w:rPr>
          <w:rFonts w:ascii="Wingdings" w:hAnsi="Wingdings" w:eastAsia="Wingdings" w:cs="Wingdings"/>
          <w:spacing w:val="-3"/>
          <w:sz w:val="21"/>
          <w:szCs w:val="21"/>
          <w:lang w:eastAsia="zh-CN"/>
        </w:rPr>
        <w:t xml:space="preserve">n  </w:t>
      </w:r>
      <w:r>
        <w:rPr>
          <w:spacing w:val="-3"/>
          <w:sz w:val="21"/>
          <w:szCs w:val="21"/>
          <w:lang w:eastAsia="zh-CN"/>
        </w:rPr>
        <w:t xml:space="preserve">适用于最小 </w:t>
      </w:r>
      <w:r>
        <w:rPr>
          <w:rFonts w:ascii="Arial" w:hAnsi="Arial" w:eastAsia="Arial" w:cs="Arial"/>
          <w:spacing w:val="-3"/>
          <w:sz w:val="21"/>
          <w:szCs w:val="21"/>
          <w:lang w:eastAsia="zh-CN"/>
        </w:rPr>
        <w:t>16A</w:t>
      </w:r>
      <w:r>
        <w:rPr>
          <w:spacing w:val="-3"/>
          <w:sz w:val="21"/>
          <w:szCs w:val="21"/>
          <w:lang w:eastAsia="zh-CN"/>
        </w:rPr>
        <w:t>。</w:t>
      </w:r>
    </w:p>
    <w:p w14:paraId="161F0DC9">
      <w:pPr>
        <w:pStyle w:val="2"/>
        <w:spacing w:before="31"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13"/>
          <w:sz w:val="21"/>
          <w:szCs w:val="21"/>
          <w:lang w:eastAsia="zh-CN"/>
        </w:rPr>
        <w:t xml:space="preserve"> </w:t>
      </w:r>
      <w:r>
        <w:rPr>
          <w:spacing w:val="-2"/>
          <w:sz w:val="21"/>
          <w:szCs w:val="21"/>
          <w:lang w:eastAsia="zh-CN"/>
        </w:rPr>
        <w:t xml:space="preserve">在每小时动作 </w:t>
      </w:r>
      <w:r>
        <w:rPr>
          <w:rFonts w:ascii="Arial" w:hAnsi="Arial" w:eastAsia="Arial" w:cs="Arial"/>
          <w:spacing w:val="-2"/>
          <w:sz w:val="21"/>
          <w:szCs w:val="21"/>
          <w:lang w:eastAsia="zh-CN"/>
        </w:rPr>
        <w:t xml:space="preserve">3600 </w:t>
      </w:r>
      <w:r>
        <w:rPr>
          <w:spacing w:val="-2"/>
          <w:sz w:val="21"/>
          <w:szCs w:val="21"/>
          <w:lang w:eastAsia="zh-CN"/>
        </w:rPr>
        <w:t xml:space="preserve">次情况下，可机械操作 </w:t>
      </w:r>
      <w:r>
        <w:rPr>
          <w:rFonts w:ascii="Arial" w:hAnsi="Arial" w:eastAsia="Arial" w:cs="Arial"/>
          <w:spacing w:val="-2"/>
          <w:sz w:val="21"/>
          <w:szCs w:val="21"/>
          <w:lang w:eastAsia="zh-CN"/>
        </w:rPr>
        <w:t xml:space="preserve">1000 </w:t>
      </w:r>
      <w:r>
        <w:rPr>
          <w:spacing w:val="-2"/>
          <w:sz w:val="21"/>
          <w:szCs w:val="21"/>
          <w:lang w:eastAsia="zh-CN"/>
        </w:rPr>
        <w:t>万次。</w:t>
      </w:r>
    </w:p>
    <w:p w14:paraId="064CE389">
      <w:pPr>
        <w:pStyle w:val="2"/>
        <w:spacing w:before="31" w:line="186" w:lineRule="auto"/>
        <w:ind w:left="1294"/>
        <w:rPr>
          <w:rFonts w:hint="eastAsia"/>
          <w:sz w:val="21"/>
          <w:szCs w:val="21"/>
          <w:lang w:eastAsia="zh-CN"/>
        </w:rPr>
      </w:pPr>
      <w:r>
        <w:rPr>
          <w:rFonts w:ascii="Wingdings" w:hAnsi="Wingdings" w:eastAsia="Wingdings" w:cs="Wingdings"/>
          <w:spacing w:val="-3"/>
          <w:sz w:val="21"/>
          <w:szCs w:val="21"/>
          <w:lang w:eastAsia="zh-CN"/>
        </w:rPr>
        <w:t xml:space="preserve">n  </w:t>
      </w:r>
      <w:r>
        <w:rPr>
          <w:spacing w:val="-3"/>
          <w:sz w:val="21"/>
          <w:szCs w:val="21"/>
          <w:lang w:eastAsia="zh-CN"/>
        </w:rPr>
        <w:t>配备灭弧开关和瓷灭弧栅。</w:t>
      </w:r>
    </w:p>
    <w:p w14:paraId="4E9C9A6D">
      <w:pPr>
        <w:pStyle w:val="2"/>
        <w:spacing w:before="30" w:line="186" w:lineRule="auto"/>
        <w:ind w:left="1294"/>
        <w:rPr>
          <w:rFonts w:hint="eastAsia"/>
          <w:sz w:val="21"/>
          <w:szCs w:val="21"/>
          <w:lang w:eastAsia="zh-CN"/>
        </w:rPr>
      </w:pPr>
      <w:r>
        <w:rPr>
          <w:rFonts w:ascii="Wingdings" w:hAnsi="Wingdings" w:eastAsia="Wingdings" w:cs="Wingdings"/>
          <w:spacing w:val="-4"/>
          <w:sz w:val="21"/>
          <w:szCs w:val="21"/>
          <w:lang w:eastAsia="zh-CN"/>
        </w:rPr>
        <w:t xml:space="preserve">n  </w:t>
      </w:r>
      <w:r>
        <w:rPr>
          <w:spacing w:val="-4"/>
          <w:sz w:val="21"/>
          <w:szCs w:val="21"/>
          <w:lang w:eastAsia="zh-CN"/>
        </w:rPr>
        <w:t>完全封闭和通风良好。</w:t>
      </w:r>
    </w:p>
    <w:p w14:paraId="13FB0E36">
      <w:pPr>
        <w:pStyle w:val="2"/>
        <w:spacing w:before="28" w:line="188" w:lineRule="auto"/>
        <w:ind w:left="1294"/>
        <w:rPr>
          <w:rFonts w:hint="eastAsia"/>
          <w:sz w:val="21"/>
          <w:szCs w:val="21"/>
          <w:lang w:eastAsia="zh-CN"/>
        </w:rPr>
      </w:pPr>
      <w:r>
        <w:rPr>
          <w:rFonts w:ascii="Wingdings" w:hAnsi="Wingdings" w:eastAsia="Wingdings" w:cs="Wingdings"/>
          <w:spacing w:val="-2"/>
          <w:sz w:val="21"/>
          <w:szCs w:val="21"/>
          <w:lang w:eastAsia="zh-CN"/>
        </w:rPr>
        <w:t xml:space="preserve">n  </w:t>
      </w:r>
      <w:r>
        <w:rPr>
          <w:spacing w:val="-2"/>
          <w:sz w:val="21"/>
          <w:szCs w:val="21"/>
          <w:lang w:eastAsia="zh-CN"/>
        </w:rPr>
        <w:t>明显显示“开</w:t>
      </w:r>
      <w:r>
        <w:rPr>
          <w:spacing w:val="-38"/>
          <w:sz w:val="21"/>
          <w:szCs w:val="21"/>
          <w:lang w:eastAsia="zh-CN"/>
        </w:rPr>
        <w:t xml:space="preserve"> </w:t>
      </w:r>
      <w:r>
        <w:rPr>
          <w:spacing w:val="-2"/>
          <w:sz w:val="21"/>
          <w:szCs w:val="21"/>
          <w:lang w:eastAsia="zh-CN"/>
        </w:rPr>
        <w:t>”和“关</w:t>
      </w:r>
      <w:r>
        <w:rPr>
          <w:spacing w:val="-44"/>
          <w:sz w:val="21"/>
          <w:szCs w:val="21"/>
          <w:lang w:eastAsia="zh-CN"/>
        </w:rPr>
        <w:t xml:space="preserve"> </w:t>
      </w:r>
      <w:r>
        <w:rPr>
          <w:spacing w:val="-2"/>
          <w:sz w:val="21"/>
          <w:szCs w:val="21"/>
          <w:lang w:eastAsia="zh-CN"/>
        </w:rPr>
        <w:t>”。</w:t>
      </w:r>
    </w:p>
    <w:p w14:paraId="45CDED74">
      <w:pPr>
        <w:pStyle w:val="2"/>
        <w:spacing w:before="30" w:line="185" w:lineRule="auto"/>
        <w:ind w:left="1294"/>
        <w:rPr>
          <w:rFonts w:hint="eastAsia"/>
          <w:sz w:val="21"/>
          <w:szCs w:val="21"/>
          <w:lang w:eastAsia="zh-CN"/>
        </w:rPr>
      </w:pPr>
      <w:r>
        <w:rPr>
          <w:rFonts w:ascii="Wingdings" w:hAnsi="Wingdings" w:eastAsia="Wingdings" w:cs="Wingdings"/>
          <w:spacing w:val="-2"/>
          <w:sz w:val="21"/>
          <w:szCs w:val="21"/>
          <w:lang w:eastAsia="zh-CN"/>
        </w:rPr>
        <w:t xml:space="preserve">n  </w:t>
      </w:r>
      <w:r>
        <w:rPr>
          <w:spacing w:val="-2"/>
          <w:sz w:val="21"/>
          <w:szCs w:val="21"/>
          <w:lang w:eastAsia="zh-CN"/>
        </w:rPr>
        <w:t>带电磁快速、无噪声、无震颤操作。</w:t>
      </w:r>
    </w:p>
    <w:p w14:paraId="6D60C32D">
      <w:pPr>
        <w:pStyle w:val="2"/>
        <w:spacing w:before="32" w:line="185" w:lineRule="auto"/>
        <w:ind w:left="1294"/>
        <w:rPr>
          <w:rFonts w:hint="eastAsia"/>
          <w:sz w:val="21"/>
          <w:szCs w:val="21"/>
          <w:lang w:eastAsia="zh-CN"/>
        </w:rPr>
      </w:pPr>
      <w:r>
        <w:rPr>
          <w:rFonts w:ascii="Wingdings" w:hAnsi="Wingdings" w:eastAsia="Wingdings" w:cs="Wingdings"/>
          <w:spacing w:val="-2"/>
          <w:sz w:val="21"/>
          <w:szCs w:val="21"/>
          <w:lang w:eastAsia="zh-CN"/>
        </w:rPr>
        <w:t xml:space="preserve">n  </w:t>
      </w:r>
      <w:r>
        <w:rPr>
          <w:spacing w:val="-2"/>
          <w:sz w:val="21"/>
          <w:szCs w:val="21"/>
          <w:lang w:eastAsia="zh-CN"/>
        </w:rPr>
        <w:t>用夹型端固定，在接触器上清晰地贴上标签。</w:t>
      </w:r>
    </w:p>
    <w:p w14:paraId="570A9C48">
      <w:pPr>
        <w:pStyle w:val="2"/>
        <w:spacing w:before="277" w:line="187" w:lineRule="auto"/>
        <w:ind w:left="724"/>
        <w:rPr>
          <w:rFonts w:hint="eastAsia"/>
          <w:sz w:val="21"/>
          <w:szCs w:val="21"/>
          <w:lang w:eastAsia="zh-CN"/>
        </w:rPr>
      </w:pPr>
      <w:r>
        <w:rPr>
          <w:rFonts w:ascii="Arial" w:hAnsi="Arial" w:eastAsia="Arial" w:cs="Arial"/>
          <w:spacing w:val="-4"/>
          <w:sz w:val="21"/>
          <w:szCs w:val="21"/>
          <w:lang w:eastAsia="zh-CN"/>
        </w:rPr>
        <w:t>b.</w:t>
      </w:r>
      <w:r>
        <w:rPr>
          <w:rFonts w:ascii="Arial" w:hAnsi="Arial" w:eastAsia="Arial" w:cs="Arial"/>
          <w:spacing w:val="8"/>
          <w:sz w:val="21"/>
          <w:szCs w:val="21"/>
          <w:lang w:eastAsia="zh-CN"/>
        </w:rPr>
        <w:t xml:space="preserve">      </w:t>
      </w:r>
      <w:r>
        <w:rPr>
          <w:spacing w:val="-4"/>
          <w:sz w:val="21"/>
          <w:szCs w:val="21"/>
          <w:lang w:eastAsia="zh-CN"/>
        </w:rPr>
        <w:t>接触器运行线圈应是：</w:t>
      </w:r>
    </w:p>
    <w:p w14:paraId="2A54CCA9">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20"/>
          <w:sz w:val="21"/>
          <w:szCs w:val="21"/>
          <w:lang w:eastAsia="zh-CN"/>
        </w:rPr>
        <w:t xml:space="preserve"> </w:t>
      </w:r>
      <w:r>
        <w:rPr>
          <w:spacing w:val="-2"/>
          <w:sz w:val="21"/>
          <w:szCs w:val="21"/>
          <w:lang w:eastAsia="zh-CN"/>
        </w:rPr>
        <w:t xml:space="preserve">运行在 </w:t>
      </w:r>
      <w:r>
        <w:rPr>
          <w:rFonts w:ascii="Arial" w:hAnsi="Arial" w:eastAsia="Arial" w:cs="Arial"/>
          <w:spacing w:val="-2"/>
          <w:sz w:val="21"/>
          <w:szCs w:val="21"/>
          <w:lang w:eastAsia="zh-CN"/>
        </w:rPr>
        <w:t>220V</w:t>
      </w:r>
      <w:r>
        <w:rPr>
          <w:rFonts w:ascii="Arial" w:hAnsi="Arial" w:eastAsia="Arial" w:cs="Arial"/>
          <w:spacing w:val="-19"/>
          <w:sz w:val="21"/>
          <w:szCs w:val="21"/>
          <w:lang w:eastAsia="zh-CN"/>
        </w:rPr>
        <w:t xml:space="preserve"> </w:t>
      </w:r>
      <w:r>
        <w:rPr>
          <w:spacing w:val="-2"/>
          <w:sz w:val="21"/>
          <w:szCs w:val="21"/>
          <w:lang w:eastAsia="zh-CN"/>
        </w:rPr>
        <w:t>，</w:t>
      </w:r>
      <w:r>
        <w:rPr>
          <w:rFonts w:ascii="Arial" w:hAnsi="Arial" w:eastAsia="Arial" w:cs="Arial"/>
          <w:spacing w:val="-2"/>
          <w:sz w:val="21"/>
          <w:szCs w:val="21"/>
          <w:lang w:eastAsia="zh-CN"/>
        </w:rPr>
        <w:t xml:space="preserve">50HZ </w:t>
      </w:r>
      <w:r>
        <w:rPr>
          <w:spacing w:val="-2"/>
          <w:sz w:val="21"/>
          <w:szCs w:val="21"/>
          <w:lang w:eastAsia="zh-CN"/>
        </w:rPr>
        <w:t xml:space="preserve">单向电条件下，电压波动在正常电压 </w:t>
      </w:r>
      <w:r>
        <w:rPr>
          <w:rFonts w:ascii="Arial" w:hAnsi="Arial" w:eastAsia="Arial" w:cs="Arial"/>
          <w:spacing w:val="-2"/>
          <w:sz w:val="21"/>
          <w:szCs w:val="21"/>
          <w:lang w:eastAsia="zh-CN"/>
        </w:rPr>
        <w:t>80%--120%</w:t>
      </w:r>
      <w:r>
        <w:rPr>
          <w:spacing w:val="-2"/>
          <w:sz w:val="21"/>
          <w:szCs w:val="21"/>
          <w:lang w:eastAsia="zh-CN"/>
        </w:rPr>
        <w:t>之间。</w:t>
      </w:r>
    </w:p>
    <w:p w14:paraId="4F5C2598">
      <w:pPr>
        <w:pStyle w:val="2"/>
        <w:spacing w:before="32" w:line="185" w:lineRule="auto"/>
        <w:ind w:left="1294"/>
        <w:rPr>
          <w:rFonts w:hint="eastAsia"/>
          <w:sz w:val="21"/>
          <w:szCs w:val="21"/>
          <w:lang w:eastAsia="zh-CN"/>
        </w:rPr>
      </w:pPr>
      <w:r>
        <w:rPr>
          <w:rFonts w:ascii="Wingdings" w:hAnsi="Wingdings" w:eastAsia="Wingdings" w:cs="Wingdings"/>
          <w:spacing w:val="-3"/>
          <w:sz w:val="21"/>
          <w:szCs w:val="21"/>
          <w:lang w:eastAsia="zh-CN"/>
        </w:rPr>
        <w:t xml:space="preserve">n  </w:t>
      </w:r>
      <w:r>
        <w:rPr>
          <w:spacing w:val="-3"/>
          <w:sz w:val="21"/>
          <w:szCs w:val="21"/>
          <w:lang w:eastAsia="zh-CN"/>
        </w:rPr>
        <w:t>用树脂密封，且易于更换。</w:t>
      </w:r>
    </w:p>
    <w:p w14:paraId="71DC2BE9">
      <w:pPr>
        <w:pStyle w:val="2"/>
        <w:spacing w:before="31"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06"/>
          <w:sz w:val="21"/>
          <w:szCs w:val="21"/>
          <w:lang w:eastAsia="zh-CN"/>
        </w:rPr>
        <w:t xml:space="preserve"> </w:t>
      </w:r>
      <w:r>
        <w:rPr>
          <w:spacing w:val="-2"/>
          <w:sz w:val="21"/>
          <w:szCs w:val="21"/>
          <w:lang w:eastAsia="zh-CN"/>
        </w:rPr>
        <w:t>将电线终端头引至外部的固定端子。</w:t>
      </w:r>
    </w:p>
    <w:p w14:paraId="43722A22">
      <w:pPr>
        <w:pStyle w:val="2"/>
        <w:spacing w:before="275" w:line="187" w:lineRule="auto"/>
        <w:ind w:left="718"/>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主接触器应为：</w:t>
      </w:r>
    </w:p>
    <w:p w14:paraId="6A02BC80">
      <w:pPr>
        <w:pStyle w:val="2"/>
        <w:spacing w:before="28" w:line="186" w:lineRule="auto"/>
        <w:ind w:left="1294"/>
        <w:rPr>
          <w:rFonts w:hint="eastAsia"/>
          <w:sz w:val="21"/>
          <w:szCs w:val="21"/>
          <w:lang w:eastAsia="zh-CN"/>
        </w:rPr>
      </w:pPr>
      <w:r>
        <w:rPr>
          <w:rFonts w:ascii="Wingdings" w:hAnsi="Wingdings" w:eastAsia="Wingdings" w:cs="Wingdings"/>
          <w:spacing w:val="-6"/>
          <w:sz w:val="21"/>
          <w:szCs w:val="21"/>
          <w:lang w:eastAsia="zh-CN"/>
        </w:rPr>
        <w:t xml:space="preserve">n  </w:t>
      </w:r>
      <w:r>
        <w:rPr>
          <w:spacing w:val="-6"/>
          <w:sz w:val="21"/>
          <w:szCs w:val="21"/>
          <w:lang w:eastAsia="zh-CN"/>
        </w:rPr>
        <w:t>易于更换。</w:t>
      </w:r>
    </w:p>
    <w:p w14:paraId="03BDBEE3">
      <w:pPr>
        <w:pStyle w:val="2"/>
        <w:spacing w:before="32" w:line="185"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211"/>
          <w:sz w:val="21"/>
          <w:szCs w:val="21"/>
          <w:lang w:eastAsia="zh-CN"/>
        </w:rPr>
        <w:t xml:space="preserve"> </w:t>
      </w:r>
      <w:r>
        <w:rPr>
          <w:spacing w:val="-3"/>
          <w:sz w:val="21"/>
          <w:szCs w:val="21"/>
          <w:lang w:eastAsia="zh-CN"/>
        </w:rPr>
        <w:t>双极断路银触点，无焊接式。</w:t>
      </w:r>
    </w:p>
    <w:p w14:paraId="082A6D6A">
      <w:pPr>
        <w:pStyle w:val="2"/>
        <w:spacing w:before="31"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04"/>
          <w:sz w:val="21"/>
          <w:szCs w:val="21"/>
          <w:lang w:eastAsia="zh-CN"/>
        </w:rPr>
        <w:t xml:space="preserve"> </w:t>
      </w:r>
      <w:r>
        <w:rPr>
          <w:spacing w:val="-2"/>
          <w:sz w:val="21"/>
          <w:szCs w:val="21"/>
          <w:lang w:eastAsia="zh-CN"/>
        </w:rPr>
        <w:t xml:space="preserve">额定负载在 </w:t>
      </w:r>
      <w:r>
        <w:rPr>
          <w:rFonts w:ascii="Arial" w:hAnsi="Arial" w:eastAsia="Arial" w:cs="Arial"/>
          <w:spacing w:val="-2"/>
          <w:sz w:val="21"/>
          <w:szCs w:val="21"/>
          <w:lang w:eastAsia="zh-CN"/>
        </w:rPr>
        <w:t xml:space="preserve">AC3 </w:t>
      </w:r>
      <w:r>
        <w:rPr>
          <w:spacing w:val="-2"/>
          <w:sz w:val="21"/>
          <w:szCs w:val="21"/>
          <w:lang w:eastAsia="zh-CN"/>
        </w:rPr>
        <w:t xml:space="preserve">或 </w:t>
      </w:r>
      <w:r>
        <w:rPr>
          <w:rFonts w:ascii="Arial" w:hAnsi="Arial" w:eastAsia="Arial" w:cs="Arial"/>
          <w:spacing w:val="-2"/>
          <w:sz w:val="21"/>
          <w:szCs w:val="21"/>
          <w:lang w:eastAsia="zh-CN"/>
        </w:rPr>
        <w:t xml:space="preserve">AC </w:t>
      </w:r>
      <w:r>
        <w:rPr>
          <w:spacing w:val="-2"/>
          <w:sz w:val="21"/>
          <w:szCs w:val="21"/>
          <w:lang w:eastAsia="zh-CN"/>
        </w:rPr>
        <w:t xml:space="preserve">情况下，开关寿命至少在 </w:t>
      </w:r>
      <w:r>
        <w:rPr>
          <w:rFonts w:ascii="Arial" w:hAnsi="Arial" w:eastAsia="Arial" w:cs="Arial"/>
          <w:spacing w:val="-2"/>
          <w:sz w:val="21"/>
          <w:szCs w:val="21"/>
          <w:lang w:eastAsia="zh-CN"/>
        </w:rPr>
        <w:t xml:space="preserve">100 </w:t>
      </w:r>
      <w:r>
        <w:rPr>
          <w:spacing w:val="-2"/>
          <w:sz w:val="21"/>
          <w:szCs w:val="21"/>
          <w:lang w:eastAsia="zh-CN"/>
        </w:rPr>
        <w:t>万次以上。</w:t>
      </w:r>
    </w:p>
    <w:p w14:paraId="194931AF">
      <w:pPr>
        <w:pStyle w:val="2"/>
        <w:spacing w:before="277" w:line="187" w:lineRule="auto"/>
        <w:ind w:left="717"/>
        <w:rPr>
          <w:rFonts w:hint="eastAsia"/>
          <w:sz w:val="21"/>
          <w:szCs w:val="21"/>
          <w:lang w:eastAsia="zh-CN"/>
        </w:rPr>
      </w:pPr>
      <w:r>
        <w:rPr>
          <w:rFonts w:ascii="Arial" w:hAnsi="Arial" w:eastAsia="Arial" w:cs="Arial"/>
          <w:spacing w:val="-5"/>
          <w:sz w:val="21"/>
          <w:szCs w:val="21"/>
          <w:lang w:eastAsia="zh-CN"/>
        </w:rPr>
        <w:t>d.</w:t>
      </w:r>
      <w:r>
        <w:rPr>
          <w:rFonts w:ascii="Arial" w:hAnsi="Arial" w:eastAsia="Arial" w:cs="Arial"/>
          <w:spacing w:val="9"/>
          <w:sz w:val="21"/>
          <w:szCs w:val="21"/>
          <w:lang w:eastAsia="zh-CN"/>
        </w:rPr>
        <w:t xml:space="preserve">      </w:t>
      </w:r>
      <w:r>
        <w:rPr>
          <w:spacing w:val="-5"/>
          <w:sz w:val="21"/>
          <w:szCs w:val="21"/>
          <w:lang w:eastAsia="zh-CN"/>
        </w:rPr>
        <w:t>辅助接触器应为：</w:t>
      </w:r>
    </w:p>
    <w:p w14:paraId="36140252">
      <w:pPr>
        <w:pStyle w:val="2"/>
        <w:spacing w:before="28" w:line="186" w:lineRule="auto"/>
        <w:ind w:left="1294"/>
        <w:rPr>
          <w:rFonts w:hint="eastAsia"/>
          <w:sz w:val="21"/>
          <w:szCs w:val="21"/>
          <w:lang w:eastAsia="zh-CN"/>
        </w:rPr>
      </w:pPr>
      <w:r>
        <w:rPr>
          <w:rFonts w:ascii="Wingdings" w:hAnsi="Wingdings" w:eastAsia="Wingdings" w:cs="Wingdings"/>
          <w:spacing w:val="-4"/>
          <w:sz w:val="21"/>
          <w:szCs w:val="21"/>
          <w:lang w:eastAsia="zh-CN"/>
        </w:rPr>
        <w:t xml:space="preserve">n  </w:t>
      </w:r>
      <w:r>
        <w:rPr>
          <w:spacing w:val="-4"/>
          <w:sz w:val="21"/>
          <w:szCs w:val="21"/>
          <w:lang w:eastAsia="zh-CN"/>
        </w:rPr>
        <w:t xml:space="preserve">最小运行值 </w:t>
      </w:r>
      <w:r>
        <w:rPr>
          <w:rFonts w:ascii="Arial" w:hAnsi="Arial" w:eastAsia="Arial" w:cs="Arial"/>
          <w:spacing w:val="-4"/>
          <w:sz w:val="21"/>
          <w:szCs w:val="21"/>
          <w:lang w:eastAsia="zh-CN"/>
        </w:rPr>
        <w:t>8A</w:t>
      </w:r>
      <w:r>
        <w:rPr>
          <w:rFonts w:ascii="Arial" w:hAnsi="Arial" w:eastAsia="Arial" w:cs="Arial"/>
          <w:spacing w:val="-16"/>
          <w:sz w:val="21"/>
          <w:szCs w:val="21"/>
          <w:lang w:eastAsia="zh-CN"/>
        </w:rPr>
        <w:t xml:space="preserve"> </w:t>
      </w:r>
      <w:r>
        <w:rPr>
          <w:spacing w:val="-4"/>
          <w:sz w:val="21"/>
          <w:szCs w:val="21"/>
          <w:lang w:eastAsia="zh-CN"/>
        </w:rPr>
        <w:t>，</w:t>
      </w:r>
      <w:r>
        <w:rPr>
          <w:rFonts w:ascii="Arial" w:hAnsi="Arial" w:eastAsia="Arial" w:cs="Arial"/>
          <w:spacing w:val="-4"/>
          <w:sz w:val="21"/>
          <w:szCs w:val="21"/>
          <w:lang w:eastAsia="zh-CN"/>
        </w:rPr>
        <w:t>220V</w:t>
      </w:r>
      <w:r>
        <w:rPr>
          <w:spacing w:val="-4"/>
          <w:sz w:val="21"/>
          <w:szCs w:val="21"/>
          <w:lang w:eastAsia="zh-CN"/>
        </w:rPr>
        <w:t>。</w:t>
      </w:r>
    </w:p>
    <w:p w14:paraId="4D248945">
      <w:pPr>
        <w:pStyle w:val="2"/>
        <w:spacing w:before="32" w:line="181"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10"/>
          <w:sz w:val="21"/>
          <w:szCs w:val="21"/>
          <w:lang w:eastAsia="zh-CN"/>
        </w:rPr>
        <w:t xml:space="preserve"> </w:t>
      </w:r>
      <w:r>
        <w:rPr>
          <w:spacing w:val="-2"/>
          <w:sz w:val="21"/>
          <w:szCs w:val="21"/>
          <w:lang w:eastAsia="zh-CN"/>
        </w:rPr>
        <w:t>在最小（</w:t>
      </w:r>
      <w:r>
        <w:rPr>
          <w:rFonts w:ascii="Arial" w:hAnsi="Arial" w:eastAsia="Arial" w:cs="Arial"/>
          <w:spacing w:val="-2"/>
          <w:sz w:val="21"/>
          <w:szCs w:val="21"/>
          <w:lang w:eastAsia="zh-CN"/>
        </w:rPr>
        <w:t>4</w:t>
      </w:r>
      <w:r>
        <w:rPr>
          <w:spacing w:val="-2"/>
          <w:sz w:val="21"/>
          <w:szCs w:val="21"/>
          <w:lang w:eastAsia="zh-CN"/>
        </w:rPr>
        <w:t>）控制下，数值为有效值。</w:t>
      </w:r>
    </w:p>
    <w:p w14:paraId="4B948614">
      <w:pPr>
        <w:pStyle w:val="2"/>
        <w:spacing w:before="37"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211"/>
          <w:sz w:val="21"/>
          <w:szCs w:val="21"/>
          <w:lang w:eastAsia="zh-CN"/>
        </w:rPr>
        <w:t xml:space="preserve"> </w:t>
      </w:r>
      <w:r>
        <w:rPr>
          <w:spacing w:val="-3"/>
          <w:sz w:val="21"/>
          <w:szCs w:val="21"/>
          <w:lang w:eastAsia="zh-CN"/>
        </w:rPr>
        <w:t>从开到关应正常，反之亦然。</w:t>
      </w:r>
    </w:p>
    <w:p w14:paraId="3BA79CCB">
      <w:pPr>
        <w:pStyle w:val="2"/>
        <w:spacing w:before="31"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215"/>
          <w:sz w:val="21"/>
          <w:szCs w:val="21"/>
          <w:lang w:eastAsia="zh-CN"/>
        </w:rPr>
        <w:t xml:space="preserve"> </w:t>
      </w:r>
      <w:r>
        <w:rPr>
          <w:spacing w:val="-2"/>
          <w:sz w:val="21"/>
          <w:szCs w:val="21"/>
          <w:lang w:eastAsia="zh-CN"/>
        </w:rPr>
        <w:t>运行和停止接触器，应有电子和机械联锁。</w:t>
      </w:r>
    </w:p>
    <w:p w14:paraId="5B6E7E24">
      <w:pPr>
        <w:pStyle w:val="2"/>
        <w:spacing w:before="277" w:line="186" w:lineRule="auto"/>
        <w:ind w:left="729"/>
        <w:rPr>
          <w:rFonts w:hint="eastAsia"/>
          <w:sz w:val="21"/>
          <w:szCs w:val="21"/>
          <w:lang w:eastAsia="zh-CN"/>
        </w:rPr>
      </w:pPr>
      <w:r>
        <w:rPr>
          <w:rFonts w:ascii="Arial" w:hAnsi="Arial" w:eastAsia="Arial" w:cs="Arial"/>
          <w:spacing w:val="-5"/>
          <w:sz w:val="19"/>
          <w:szCs w:val="19"/>
          <w:lang w:eastAsia="zh-CN"/>
        </w:rPr>
        <w:t>12.</w:t>
      </w:r>
      <w:r>
        <w:rPr>
          <w:rFonts w:ascii="Arial" w:hAnsi="Arial" w:eastAsia="Arial" w:cs="Arial"/>
          <w:spacing w:val="5"/>
          <w:sz w:val="19"/>
          <w:szCs w:val="19"/>
          <w:lang w:eastAsia="zh-CN"/>
        </w:rPr>
        <w:t xml:space="preserve">     </w:t>
      </w:r>
      <w:r>
        <w:rPr>
          <w:spacing w:val="-14"/>
          <w:sz w:val="21"/>
          <w:szCs w:val="21"/>
          <w:u w:val="single"/>
          <w:lang w:eastAsia="zh-CN"/>
        </w:rPr>
        <w:t xml:space="preserve"> </w:t>
      </w:r>
      <w:r>
        <w:rPr>
          <w:spacing w:val="-5"/>
          <w:sz w:val="21"/>
          <w:szCs w:val="21"/>
          <w:u w:val="single"/>
          <w:lang w:eastAsia="zh-CN"/>
        </w:rPr>
        <w:t>自动切换开关</w:t>
      </w:r>
    </w:p>
    <w:p w14:paraId="6F18EC27">
      <w:pPr>
        <w:pStyle w:val="2"/>
        <w:spacing w:before="275" w:line="204" w:lineRule="auto"/>
        <w:ind w:left="1283" w:right="26" w:hanging="566"/>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 xml:space="preserve">按图所示之位置，装设成对的 </w:t>
      </w:r>
      <w:r>
        <w:rPr>
          <w:rFonts w:ascii="Arial" w:hAnsi="Arial" w:eastAsia="Arial" w:cs="Arial"/>
          <w:sz w:val="21"/>
          <w:szCs w:val="21"/>
          <w:lang w:eastAsia="zh-CN"/>
        </w:rPr>
        <w:t>ACB</w:t>
      </w:r>
      <w:r>
        <w:rPr>
          <w:rFonts w:ascii="Arial" w:hAnsi="Arial" w:eastAsia="Arial" w:cs="Arial"/>
          <w:spacing w:val="8"/>
          <w:sz w:val="21"/>
          <w:szCs w:val="21"/>
          <w:lang w:eastAsia="zh-CN"/>
        </w:rPr>
        <w:t xml:space="preserve"> </w:t>
      </w:r>
      <w:r>
        <w:rPr>
          <w:spacing w:val="1"/>
          <w:sz w:val="21"/>
          <w:szCs w:val="21"/>
          <w:lang w:eastAsia="zh-CN"/>
        </w:rPr>
        <w:t>或</w:t>
      </w:r>
      <w:r>
        <w:rPr>
          <w:spacing w:val="26"/>
          <w:sz w:val="21"/>
          <w:szCs w:val="21"/>
          <w:lang w:eastAsia="zh-CN"/>
        </w:rPr>
        <w:t xml:space="preserve"> </w:t>
      </w:r>
      <w:r>
        <w:rPr>
          <w:rFonts w:ascii="Arial" w:hAnsi="Arial" w:eastAsia="Arial" w:cs="Arial"/>
          <w:sz w:val="21"/>
          <w:szCs w:val="21"/>
          <w:lang w:eastAsia="zh-CN"/>
        </w:rPr>
        <w:t>MCCB</w:t>
      </w:r>
      <w:r>
        <w:rPr>
          <w:rFonts w:ascii="Arial" w:hAnsi="Arial" w:eastAsia="Arial" w:cs="Arial"/>
          <w:spacing w:val="8"/>
          <w:sz w:val="21"/>
          <w:szCs w:val="21"/>
          <w:lang w:eastAsia="zh-CN"/>
        </w:rPr>
        <w:t xml:space="preserve"> </w:t>
      </w:r>
      <w:r>
        <w:rPr>
          <w:sz w:val="21"/>
          <w:szCs w:val="21"/>
          <w:lang w:eastAsia="zh-CN"/>
        </w:rPr>
        <w:t>之自动切换开关。每台断路须装备</w:t>
      </w:r>
      <w:r>
        <w:rPr>
          <w:spacing w:val="-24"/>
          <w:sz w:val="21"/>
          <w:szCs w:val="21"/>
          <w:lang w:eastAsia="zh-CN"/>
        </w:rPr>
        <w:t xml:space="preserve"> </w:t>
      </w:r>
      <w:r>
        <w:rPr>
          <w:sz w:val="21"/>
          <w:szCs w:val="21"/>
          <w:lang w:eastAsia="zh-CN"/>
        </w:rPr>
        <w:t xml:space="preserve">，但不 </w:t>
      </w:r>
      <w:r>
        <w:rPr>
          <w:spacing w:val="-5"/>
          <w:sz w:val="21"/>
          <w:szCs w:val="21"/>
          <w:lang w:eastAsia="zh-CN"/>
        </w:rPr>
        <w:t>局限于下列各项：</w:t>
      </w:r>
    </w:p>
    <w:p w14:paraId="7E846B2B">
      <w:pPr>
        <w:pStyle w:val="2"/>
        <w:spacing w:before="283" w:line="200" w:lineRule="auto"/>
        <w:ind w:left="1849" w:right="27" w:hanging="550"/>
        <w:rPr>
          <w:rFonts w:hint="eastAsia"/>
          <w:sz w:val="21"/>
          <w:szCs w:val="21"/>
          <w:lang w:eastAsia="zh-CN"/>
        </w:rPr>
      </w:pPr>
      <w:bookmarkStart w:id="86" w:name="bookmark96"/>
      <w:bookmarkEnd w:id="86"/>
      <w:r>
        <w:rPr>
          <w:rFonts w:ascii="Arial" w:hAnsi="Arial" w:eastAsia="Arial" w:cs="Arial"/>
          <w:spacing w:val="1"/>
          <w:sz w:val="21"/>
          <w:szCs w:val="21"/>
          <w:lang w:eastAsia="zh-CN"/>
        </w:rPr>
        <w:t xml:space="preserve">1.      </w:t>
      </w:r>
      <w:r>
        <w:rPr>
          <w:spacing w:val="1"/>
          <w:sz w:val="21"/>
          <w:szCs w:val="21"/>
          <w:lang w:eastAsia="zh-CN"/>
        </w:rPr>
        <w:t xml:space="preserve">规定之  </w:t>
      </w:r>
      <w:r>
        <w:rPr>
          <w:rFonts w:ascii="Arial" w:hAnsi="Arial" w:eastAsia="Arial" w:cs="Arial"/>
          <w:sz w:val="21"/>
          <w:szCs w:val="21"/>
          <w:lang w:eastAsia="zh-CN"/>
        </w:rPr>
        <w:t>ACB</w:t>
      </w:r>
      <w:r>
        <w:rPr>
          <w:rFonts w:ascii="Arial" w:hAnsi="Arial" w:eastAsia="Arial" w:cs="Arial"/>
          <w:spacing w:val="1"/>
          <w:sz w:val="21"/>
          <w:szCs w:val="21"/>
          <w:lang w:eastAsia="zh-CN"/>
        </w:rPr>
        <w:t xml:space="preserve">  </w:t>
      </w:r>
      <w:r>
        <w:rPr>
          <w:spacing w:val="1"/>
          <w:sz w:val="21"/>
          <w:szCs w:val="21"/>
          <w:lang w:eastAsia="zh-CN"/>
        </w:rPr>
        <w:t xml:space="preserve">或  </w:t>
      </w:r>
      <w:r>
        <w:rPr>
          <w:rFonts w:ascii="Arial" w:hAnsi="Arial" w:eastAsia="Arial" w:cs="Arial"/>
          <w:sz w:val="21"/>
          <w:szCs w:val="21"/>
          <w:lang w:eastAsia="zh-CN"/>
        </w:rPr>
        <w:t>MCCB</w:t>
      </w:r>
      <w:r>
        <w:rPr>
          <w:spacing w:val="1"/>
          <w:sz w:val="21"/>
          <w:szCs w:val="21"/>
          <w:lang w:eastAsia="zh-CN"/>
        </w:rPr>
        <w:t>，应装电动操作机构</w:t>
      </w:r>
      <w:r>
        <w:rPr>
          <w:sz w:val="21"/>
          <w:szCs w:val="21"/>
          <w:lang w:eastAsia="zh-CN"/>
        </w:rPr>
        <w:t xml:space="preserve">，作合／分操作。断路器的操作由装 </w:t>
      </w:r>
      <w:r>
        <w:rPr>
          <w:spacing w:val="4"/>
          <w:sz w:val="21"/>
          <w:szCs w:val="21"/>
          <w:lang w:eastAsia="zh-CN"/>
        </w:rPr>
        <w:t>于断路器上短时间带电的单独螺线管线圈进行。合闸和跳闸均由以下规定的直流</w:t>
      </w:r>
      <w:r>
        <w:rPr>
          <w:spacing w:val="17"/>
          <w:sz w:val="21"/>
          <w:szCs w:val="21"/>
          <w:lang w:eastAsia="zh-CN"/>
        </w:rPr>
        <w:t xml:space="preserve"> </w:t>
      </w:r>
      <w:r>
        <w:rPr>
          <w:spacing w:val="-5"/>
          <w:sz w:val="21"/>
          <w:szCs w:val="21"/>
          <w:lang w:eastAsia="zh-CN"/>
        </w:rPr>
        <w:t>电源操作。</w:t>
      </w:r>
    </w:p>
    <w:p w14:paraId="7C584FC9">
      <w:pPr>
        <w:pStyle w:val="2"/>
        <w:spacing w:before="273" w:line="185" w:lineRule="auto"/>
        <w:ind w:left="1282"/>
        <w:rPr>
          <w:rFonts w:hint="eastAsia"/>
          <w:sz w:val="21"/>
          <w:szCs w:val="21"/>
          <w:lang w:eastAsia="zh-CN"/>
        </w:rPr>
      </w:pPr>
      <w:r>
        <w:rPr>
          <w:rFonts w:ascii="Arial" w:hAnsi="Arial" w:eastAsia="Arial" w:cs="Arial"/>
          <w:spacing w:val="-1"/>
          <w:sz w:val="21"/>
          <w:szCs w:val="21"/>
          <w:lang w:eastAsia="zh-CN"/>
        </w:rPr>
        <w:t xml:space="preserve">2.       </w:t>
      </w:r>
      <w:r>
        <w:rPr>
          <w:spacing w:val="-1"/>
          <w:sz w:val="21"/>
          <w:szCs w:val="21"/>
          <w:lang w:eastAsia="zh-CN"/>
        </w:rPr>
        <w:t>电气和机械联锁以便自动／手动由正常电源切换至备用电源。</w:t>
      </w:r>
    </w:p>
    <w:p w14:paraId="194B71B4">
      <w:pPr>
        <w:pStyle w:val="2"/>
        <w:spacing w:before="277" w:line="186" w:lineRule="auto"/>
        <w:ind w:left="1285"/>
        <w:rPr>
          <w:rFonts w:hint="eastAsia"/>
          <w:sz w:val="21"/>
          <w:szCs w:val="21"/>
          <w:lang w:eastAsia="zh-CN"/>
        </w:rPr>
      </w:pPr>
      <w:r>
        <w:rPr>
          <w:rFonts w:ascii="Arial" w:hAnsi="Arial" w:eastAsia="Arial" w:cs="Arial"/>
          <w:spacing w:val="-5"/>
          <w:sz w:val="21"/>
          <w:szCs w:val="21"/>
          <w:lang w:eastAsia="zh-CN"/>
        </w:rPr>
        <w:t>3.</w:t>
      </w:r>
      <w:r>
        <w:rPr>
          <w:rFonts w:ascii="Arial" w:hAnsi="Arial" w:eastAsia="Arial" w:cs="Arial"/>
          <w:spacing w:val="4"/>
          <w:sz w:val="21"/>
          <w:szCs w:val="21"/>
          <w:lang w:eastAsia="zh-CN"/>
        </w:rPr>
        <w:t xml:space="preserve">       </w:t>
      </w:r>
      <w:r>
        <w:rPr>
          <w:spacing w:val="-5"/>
          <w:sz w:val="21"/>
          <w:szCs w:val="21"/>
          <w:lang w:eastAsia="zh-CN"/>
        </w:rPr>
        <w:t>自动／手动切换选择开关。</w:t>
      </w:r>
    </w:p>
    <w:p w14:paraId="6B79D1CF">
      <w:pPr>
        <w:pStyle w:val="2"/>
        <w:spacing w:before="275" w:line="199" w:lineRule="auto"/>
        <w:ind w:left="1850" w:right="27" w:hanging="571"/>
        <w:rPr>
          <w:rFonts w:hint="eastAsia"/>
          <w:sz w:val="21"/>
          <w:szCs w:val="21"/>
          <w:lang w:eastAsia="zh-CN"/>
        </w:rPr>
      </w:pPr>
      <w:r>
        <w:rPr>
          <w:rFonts w:ascii="Arial" w:hAnsi="Arial" w:eastAsia="Arial" w:cs="Arial"/>
          <w:spacing w:val="5"/>
          <w:sz w:val="21"/>
          <w:szCs w:val="21"/>
          <w:lang w:eastAsia="zh-CN"/>
        </w:rPr>
        <w:t xml:space="preserve">4.      </w:t>
      </w:r>
      <w:r>
        <w:rPr>
          <w:spacing w:val="5"/>
          <w:sz w:val="21"/>
          <w:szCs w:val="21"/>
          <w:lang w:eastAsia="zh-CN"/>
        </w:rPr>
        <w:t>联锁装置以保证正常电源断路器因故障跳闸后不会引</w:t>
      </w:r>
      <w:r>
        <w:rPr>
          <w:spacing w:val="4"/>
          <w:sz w:val="21"/>
          <w:szCs w:val="21"/>
          <w:lang w:eastAsia="zh-CN"/>
        </w:rPr>
        <w:t>起备用电源断路器闭合或备</w:t>
      </w:r>
      <w:r>
        <w:rPr>
          <w:sz w:val="21"/>
          <w:szCs w:val="21"/>
          <w:lang w:eastAsia="zh-CN"/>
        </w:rPr>
        <w:t xml:space="preserve"> </w:t>
      </w:r>
      <w:r>
        <w:rPr>
          <w:spacing w:val="4"/>
          <w:sz w:val="21"/>
          <w:szCs w:val="21"/>
          <w:lang w:eastAsia="zh-CN"/>
        </w:rPr>
        <w:t>用电源断路器故障跳闸后亦不会引起正常电源断路器的</w:t>
      </w:r>
      <w:r>
        <w:rPr>
          <w:spacing w:val="3"/>
          <w:sz w:val="21"/>
          <w:szCs w:val="21"/>
          <w:lang w:eastAsia="zh-CN"/>
        </w:rPr>
        <w:t>闭合，</w:t>
      </w:r>
      <w:r>
        <w:rPr>
          <w:spacing w:val="-35"/>
          <w:sz w:val="21"/>
          <w:szCs w:val="21"/>
          <w:lang w:eastAsia="zh-CN"/>
        </w:rPr>
        <w:t xml:space="preserve"> </w:t>
      </w:r>
      <w:r>
        <w:rPr>
          <w:spacing w:val="3"/>
          <w:sz w:val="21"/>
          <w:szCs w:val="21"/>
          <w:lang w:eastAsia="zh-CN"/>
        </w:rPr>
        <w:t>除非有关断路器被</w:t>
      </w:r>
      <w:r>
        <w:rPr>
          <w:sz w:val="21"/>
          <w:szCs w:val="21"/>
          <w:lang w:eastAsia="zh-CN"/>
        </w:rPr>
        <w:t xml:space="preserve"> 手动复位。在两台断路器上装设挂锁装置以防止在维修时意外闭合。</w:t>
      </w:r>
    </w:p>
    <w:p w14:paraId="68EF990C">
      <w:pPr>
        <w:pStyle w:val="2"/>
        <w:spacing w:before="278" w:line="185" w:lineRule="auto"/>
        <w:ind w:left="1285"/>
        <w:rPr>
          <w:rFonts w:hint="eastAsia"/>
          <w:sz w:val="21"/>
          <w:szCs w:val="21"/>
          <w:lang w:eastAsia="zh-CN"/>
        </w:rPr>
      </w:pPr>
      <w:r>
        <w:rPr>
          <w:rFonts w:ascii="Arial" w:hAnsi="Arial" w:eastAsia="Arial" w:cs="Arial"/>
          <w:spacing w:val="-2"/>
          <w:sz w:val="21"/>
          <w:szCs w:val="21"/>
          <w:lang w:eastAsia="zh-CN"/>
        </w:rPr>
        <w:t>5.</w:t>
      </w:r>
      <w:r>
        <w:rPr>
          <w:rFonts w:ascii="Arial" w:hAnsi="Arial" w:eastAsia="Arial" w:cs="Arial"/>
          <w:spacing w:val="8"/>
          <w:sz w:val="21"/>
          <w:szCs w:val="21"/>
          <w:lang w:eastAsia="zh-CN"/>
        </w:rPr>
        <w:t xml:space="preserve">      </w:t>
      </w:r>
      <w:r>
        <w:rPr>
          <w:spacing w:val="-2"/>
          <w:sz w:val="21"/>
          <w:szCs w:val="21"/>
          <w:lang w:eastAsia="zh-CN"/>
        </w:rPr>
        <w:t>正常电源及备用电源间的切换系统如下：</w:t>
      </w:r>
    </w:p>
    <w:p w14:paraId="65BF9AC4">
      <w:pPr>
        <w:pStyle w:val="2"/>
        <w:spacing w:before="275" w:line="198" w:lineRule="auto"/>
        <w:ind w:left="2270" w:right="26" w:hanging="41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3"/>
          <w:sz w:val="21"/>
          <w:szCs w:val="21"/>
          <w:lang w:eastAsia="zh-CN"/>
        </w:rPr>
        <w:t xml:space="preserve"> </w:t>
      </w:r>
      <w:r>
        <w:rPr>
          <w:spacing w:val="1"/>
          <w:sz w:val="21"/>
          <w:szCs w:val="21"/>
          <w:lang w:eastAsia="zh-CN"/>
        </w:rPr>
        <w:t>在电动机控制屏内应安装一个带</w:t>
      </w:r>
      <w:r>
        <w:rPr>
          <w:spacing w:val="55"/>
          <w:sz w:val="21"/>
          <w:szCs w:val="21"/>
          <w:lang w:eastAsia="zh-CN"/>
        </w:rPr>
        <w:t xml:space="preserve"> </w:t>
      </w:r>
      <w:r>
        <w:rPr>
          <w:rFonts w:ascii="Arial" w:hAnsi="Arial" w:eastAsia="Arial" w:cs="Arial"/>
          <w:spacing w:val="1"/>
          <w:sz w:val="21"/>
          <w:szCs w:val="21"/>
          <w:lang w:eastAsia="zh-CN"/>
        </w:rPr>
        <w:t>0-5</w:t>
      </w:r>
      <w:r>
        <w:rPr>
          <w:rFonts w:ascii="Arial" w:hAnsi="Arial" w:eastAsia="Arial" w:cs="Arial"/>
          <w:spacing w:val="43"/>
          <w:sz w:val="21"/>
          <w:szCs w:val="21"/>
          <w:lang w:eastAsia="zh-CN"/>
        </w:rPr>
        <w:t xml:space="preserve"> </w:t>
      </w:r>
      <w:r>
        <w:rPr>
          <w:spacing w:val="1"/>
          <w:sz w:val="21"/>
          <w:szCs w:val="21"/>
          <w:lang w:eastAsia="zh-CN"/>
        </w:rPr>
        <w:t>秒延时装置的三相欠电压断电器用以监</w:t>
      </w:r>
      <w:r>
        <w:rPr>
          <w:sz w:val="21"/>
          <w:szCs w:val="21"/>
          <w:lang w:eastAsia="zh-CN"/>
        </w:rPr>
        <w:t xml:space="preserve"> </w:t>
      </w:r>
      <w:r>
        <w:rPr>
          <w:spacing w:val="1"/>
          <w:sz w:val="21"/>
          <w:szCs w:val="21"/>
          <w:lang w:eastAsia="zh-CN"/>
        </w:rPr>
        <w:t>视正常电源的电压。当一相或多相供电电源故障或电压降至额定电压的</w:t>
      </w:r>
      <w:r>
        <w:rPr>
          <w:spacing w:val="61"/>
          <w:sz w:val="21"/>
          <w:szCs w:val="21"/>
          <w:lang w:eastAsia="zh-CN"/>
        </w:rPr>
        <w:t xml:space="preserve"> </w:t>
      </w:r>
      <w:r>
        <w:rPr>
          <w:rFonts w:ascii="Arial" w:hAnsi="Arial" w:eastAsia="Arial" w:cs="Arial"/>
          <w:spacing w:val="1"/>
          <w:sz w:val="21"/>
          <w:szCs w:val="21"/>
          <w:lang w:eastAsia="zh-CN"/>
        </w:rPr>
        <w:t>90%</w:t>
      </w:r>
      <w:r>
        <w:rPr>
          <w:rFonts w:ascii="Arial" w:hAnsi="Arial" w:eastAsia="Arial" w:cs="Arial"/>
          <w:sz w:val="21"/>
          <w:szCs w:val="21"/>
          <w:lang w:eastAsia="zh-CN"/>
        </w:rPr>
        <w:t xml:space="preserve"> </w:t>
      </w:r>
      <w:r>
        <w:rPr>
          <w:spacing w:val="-1"/>
          <w:sz w:val="21"/>
          <w:szCs w:val="21"/>
          <w:lang w:eastAsia="zh-CN"/>
        </w:rPr>
        <w:t xml:space="preserve">至 </w:t>
      </w:r>
      <w:r>
        <w:rPr>
          <w:rFonts w:ascii="Arial" w:hAnsi="Arial" w:eastAsia="Arial" w:cs="Arial"/>
          <w:spacing w:val="-1"/>
          <w:sz w:val="21"/>
          <w:szCs w:val="21"/>
          <w:lang w:eastAsia="zh-CN"/>
        </w:rPr>
        <w:t>70%</w:t>
      </w:r>
      <w:r>
        <w:rPr>
          <w:spacing w:val="-1"/>
          <w:sz w:val="21"/>
          <w:szCs w:val="21"/>
          <w:lang w:eastAsia="zh-CN"/>
        </w:rPr>
        <w:t>（可调整）时，欠电压断电器须令正常电源断路器跳闸。</w:t>
      </w:r>
    </w:p>
    <w:p w14:paraId="2B0929F9">
      <w:pPr>
        <w:pStyle w:val="2"/>
        <w:spacing w:before="284" w:line="199" w:lineRule="auto"/>
        <w:ind w:left="2267" w:right="26" w:hanging="407"/>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98"/>
          <w:sz w:val="21"/>
          <w:szCs w:val="21"/>
          <w:lang w:eastAsia="zh-CN"/>
        </w:rPr>
        <w:t xml:space="preserve"> </w:t>
      </w:r>
      <w:r>
        <w:rPr>
          <w:spacing w:val="3"/>
          <w:sz w:val="21"/>
          <w:szCs w:val="21"/>
          <w:lang w:eastAsia="zh-CN"/>
        </w:rPr>
        <w:t>当正常电源恢复供电时，正常供电电源经一定的延时时间而稳定后，备用电</w:t>
      </w:r>
      <w:r>
        <w:rPr>
          <w:sz w:val="21"/>
          <w:szCs w:val="21"/>
          <w:lang w:eastAsia="zh-CN"/>
        </w:rPr>
        <w:t xml:space="preserve"> </w:t>
      </w:r>
      <w:r>
        <w:rPr>
          <w:spacing w:val="5"/>
          <w:sz w:val="21"/>
          <w:szCs w:val="21"/>
          <w:lang w:eastAsia="zh-CN"/>
        </w:rPr>
        <w:t>源断路器须断开而正常电源断路器须合闸以将负载转换至正常</w:t>
      </w:r>
      <w:r>
        <w:rPr>
          <w:spacing w:val="4"/>
          <w:sz w:val="21"/>
          <w:szCs w:val="21"/>
          <w:lang w:eastAsia="zh-CN"/>
        </w:rPr>
        <w:t>电源供电。必</w:t>
      </w:r>
      <w:r>
        <w:rPr>
          <w:sz w:val="21"/>
          <w:szCs w:val="21"/>
          <w:lang w:eastAsia="zh-CN"/>
        </w:rPr>
        <w:t xml:space="preserve"> </w:t>
      </w:r>
      <w:r>
        <w:rPr>
          <w:spacing w:val="-1"/>
          <w:sz w:val="21"/>
          <w:szCs w:val="21"/>
          <w:lang w:eastAsia="zh-CN"/>
        </w:rPr>
        <w:t>须可以手动将负载切换回正常电源供电。</w:t>
      </w:r>
    </w:p>
    <w:p w14:paraId="112103AD">
      <w:pPr>
        <w:pStyle w:val="2"/>
        <w:spacing w:before="276" w:line="185" w:lineRule="auto"/>
        <w:ind w:left="1284"/>
        <w:rPr>
          <w:rFonts w:hint="eastAsia"/>
          <w:sz w:val="21"/>
          <w:szCs w:val="21"/>
          <w:lang w:eastAsia="zh-CN"/>
        </w:rPr>
      </w:pPr>
      <w:r>
        <w:rPr>
          <w:rFonts w:ascii="Arial" w:hAnsi="Arial" w:eastAsia="Arial" w:cs="Arial"/>
          <w:spacing w:val="1"/>
          <w:sz w:val="21"/>
          <w:szCs w:val="21"/>
          <w:lang w:eastAsia="zh-CN"/>
        </w:rPr>
        <w:t xml:space="preserve">6.      </w:t>
      </w:r>
      <w:r>
        <w:rPr>
          <w:spacing w:val="1"/>
          <w:sz w:val="21"/>
          <w:szCs w:val="21"/>
          <w:lang w:eastAsia="zh-CN"/>
        </w:rPr>
        <w:t>在控制回路应装置试验开关以仿真主电源故障而起动切换操作以供带负载试验。</w:t>
      </w:r>
    </w:p>
    <w:p w14:paraId="6E9ABCE8">
      <w:pPr>
        <w:pStyle w:val="2"/>
        <w:spacing w:before="276" w:line="196" w:lineRule="auto"/>
        <w:ind w:left="1849" w:right="26" w:hanging="563"/>
        <w:rPr>
          <w:rFonts w:hint="eastAsia"/>
          <w:sz w:val="21"/>
          <w:szCs w:val="21"/>
          <w:lang w:eastAsia="zh-CN"/>
        </w:rPr>
      </w:pPr>
      <w:r>
        <w:rPr>
          <w:rFonts w:ascii="Arial" w:hAnsi="Arial" w:eastAsia="Arial" w:cs="Arial"/>
          <w:spacing w:val="5"/>
          <w:sz w:val="21"/>
          <w:szCs w:val="21"/>
          <w:lang w:eastAsia="zh-CN"/>
        </w:rPr>
        <w:t xml:space="preserve">7.      </w:t>
      </w:r>
      <w:r>
        <w:rPr>
          <w:spacing w:val="5"/>
          <w:sz w:val="21"/>
          <w:szCs w:val="21"/>
          <w:lang w:eastAsia="zh-CN"/>
        </w:rPr>
        <w:t>辅助继电器和触点以便备用发电机和</w:t>
      </w:r>
      <w:r>
        <w:rPr>
          <w:spacing w:val="4"/>
          <w:sz w:val="21"/>
          <w:szCs w:val="21"/>
          <w:lang w:eastAsia="zh-CN"/>
        </w:rPr>
        <w:t>自动切换开关操作之常规试验时仿真主电源</w:t>
      </w:r>
      <w:r>
        <w:rPr>
          <w:sz w:val="21"/>
          <w:szCs w:val="21"/>
          <w:lang w:eastAsia="zh-CN"/>
        </w:rPr>
        <w:t xml:space="preserve"> </w:t>
      </w:r>
      <w:r>
        <w:rPr>
          <w:spacing w:val="-8"/>
          <w:sz w:val="21"/>
          <w:szCs w:val="21"/>
          <w:lang w:eastAsia="zh-CN"/>
        </w:rPr>
        <w:t>故障。</w:t>
      </w:r>
    </w:p>
    <w:p w14:paraId="165BA5BD">
      <w:pPr>
        <w:pStyle w:val="2"/>
        <w:spacing w:before="276" w:line="186" w:lineRule="auto"/>
        <w:ind w:left="729"/>
        <w:rPr>
          <w:rFonts w:hint="eastAsia"/>
          <w:sz w:val="21"/>
          <w:szCs w:val="21"/>
          <w:lang w:eastAsia="zh-CN"/>
        </w:rPr>
      </w:pPr>
      <w:r>
        <w:rPr>
          <w:rFonts w:ascii="Arial" w:hAnsi="Arial" w:eastAsia="Arial" w:cs="Arial"/>
          <w:spacing w:val="-4"/>
          <w:sz w:val="19"/>
          <w:szCs w:val="19"/>
          <w:lang w:eastAsia="zh-CN"/>
        </w:rPr>
        <w:t>13.</w:t>
      </w:r>
      <w:r>
        <w:rPr>
          <w:rFonts w:ascii="Arial" w:hAnsi="Arial" w:eastAsia="Arial" w:cs="Arial"/>
          <w:spacing w:val="6"/>
          <w:sz w:val="19"/>
          <w:szCs w:val="19"/>
          <w:lang w:eastAsia="zh-CN"/>
        </w:rPr>
        <w:t xml:space="preserve">     </w:t>
      </w:r>
      <w:r>
        <w:rPr>
          <w:spacing w:val="-30"/>
          <w:sz w:val="21"/>
          <w:szCs w:val="21"/>
          <w:u w:val="single"/>
          <w:lang w:eastAsia="zh-CN"/>
        </w:rPr>
        <w:t xml:space="preserve"> </w:t>
      </w:r>
      <w:r>
        <w:rPr>
          <w:spacing w:val="-4"/>
          <w:sz w:val="21"/>
          <w:szCs w:val="21"/>
          <w:u w:val="single"/>
          <w:lang w:eastAsia="zh-CN"/>
        </w:rPr>
        <w:t>电动机启动器</w:t>
      </w:r>
    </w:p>
    <w:p w14:paraId="73A429F4">
      <w:pPr>
        <w:pStyle w:val="2"/>
        <w:spacing w:before="276" w:line="187" w:lineRule="auto"/>
        <w:ind w:left="715"/>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总则</w:t>
      </w:r>
    </w:p>
    <w:p w14:paraId="7BB1A94A">
      <w:pPr>
        <w:pStyle w:val="2"/>
        <w:spacing w:before="273" w:line="196" w:lineRule="auto"/>
        <w:ind w:left="1849" w:right="36" w:hanging="550"/>
        <w:rPr>
          <w:rFonts w:hint="eastAsia"/>
          <w:sz w:val="21"/>
          <w:szCs w:val="21"/>
          <w:lang w:eastAsia="zh-CN"/>
        </w:rPr>
      </w:pPr>
      <w:r>
        <w:rPr>
          <w:rFonts w:ascii="Arial" w:hAnsi="Arial" w:eastAsia="Arial" w:cs="Arial"/>
          <w:spacing w:val="1"/>
          <w:sz w:val="21"/>
          <w:szCs w:val="21"/>
          <w:lang w:eastAsia="zh-CN"/>
        </w:rPr>
        <w:t xml:space="preserve">1.      </w:t>
      </w:r>
      <w:r>
        <w:rPr>
          <w:spacing w:val="1"/>
          <w:sz w:val="21"/>
          <w:szCs w:val="21"/>
          <w:lang w:eastAsia="zh-CN"/>
        </w:rPr>
        <w:t xml:space="preserve">每一个电动机启动装置包括有  </w:t>
      </w:r>
      <w:r>
        <w:rPr>
          <w:rFonts w:ascii="Arial" w:hAnsi="Arial" w:eastAsia="Arial" w:cs="Arial"/>
          <w:sz w:val="21"/>
          <w:szCs w:val="21"/>
          <w:lang w:eastAsia="zh-CN"/>
        </w:rPr>
        <w:t>MCCB</w:t>
      </w:r>
      <w:r>
        <w:rPr>
          <w:spacing w:val="1"/>
          <w:sz w:val="21"/>
          <w:szCs w:val="21"/>
          <w:lang w:eastAsia="zh-CN"/>
        </w:rPr>
        <w:t>、接触器、保护继电器，及在此所规定之附</w:t>
      </w:r>
      <w:r>
        <w:rPr>
          <w:spacing w:val="18"/>
          <w:w w:val="101"/>
          <w:sz w:val="21"/>
          <w:szCs w:val="21"/>
          <w:lang w:eastAsia="zh-CN"/>
        </w:rPr>
        <w:t xml:space="preserve"> </w:t>
      </w:r>
      <w:r>
        <w:rPr>
          <w:sz w:val="21"/>
          <w:szCs w:val="21"/>
          <w:lang w:eastAsia="zh-CN"/>
        </w:rPr>
        <w:t>件，整套装置必须安装在封闭的金属柜内，由此柜不能通到相邻的柜。</w:t>
      </w:r>
    </w:p>
    <w:p w14:paraId="37C5BF34">
      <w:pPr>
        <w:pStyle w:val="2"/>
        <w:spacing w:before="275" w:line="196" w:lineRule="auto"/>
        <w:ind w:left="1851" w:right="27" w:hanging="569"/>
        <w:rPr>
          <w:rFonts w:hint="eastAsia"/>
          <w:sz w:val="21"/>
          <w:szCs w:val="21"/>
          <w:lang w:eastAsia="zh-CN"/>
        </w:rPr>
      </w:pPr>
      <w:r>
        <w:rPr>
          <w:rFonts w:ascii="Arial" w:hAnsi="Arial" w:eastAsia="Arial" w:cs="Arial"/>
          <w:sz w:val="21"/>
          <w:szCs w:val="21"/>
          <w:lang w:eastAsia="zh-CN"/>
        </w:rPr>
        <w:t xml:space="preserve">2.      </w:t>
      </w:r>
      <w:r>
        <w:rPr>
          <w:sz w:val="21"/>
          <w:szCs w:val="21"/>
          <w:lang w:eastAsia="zh-CN"/>
        </w:rPr>
        <w:t>所有启动器必须符合英国标准</w:t>
      </w:r>
      <w:r>
        <w:rPr>
          <w:spacing w:val="54"/>
          <w:w w:val="101"/>
          <w:sz w:val="21"/>
          <w:szCs w:val="21"/>
          <w:lang w:eastAsia="zh-CN"/>
        </w:rPr>
        <w:t xml:space="preserve"> </w:t>
      </w:r>
      <w:r>
        <w:rPr>
          <w:rFonts w:ascii="Arial" w:hAnsi="Arial" w:eastAsia="Arial" w:cs="Arial"/>
          <w:sz w:val="21"/>
          <w:szCs w:val="21"/>
          <w:lang w:eastAsia="zh-CN"/>
        </w:rPr>
        <w:t xml:space="preserve">BSEN  60947-4-1  </w:t>
      </w:r>
      <w:r>
        <w:rPr>
          <w:sz w:val="21"/>
          <w:szCs w:val="21"/>
          <w:lang w:eastAsia="zh-CN"/>
        </w:rPr>
        <w:t xml:space="preserve">相应部份的规定或相等的国际标 </w:t>
      </w:r>
      <w:r>
        <w:rPr>
          <w:spacing w:val="-1"/>
          <w:sz w:val="21"/>
          <w:szCs w:val="21"/>
          <w:lang w:eastAsia="zh-CN"/>
        </w:rPr>
        <w:t>准，同时必须具有足够的额定容量以满足操作的条件。</w:t>
      </w:r>
    </w:p>
    <w:p w14:paraId="0526E2D0">
      <w:pPr>
        <w:pStyle w:val="2"/>
        <w:spacing w:before="278" w:line="199" w:lineRule="auto"/>
        <w:ind w:left="1848" w:right="27" w:hanging="563"/>
        <w:rPr>
          <w:rFonts w:hint="eastAsia"/>
          <w:sz w:val="21"/>
          <w:szCs w:val="21"/>
          <w:lang w:eastAsia="zh-CN"/>
        </w:rPr>
      </w:pPr>
      <w:r>
        <w:rPr>
          <w:rFonts w:ascii="Arial" w:hAnsi="Arial" w:eastAsia="Arial" w:cs="Arial"/>
          <w:spacing w:val="1"/>
          <w:sz w:val="21"/>
          <w:szCs w:val="21"/>
          <w:lang w:eastAsia="zh-CN"/>
        </w:rPr>
        <w:t xml:space="preserve">3.      </w:t>
      </w:r>
      <w:r>
        <w:rPr>
          <w:spacing w:val="1"/>
          <w:sz w:val="21"/>
          <w:szCs w:val="21"/>
          <w:lang w:eastAsia="zh-CN"/>
        </w:rPr>
        <w:t xml:space="preserve">所有接触器必须符合英国标准 </w:t>
      </w:r>
      <w:r>
        <w:rPr>
          <w:rFonts w:ascii="Arial" w:hAnsi="Arial" w:eastAsia="Arial" w:cs="Arial"/>
          <w:sz w:val="21"/>
          <w:szCs w:val="21"/>
          <w:lang w:eastAsia="zh-CN"/>
        </w:rPr>
        <w:t>BSEN</w:t>
      </w:r>
      <w:r>
        <w:rPr>
          <w:rFonts w:ascii="Arial" w:hAnsi="Arial" w:eastAsia="Arial" w:cs="Arial"/>
          <w:spacing w:val="10"/>
          <w:sz w:val="21"/>
          <w:szCs w:val="21"/>
          <w:lang w:eastAsia="zh-CN"/>
        </w:rPr>
        <w:t xml:space="preserve"> </w:t>
      </w:r>
      <w:r>
        <w:rPr>
          <w:rFonts w:ascii="Arial" w:hAnsi="Arial" w:eastAsia="Arial" w:cs="Arial"/>
          <w:spacing w:val="1"/>
          <w:sz w:val="21"/>
          <w:szCs w:val="21"/>
          <w:lang w:eastAsia="zh-CN"/>
        </w:rPr>
        <w:t>60947-4</w:t>
      </w:r>
      <w:r>
        <w:rPr>
          <w:rFonts w:ascii="Arial" w:hAnsi="Arial" w:eastAsia="Arial" w:cs="Arial"/>
          <w:sz w:val="21"/>
          <w:szCs w:val="21"/>
          <w:lang w:eastAsia="zh-CN"/>
        </w:rPr>
        <w:t>-1</w:t>
      </w:r>
      <w:r>
        <w:rPr>
          <w:sz w:val="21"/>
          <w:szCs w:val="21"/>
          <w:lang w:eastAsia="zh-CN"/>
        </w:rPr>
        <w:t xml:space="preserve">，使用类型 </w:t>
      </w:r>
      <w:r>
        <w:rPr>
          <w:rFonts w:ascii="Arial" w:hAnsi="Arial" w:eastAsia="Arial" w:cs="Arial"/>
          <w:sz w:val="21"/>
          <w:szCs w:val="21"/>
          <w:lang w:eastAsia="zh-CN"/>
        </w:rPr>
        <w:t>AC-3</w:t>
      </w:r>
      <w:r>
        <w:rPr>
          <w:rFonts w:ascii="Arial" w:hAnsi="Arial" w:eastAsia="Arial" w:cs="Arial"/>
          <w:spacing w:val="9"/>
          <w:sz w:val="21"/>
          <w:szCs w:val="21"/>
          <w:lang w:eastAsia="zh-CN"/>
        </w:rPr>
        <w:t xml:space="preserve"> </w:t>
      </w:r>
      <w:r>
        <w:rPr>
          <w:sz w:val="21"/>
          <w:szCs w:val="21"/>
          <w:lang w:eastAsia="zh-CN"/>
        </w:rPr>
        <w:t>的规定，操作等 级</w:t>
      </w:r>
      <w:r>
        <w:rPr>
          <w:spacing w:val="18"/>
          <w:sz w:val="21"/>
          <w:szCs w:val="21"/>
          <w:lang w:eastAsia="zh-CN"/>
        </w:rPr>
        <w:t xml:space="preserve"> </w:t>
      </w:r>
      <w:r>
        <w:rPr>
          <w:rFonts w:ascii="Arial" w:hAnsi="Arial" w:eastAsia="Arial" w:cs="Arial"/>
          <w:sz w:val="21"/>
          <w:szCs w:val="21"/>
          <w:lang w:eastAsia="zh-CN"/>
        </w:rPr>
        <w:t>30</w:t>
      </w:r>
      <w:r>
        <w:rPr>
          <w:rFonts w:ascii="Arial" w:hAnsi="Arial" w:eastAsia="Arial" w:cs="Arial"/>
          <w:spacing w:val="-30"/>
          <w:sz w:val="21"/>
          <w:szCs w:val="21"/>
          <w:lang w:eastAsia="zh-CN"/>
        </w:rPr>
        <w:t xml:space="preserve"> </w:t>
      </w:r>
      <w:r>
        <w:rPr>
          <w:sz w:val="21"/>
          <w:szCs w:val="21"/>
          <w:lang w:eastAsia="zh-CN"/>
        </w:rPr>
        <w:t xml:space="preserve">。带少量插头电动机应采用 </w:t>
      </w:r>
      <w:r>
        <w:rPr>
          <w:rFonts w:ascii="Arial" w:hAnsi="Arial" w:eastAsia="Arial" w:cs="Arial"/>
          <w:sz w:val="21"/>
          <w:szCs w:val="21"/>
          <w:lang w:eastAsia="zh-CN"/>
        </w:rPr>
        <w:t>AC</w:t>
      </w:r>
      <w:r>
        <w:rPr>
          <w:sz w:val="21"/>
          <w:szCs w:val="21"/>
          <w:lang w:eastAsia="zh-CN"/>
        </w:rPr>
        <w:t>－</w:t>
      </w:r>
      <w:r>
        <w:rPr>
          <w:rFonts w:ascii="Arial" w:hAnsi="Arial" w:eastAsia="Arial" w:cs="Arial"/>
          <w:sz w:val="21"/>
          <w:szCs w:val="21"/>
          <w:lang w:eastAsia="zh-CN"/>
        </w:rPr>
        <w:t xml:space="preserve">4 </w:t>
      </w:r>
      <w:r>
        <w:rPr>
          <w:sz w:val="21"/>
          <w:szCs w:val="21"/>
          <w:lang w:eastAsia="zh-CN"/>
        </w:rPr>
        <w:t>启动器。当负荷达到</w:t>
      </w:r>
      <w:r>
        <w:rPr>
          <w:spacing w:val="18"/>
          <w:sz w:val="21"/>
          <w:szCs w:val="21"/>
          <w:lang w:eastAsia="zh-CN"/>
        </w:rPr>
        <w:t xml:space="preserve"> </w:t>
      </w:r>
      <w:r>
        <w:rPr>
          <w:rFonts w:ascii="Arial" w:hAnsi="Arial" w:eastAsia="Arial" w:cs="Arial"/>
          <w:sz w:val="21"/>
          <w:szCs w:val="21"/>
          <w:lang w:eastAsia="zh-CN"/>
        </w:rPr>
        <w:t>60%</w:t>
      </w:r>
      <w:r>
        <w:rPr>
          <w:sz w:val="21"/>
          <w:szCs w:val="21"/>
          <w:lang w:eastAsia="zh-CN"/>
        </w:rPr>
        <w:t>时，</w:t>
      </w:r>
      <w:r>
        <w:rPr>
          <w:rFonts w:ascii="Arial" w:hAnsi="Arial" w:eastAsia="Arial" w:cs="Arial"/>
          <w:sz w:val="21"/>
          <w:szCs w:val="21"/>
          <w:lang w:eastAsia="zh-CN"/>
        </w:rPr>
        <w:t>AC</w:t>
      </w:r>
      <w:r>
        <w:rPr>
          <w:sz w:val="21"/>
          <w:szCs w:val="21"/>
          <w:lang w:eastAsia="zh-CN"/>
        </w:rPr>
        <w:t>－</w:t>
      </w:r>
      <w:r>
        <w:rPr>
          <w:rFonts w:ascii="Arial" w:hAnsi="Arial" w:eastAsia="Arial" w:cs="Arial"/>
          <w:sz w:val="21"/>
          <w:szCs w:val="21"/>
          <w:lang w:eastAsia="zh-CN"/>
        </w:rPr>
        <w:t xml:space="preserve">3 </w:t>
      </w:r>
      <w:r>
        <w:rPr>
          <w:sz w:val="21"/>
          <w:szCs w:val="21"/>
          <w:lang w:eastAsia="zh-CN"/>
        </w:rPr>
        <w:t xml:space="preserve">启 动器的连续间歇比为 </w:t>
      </w:r>
      <w:r>
        <w:rPr>
          <w:rFonts w:ascii="Arial" w:hAnsi="Arial" w:eastAsia="Arial" w:cs="Arial"/>
          <w:sz w:val="21"/>
          <w:szCs w:val="21"/>
          <w:lang w:eastAsia="zh-CN"/>
        </w:rPr>
        <w:t>0.1</w:t>
      </w:r>
      <w:r>
        <w:rPr>
          <w:sz w:val="21"/>
          <w:szCs w:val="21"/>
          <w:lang w:eastAsia="zh-CN"/>
        </w:rPr>
        <w:t>；</w:t>
      </w:r>
      <w:r>
        <w:rPr>
          <w:rFonts w:ascii="Arial" w:hAnsi="Arial" w:eastAsia="Arial" w:cs="Arial"/>
          <w:sz w:val="21"/>
          <w:szCs w:val="21"/>
          <w:lang w:eastAsia="zh-CN"/>
        </w:rPr>
        <w:t>AC</w:t>
      </w:r>
      <w:r>
        <w:rPr>
          <w:sz w:val="21"/>
          <w:szCs w:val="21"/>
          <w:lang w:eastAsia="zh-CN"/>
        </w:rPr>
        <w:t>－</w:t>
      </w:r>
      <w:r>
        <w:rPr>
          <w:rFonts w:ascii="Arial" w:hAnsi="Arial" w:eastAsia="Arial" w:cs="Arial"/>
          <w:sz w:val="21"/>
          <w:szCs w:val="21"/>
          <w:lang w:eastAsia="zh-CN"/>
        </w:rPr>
        <w:t xml:space="preserve">4 </w:t>
      </w:r>
      <w:r>
        <w:rPr>
          <w:sz w:val="21"/>
          <w:szCs w:val="21"/>
          <w:lang w:eastAsia="zh-CN"/>
        </w:rPr>
        <w:t>启动器的连续间歇比</w:t>
      </w:r>
      <w:r>
        <w:rPr>
          <w:spacing w:val="-1"/>
          <w:sz w:val="21"/>
          <w:szCs w:val="21"/>
          <w:lang w:eastAsia="zh-CN"/>
        </w:rPr>
        <w:t xml:space="preserve">为 </w:t>
      </w:r>
      <w:r>
        <w:rPr>
          <w:rFonts w:ascii="Arial" w:hAnsi="Arial" w:eastAsia="Arial" w:cs="Arial"/>
          <w:spacing w:val="-1"/>
          <w:sz w:val="21"/>
          <w:szCs w:val="21"/>
          <w:lang w:eastAsia="zh-CN"/>
        </w:rPr>
        <w:t>0.3</w:t>
      </w:r>
      <w:r>
        <w:rPr>
          <w:spacing w:val="-1"/>
          <w:sz w:val="21"/>
          <w:szCs w:val="21"/>
          <w:lang w:eastAsia="zh-CN"/>
        </w:rPr>
        <w:t>。</w:t>
      </w:r>
    </w:p>
    <w:p w14:paraId="7E4165F3">
      <w:pPr>
        <w:pStyle w:val="2"/>
        <w:spacing w:before="275" w:line="196" w:lineRule="auto"/>
        <w:ind w:left="1847" w:right="27" w:hanging="568"/>
        <w:rPr>
          <w:rFonts w:hint="eastAsia"/>
          <w:sz w:val="21"/>
          <w:szCs w:val="21"/>
          <w:lang w:eastAsia="zh-CN"/>
        </w:rPr>
      </w:pPr>
      <w:r>
        <w:rPr>
          <w:rFonts w:ascii="Arial" w:hAnsi="Arial" w:eastAsia="Arial" w:cs="Arial"/>
          <w:spacing w:val="5"/>
          <w:sz w:val="21"/>
          <w:szCs w:val="21"/>
          <w:lang w:eastAsia="zh-CN"/>
        </w:rPr>
        <w:t xml:space="preserve">4.      </w:t>
      </w:r>
      <w:r>
        <w:rPr>
          <w:spacing w:val="5"/>
          <w:sz w:val="21"/>
          <w:szCs w:val="21"/>
          <w:lang w:eastAsia="zh-CN"/>
        </w:rPr>
        <w:t>所有启动器必须是电气保持模式带失压释放性能，但</w:t>
      </w:r>
      <w:r>
        <w:rPr>
          <w:spacing w:val="4"/>
          <w:sz w:val="21"/>
          <w:szCs w:val="21"/>
          <w:lang w:eastAsia="zh-CN"/>
        </w:rPr>
        <w:t>失压释放必须待电压降至额</w:t>
      </w:r>
      <w:r>
        <w:rPr>
          <w:sz w:val="21"/>
          <w:szCs w:val="21"/>
          <w:lang w:eastAsia="zh-CN"/>
        </w:rPr>
        <w:t xml:space="preserve"> </w:t>
      </w:r>
      <w:r>
        <w:rPr>
          <w:spacing w:val="-3"/>
          <w:sz w:val="21"/>
          <w:szCs w:val="21"/>
          <w:lang w:eastAsia="zh-CN"/>
        </w:rPr>
        <w:t xml:space="preserve">定电压的 </w:t>
      </w:r>
      <w:r>
        <w:rPr>
          <w:rFonts w:ascii="Arial" w:hAnsi="Arial" w:eastAsia="Arial" w:cs="Arial"/>
          <w:spacing w:val="-3"/>
          <w:sz w:val="21"/>
          <w:szCs w:val="21"/>
          <w:lang w:eastAsia="zh-CN"/>
        </w:rPr>
        <w:t>70%</w:t>
      </w:r>
      <w:r>
        <w:rPr>
          <w:spacing w:val="-3"/>
          <w:sz w:val="21"/>
          <w:szCs w:val="21"/>
          <w:lang w:eastAsia="zh-CN"/>
        </w:rPr>
        <w:t>才释放。</w:t>
      </w:r>
    </w:p>
    <w:p w14:paraId="2F24EA67">
      <w:pPr>
        <w:pStyle w:val="2"/>
        <w:spacing w:before="277" w:line="185" w:lineRule="auto"/>
        <w:ind w:left="1285"/>
        <w:rPr>
          <w:rFonts w:hint="eastAsia"/>
          <w:sz w:val="21"/>
          <w:szCs w:val="21"/>
          <w:lang w:eastAsia="zh-CN"/>
        </w:rPr>
      </w:pPr>
      <w:r>
        <w:rPr>
          <w:rFonts w:ascii="Arial" w:hAnsi="Arial" w:eastAsia="Arial" w:cs="Arial"/>
          <w:spacing w:val="-1"/>
          <w:sz w:val="21"/>
          <w:szCs w:val="21"/>
          <w:lang w:eastAsia="zh-CN"/>
        </w:rPr>
        <w:t>5.</w:t>
      </w:r>
      <w:r>
        <w:rPr>
          <w:rFonts w:ascii="Arial" w:hAnsi="Arial" w:eastAsia="Arial" w:cs="Arial"/>
          <w:spacing w:val="7"/>
          <w:sz w:val="21"/>
          <w:szCs w:val="21"/>
          <w:lang w:eastAsia="zh-CN"/>
        </w:rPr>
        <w:t xml:space="preserve">      </w:t>
      </w:r>
      <w:r>
        <w:rPr>
          <w:spacing w:val="-1"/>
          <w:sz w:val="21"/>
          <w:szCs w:val="21"/>
          <w:lang w:eastAsia="zh-CN"/>
        </w:rPr>
        <w:t>所有启动器必须具有就地操作及远程操作。</w:t>
      </w:r>
    </w:p>
    <w:p w14:paraId="3E6A33BB">
      <w:pPr>
        <w:spacing w:line="268" w:lineRule="auto"/>
        <w:rPr>
          <w:lang w:eastAsia="zh-CN"/>
        </w:rPr>
      </w:pPr>
    </w:p>
    <w:p w14:paraId="554DC160">
      <w:pPr>
        <w:pStyle w:val="2"/>
        <w:spacing w:before="283" w:line="194" w:lineRule="auto"/>
        <w:ind w:left="1852" w:right="27" w:hanging="568"/>
        <w:rPr>
          <w:rFonts w:hint="eastAsia"/>
          <w:sz w:val="21"/>
          <w:szCs w:val="21"/>
          <w:lang w:eastAsia="zh-CN"/>
        </w:rPr>
      </w:pPr>
      <w:r>
        <w:rPr>
          <w:rFonts w:ascii="Arial" w:hAnsi="Arial" w:eastAsia="Arial" w:cs="Arial"/>
          <w:sz w:val="21"/>
          <w:szCs w:val="21"/>
          <w:lang w:eastAsia="zh-CN"/>
        </w:rPr>
        <w:t xml:space="preserve">6.      </w:t>
      </w:r>
      <w:r>
        <w:rPr>
          <w:sz w:val="21"/>
          <w:szCs w:val="21"/>
          <w:lang w:eastAsia="zh-CN"/>
        </w:rPr>
        <w:t>控制线路电源为</w:t>
      </w:r>
      <w:r>
        <w:rPr>
          <w:spacing w:val="32"/>
          <w:sz w:val="21"/>
          <w:szCs w:val="21"/>
          <w:lang w:eastAsia="zh-CN"/>
        </w:rPr>
        <w:t xml:space="preserve"> </w:t>
      </w:r>
      <w:r>
        <w:rPr>
          <w:rFonts w:ascii="Arial" w:hAnsi="Arial" w:eastAsia="Arial" w:cs="Arial"/>
          <w:sz w:val="21"/>
          <w:szCs w:val="21"/>
          <w:lang w:eastAsia="zh-CN"/>
        </w:rPr>
        <w:t>220V</w:t>
      </w:r>
      <w:r>
        <w:rPr>
          <w:rFonts w:ascii="Arial" w:hAnsi="Arial" w:eastAsia="Arial" w:cs="Arial"/>
          <w:spacing w:val="36"/>
          <w:w w:val="101"/>
          <w:sz w:val="21"/>
          <w:szCs w:val="21"/>
          <w:lang w:eastAsia="zh-CN"/>
        </w:rPr>
        <w:t xml:space="preserve"> </w:t>
      </w:r>
      <w:r>
        <w:rPr>
          <w:rFonts w:ascii="Arial" w:hAnsi="Arial" w:eastAsia="Arial" w:cs="Arial"/>
          <w:sz w:val="21"/>
          <w:szCs w:val="21"/>
          <w:lang w:eastAsia="zh-CN"/>
        </w:rPr>
        <w:t>AC,</w:t>
      </w:r>
      <w:r>
        <w:rPr>
          <w:rFonts w:ascii="Arial" w:hAnsi="Arial" w:eastAsia="Arial" w:cs="Arial"/>
          <w:spacing w:val="-23"/>
          <w:sz w:val="21"/>
          <w:szCs w:val="21"/>
          <w:lang w:eastAsia="zh-CN"/>
        </w:rPr>
        <w:t xml:space="preserve"> </w:t>
      </w:r>
      <w:r>
        <w:rPr>
          <w:sz w:val="21"/>
          <w:szCs w:val="21"/>
          <w:lang w:eastAsia="zh-CN"/>
        </w:rPr>
        <w:t>由电动机控制回路供应，同时必须采用英国标准</w:t>
      </w:r>
      <w:r>
        <w:rPr>
          <w:spacing w:val="26"/>
          <w:sz w:val="21"/>
          <w:szCs w:val="21"/>
          <w:lang w:eastAsia="zh-CN"/>
        </w:rPr>
        <w:t xml:space="preserve"> </w:t>
      </w:r>
      <w:r>
        <w:rPr>
          <w:rFonts w:ascii="Arial" w:hAnsi="Arial" w:eastAsia="Arial" w:cs="Arial"/>
          <w:sz w:val="21"/>
          <w:szCs w:val="21"/>
          <w:lang w:eastAsia="zh-CN"/>
        </w:rPr>
        <w:t xml:space="preserve">BS88 </w:t>
      </w:r>
      <w:r>
        <w:rPr>
          <w:spacing w:val="-1"/>
          <w:sz w:val="21"/>
          <w:szCs w:val="21"/>
          <w:lang w:eastAsia="zh-CN"/>
        </w:rPr>
        <w:t>第二部分（</w:t>
      </w:r>
      <w:r>
        <w:rPr>
          <w:rFonts w:ascii="Arial" w:hAnsi="Arial" w:eastAsia="Arial" w:cs="Arial"/>
          <w:spacing w:val="-1"/>
          <w:sz w:val="21"/>
          <w:szCs w:val="21"/>
          <w:lang w:eastAsia="zh-CN"/>
        </w:rPr>
        <w:t>Part 2</w:t>
      </w:r>
      <w:r>
        <w:rPr>
          <w:spacing w:val="-1"/>
          <w:sz w:val="21"/>
          <w:szCs w:val="21"/>
          <w:lang w:eastAsia="zh-CN"/>
        </w:rPr>
        <w:t>）保险丝加以正确保护。</w:t>
      </w:r>
    </w:p>
    <w:p w14:paraId="510709BD">
      <w:pPr>
        <w:pStyle w:val="2"/>
        <w:spacing w:before="282" w:line="186" w:lineRule="auto"/>
        <w:ind w:left="1286"/>
        <w:rPr>
          <w:rFonts w:hint="eastAsia"/>
          <w:sz w:val="21"/>
          <w:szCs w:val="21"/>
          <w:lang w:eastAsia="zh-CN"/>
        </w:rPr>
      </w:pPr>
      <w:r>
        <w:rPr>
          <w:rFonts w:ascii="Arial" w:hAnsi="Arial" w:eastAsia="Arial" w:cs="Arial"/>
          <w:spacing w:val="-1"/>
          <w:sz w:val="21"/>
          <w:szCs w:val="21"/>
          <w:lang w:eastAsia="zh-CN"/>
        </w:rPr>
        <w:t>7.</w:t>
      </w:r>
      <w:r>
        <w:rPr>
          <w:rFonts w:ascii="Arial" w:hAnsi="Arial" w:eastAsia="Arial" w:cs="Arial"/>
          <w:spacing w:val="8"/>
          <w:sz w:val="21"/>
          <w:szCs w:val="21"/>
          <w:lang w:eastAsia="zh-CN"/>
        </w:rPr>
        <w:t xml:space="preserve">      </w:t>
      </w:r>
      <w:r>
        <w:rPr>
          <w:spacing w:val="-1"/>
          <w:sz w:val="21"/>
          <w:szCs w:val="21"/>
          <w:lang w:eastAsia="zh-CN"/>
        </w:rPr>
        <w:t>每一个启动装置都应装有具有以下特点</w:t>
      </w:r>
      <w:r>
        <w:rPr>
          <w:spacing w:val="-2"/>
          <w:sz w:val="21"/>
          <w:szCs w:val="21"/>
          <w:lang w:eastAsia="zh-CN"/>
        </w:rPr>
        <w:t>的保护装置：</w:t>
      </w:r>
    </w:p>
    <w:p w14:paraId="204781BD">
      <w:pPr>
        <w:pStyle w:val="2"/>
        <w:spacing w:before="31" w:line="186" w:lineRule="auto"/>
        <w:ind w:left="1860"/>
        <w:rPr>
          <w:rFonts w:ascii="Arial" w:hAnsi="Arial" w:eastAsia="Arial" w:cs="Arial"/>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98"/>
          <w:sz w:val="21"/>
          <w:szCs w:val="21"/>
          <w:lang w:eastAsia="zh-CN"/>
        </w:rPr>
        <w:t xml:space="preserve"> </w:t>
      </w:r>
      <w:r>
        <w:rPr>
          <w:spacing w:val="-1"/>
          <w:sz w:val="21"/>
          <w:szCs w:val="21"/>
          <w:lang w:eastAsia="zh-CN"/>
        </w:rPr>
        <w:t xml:space="preserve">电源每个相位都应有过载保护器，其可调额定满负荷为 </w:t>
      </w:r>
      <w:r>
        <w:rPr>
          <w:rFonts w:ascii="Arial" w:hAnsi="Arial" w:eastAsia="Arial" w:cs="Arial"/>
          <w:spacing w:val="-1"/>
          <w:sz w:val="21"/>
          <w:szCs w:val="21"/>
          <w:lang w:eastAsia="zh-CN"/>
        </w:rPr>
        <w:t>80~120%</w:t>
      </w:r>
    </w:p>
    <w:p w14:paraId="2969F75C">
      <w:pPr>
        <w:pStyle w:val="2"/>
        <w:spacing w:before="29" w:line="186" w:lineRule="auto"/>
        <w:ind w:left="1860"/>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8"/>
          <w:sz w:val="21"/>
          <w:szCs w:val="21"/>
          <w:lang w:eastAsia="zh-CN"/>
        </w:rPr>
        <w:t xml:space="preserve"> </w:t>
      </w:r>
      <w:r>
        <w:rPr>
          <w:spacing w:val="-3"/>
          <w:sz w:val="21"/>
          <w:szCs w:val="21"/>
          <w:lang w:eastAsia="zh-CN"/>
        </w:rPr>
        <w:t>人工复位装置</w:t>
      </w:r>
    </w:p>
    <w:p w14:paraId="23D4EAE3">
      <w:pPr>
        <w:pStyle w:val="2"/>
        <w:spacing w:before="30" w:line="185" w:lineRule="auto"/>
        <w:ind w:left="186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8"/>
          <w:sz w:val="21"/>
          <w:szCs w:val="21"/>
          <w:lang w:eastAsia="zh-CN"/>
        </w:rPr>
        <w:t xml:space="preserve"> </w:t>
      </w:r>
      <w:r>
        <w:rPr>
          <w:spacing w:val="-2"/>
          <w:sz w:val="21"/>
          <w:szCs w:val="21"/>
          <w:lang w:eastAsia="zh-CN"/>
        </w:rPr>
        <w:t>相位故障保护装置</w:t>
      </w:r>
    </w:p>
    <w:p w14:paraId="7BA7B248">
      <w:pPr>
        <w:pStyle w:val="2"/>
        <w:spacing w:before="32" w:line="186" w:lineRule="auto"/>
        <w:ind w:left="186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周围温度调整装置</w:t>
      </w:r>
    </w:p>
    <w:p w14:paraId="78255C6F">
      <w:pPr>
        <w:pStyle w:val="2"/>
        <w:spacing w:before="30" w:line="186" w:lineRule="auto"/>
        <w:ind w:left="1860"/>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显示过载情况的辅助接触器。</w:t>
      </w:r>
    </w:p>
    <w:p w14:paraId="57A7DD82">
      <w:pPr>
        <w:pStyle w:val="2"/>
        <w:spacing w:before="275" w:line="185" w:lineRule="auto"/>
        <w:ind w:left="1285"/>
        <w:rPr>
          <w:rFonts w:hint="eastAsia"/>
          <w:sz w:val="21"/>
          <w:szCs w:val="21"/>
          <w:lang w:eastAsia="zh-CN"/>
        </w:rPr>
      </w:pPr>
      <w:r>
        <w:rPr>
          <w:rFonts w:ascii="Arial" w:hAnsi="Arial" w:eastAsia="Arial" w:cs="Arial"/>
          <w:spacing w:val="1"/>
          <w:sz w:val="21"/>
          <w:szCs w:val="21"/>
          <w:lang w:eastAsia="zh-CN"/>
        </w:rPr>
        <w:t xml:space="preserve">8.      </w:t>
      </w:r>
      <w:r>
        <w:rPr>
          <w:spacing w:val="1"/>
          <w:sz w:val="21"/>
          <w:szCs w:val="21"/>
          <w:lang w:eastAsia="zh-CN"/>
        </w:rPr>
        <w:t>所有电梯必需是变频启动。</w:t>
      </w:r>
      <w:r>
        <w:rPr>
          <w:spacing w:val="-32"/>
          <w:sz w:val="21"/>
          <w:szCs w:val="21"/>
          <w:lang w:eastAsia="zh-CN"/>
        </w:rPr>
        <w:t xml:space="preserve"> </w:t>
      </w:r>
      <w:r>
        <w:rPr>
          <w:spacing w:val="1"/>
          <w:sz w:val="21"/>
          <w:szCs w:val="21"/>
          <w:lang w:eastAsia="zh-CN"/>
        </w:rPr>
        <w:t>除非招标图纸或设备参数表另有说</w:t>
      </w:r>
      <w:r>
        <w:rPr>
          <w:sz w:val="21"/>
          <w:szCs w:val="21"/>
          <w:lang w:eastAsia="zh-CN"/>
        </w:rPr>
        <w:t>明。</w:t>
      </w:r>
    </w:p>
    <w:p w14:paraId="101FA9DA">
      <w:pPr>
        <w:spacing w:line="430" w:lineRule="auto"/>
        <w:rPr>
          <w:lang w:eastAsia="zh-CN"/>
        </w:rPr>
      </w:pPr>
    </w:p>
    <w:p w14:paraId="59FE3877">
      <w:pPr>
        <w:pStyle w:val="2"/>
        <w:spacing w:before="90" w:line="182" w:lineRule="auto"/>
        <w:ind w:left="721"/>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星</w:t>
      </w:r>
      <w:r>
        <w:rPr>
          <w:rFonts w:ascii="Arial" w:hAnsi="Arial" w:eastAsia="Arial" w:cs="Arial"/>
          <w:spacing w:val="-2"/>
          <w:sz w:val="21"/>
          <w:szCs w:val="21"/>
          <w:lang w:eastAsia="zh-CN"/>
        </w:rPr>
        <w:t>-</w:t>
      </w:r>
      <w:r>
        <w:rPr>
          <w:spacing w:val="-2"/>
          <w:sz w:val="21"/>
          <w:szCs w:val="21"/>
          <w:lang w:eastAsia="zh-CN"/>
        </w:rPr>
        <w:t>三角启动器（开放转换式）</w:t>
      </w:r>
    </w:p>
    <w:p w14:paraId="4C42AC18">
      <w:pPr>
        <w:pStyle w:val="2"/>
        <w:spacing w:before="283" w:line="205" w:lineRule="auto"/>
        <w:ind w:left="1286" w:right="24" w:firstLine="21"/>
        <w:jc w:val="both"/>
        <w:rPr>
          <w:rFonts w:hint="eastAsia"/>
          <w:sz w:val="21"/>
          <w:szCs w:val="21"/>
          <w:lang w:eastAsia="zh-CN"/>
        </w:rPr>
      </w:pPr>
      <w:r>
        <w:rPr>
          <w:spacing w:val="-1"/>
          <w:sz w:val="21"/>
          <w:szCs w:val="21"/>
          <w:lang w:eastAsia="zh-CN"/>
        </w:rPr>
        <w:t>电动机容量在</w:t>
      </w:r>
      <w:r>
        <w:rPr>
          <w:spacing w:val="19"/>
          <w:sz w:val="21"/>
          <w:szCs w:val="21"/>
          <w:lang w:eastAsia="zh-CN"/>
        </w:rPr>
        <w:t xml:space="preserve"> </w:t>
      </w:r>
      <w:r>
        <w:rPr>
          <w:rFonts w:ascii="Arial" w:hAnsi="Arial" w:eastAsia="Arial" w:cs="Arial"/>
          <w:spacing w:val="-1"/>
          <w:sz w:val="21"/>
          <w:szCs w:val="21"/>
          <w:lang w:eastAsia="zh-CN"/>
        </w:rPr>
        <w:t xml:space="preserve">1.1kW </w:t>
      </w:r>
      <w:r>
        <w:rPr>
          <w:spacing w:val="-1"/>
          <w:sz w:val="21"/>
          <w:szCs w:val="21"/>
          <w:lang w:eastAsia="zh-CN"/>
        </w:rPr>
        <w:t>到</w:t>
      </w:r>
      <w:r>
        <w:rPr>
          <w:spacing w:val="18"/>
          <w:sz w:val="21"/>
          <w:szCs w:val="21"/>
          <w:lang w:eastAsia="zh-CN"/>
        </w:rPr>
        <w:t xml:space="preserve"> </w:t>
      </w:r>
      <w:r>
        <w:rPr>
          <w:rFonts w:ascii="Arial" w:hAnsi="Arial" w:eastAsia="Arial" w:cs="Arial"/>
          <w:spacing w:val="-1"/>
          <w:sz w:val="21"/>
          <w:szCs w:val="21"/>
          <w:lang w:eastAsia="zh-CN"/>
        </w:rPr>
        <w:t>10.9kW</w:t>
      </w:r>
      <w:r>
        <w:rPr>
          <w:spacing w:val="-1"/>
          <w:sz w:val="21"/>
          <w:szCs w:val="21"/>
          <w:lang w:eastAsia="zh-CN"/>
        </w:rPr>
        <w:t>，必须采用星</w:t>
      </w:r>
      <w:r>
        <w:rPr>
          <w:rFonts w:ascii="Arial" w:hAnsi="Arial" w:eastAsia="Arial" w:cs="Arial"/>
          <w:spacing w:val="-1"/>
          <w:sz w:val="21"/>
          <w:szCs w:val="21"/>
          <w:lang w:eastAsia="zh-CN"/>
        </w:rPr>
        <w:t>-</w:t>
      </w:r>
      <w:r>
        <w:rPr>
          <w:spacing w:val="-1"/>
          <w:sz w:val="21"/>
          <w:szCs w:val="21"/>
          <w:lang w:eastAsia="zh-CN"/>
        </w:rPr>
        <w:t xml:space="preserve">三角启动来限制最大启动电流在 </w:t>
      </w:r>
      <w:r>
        <w:rPr>
          <w:rFonts w:ascii="Arial" w:hAnsi="Arial" w:eastAsia="Arial" w:cs="Arial"/>
          <w:spacing w:val="-1"/>
          <w:sz w:val="21"/>
          <w:szCs w:val="21"/>
          <w:lang w:eastAsia="zh-CN"/>
        </w:rPr>
        <w:t xml:space="preserve">2.5 </w:t>
      </w:r>
      <w:r>
        <w:rPr>
          <w:spacing w:val="-1"/>
          <w:sz w:val="21"/>
          <w:szCs w:val="21"/>
          <w:lang w:eastAsia="zh-CN"/>
        </w:rPr>
        <w:t>倍电</w:t>
      </w:r>
      <w:r>
        <w:rPr>
          <w:sz w:val="21"/>
          <w:szCs w:val="21"/>
          <w:lang w:eastAsia="zh-CN"/>
        </w:rPr>
        <w:t xml:space="preserve"> 动机额定满载电流之内，否则必须采用星</w:t>
      </w:r>
      <w:r>
        <w:rPr>
          <w:spacing w:val="29"/>
          <w:w w:val="101"/>
          <w:sz w:val="21"/>
          <w:szCs w:val="21"/>
          <w:lang w:eastAsia="zh-CN"/>
        </w:rPr>
        <w:t xml:space="preserve"> </w:t>
      </w:r>
      <w:r>
        <w:rPr>
          <w:rFonts w:ascii="Arial" w:hAnsi="Arial" w:eastAsia="Arial" w:cs="Arial"/>
          <w:sz w:val="21"/>
          <w:szCs w:val="21"/>
          <w:lang w:eastAsia="zh-CN"/>
        </w:rPr>
        <w:t>-</w:t>
      </w:r>
      <w:r>
        <w:rPr>
          <w:rFonts w:ascii="Arial" w:hAnsi="Arial" w:eastAsia="Arial" w:cs="Arial"/>
          <w:spacing w:val="34"/>
          <w:w w:val="101"/>
          <w:sz w:val="21"/>
          <w:szCs w:val="21"/>
          <w:lang w:eastAsia="zh-CN"/>
        </w:rPr>
        <w:t xml:space="preserve"> </w:t>
      </w:r>
      <w:r>
        <w:rPr>
          <w:sz w:val="21"/>
          <w:szCs w:val="21"/>
          <w:lang w:eastAsia="zh-CN"/>
        </w:rPr>
        <w:t>三角（闭合式）或减压启动器。星</w:t>
      </w:r>
      <w:r>
        <w:rPr>
          <w:spacing w:val="29"/>
          <w:sz w:val="21"/>
          <w:szCs w:val="21"/>
          <w:lang w:eastAsia="zh-CN"/>
        </w:rPr>
        <w:t xml:space="preserve"> </w:t>
      </w:r>
      <w:r>
        <w:rPr>
          <w:rFonts w:ascii="Arial" w:hAnsi="Arial" w:eastAsia="Arial" w:cs="Arial"/>
          <w:sz w:val="21"/>
          <w:szCs w:val="21"/>
          <w:lang w:eastAsia="zh-CN"/>
        </w:rPr>
        <w:t>-</w:t>
      </w:r>
      <w:r>
        <w:rPr>
          <w:rFonts w:ascii="Arial" w:hAnsi="Arial" w:eastAsia="Arial" w:cs="Arial"/>
          <w:spacing w:val="37"/>
          <w:sz w:val="21"/>
          <w:szCs w:val="21"/>
          <w:lang w:eastAsia="zh-CN"/>
        </w:rPr>
        <w:t xml:space="preserve"> </w:t>
      </w:r>
      <w:r>
        <w:rPr>
          <w:sz w:val="21"/>
          <w:szCs w:val="21"/>
          <w:lang w:eastAsia="zh-CN"/>
        </w:rPr>
        <w:t xml:space="preserve">三角启 </w:t>
      </w:r>
      <w:r>
        <w:rPr>
          <w:spacing w:val="-2"/>
          <w:sz w:val="21"/>
          <w:szCs w:val="21"/>
          <w:lang w:eastAsia="zh-CN"/>
        </w:rPr>
        <w:t>动器必须包括，但不限止于下列各点：</w:t>
      </w:r>
    </w:p>
    <w:p w14:paraId="0B9381CA">
      <w:pPr>
        <w:pStyle w:val="2"/>
        <w:spacing w:before="248" w:line="186" w:lineRule="auto"/>
        <w:ind w:left="1299"/>
        <w:rPr>
          <w:rFonts w:hint="eastAsia"/>
          <w:sz w:val="21"/>
          <w:szCs w:val="21"/>
          <w:lang w:eastAsia="zh-CN"/>
        </w:rPr>
      </w:pPr>
      <w:r>
        <w:rPr>
          <w:rFonts w:ascii="Arial" w:hAnsi="Arial" w:eastAsia="Arial" w:cs="Arial"/>
          <w:spacing w:val="-2"/>
          <w:sz w:val="21"/>
          <w:szCs w:val="21"/>
          <w:lang w:eastAsia="zh-CN"/>
        </w:rPr>
        <w:t>1</w:t>
      </w:r>
      <w:r>
        <w:rPr>
          <w:spacing w:val="-2"/>
          <w:sz w:val="21"/>
          <w:szCs w:val="21"/>
          <w:lang w:eastAsia="zh-CN"/>
        </w:rPr>
        <w:t xml:space="preserve">．    如所规定的 </w:t>
      </w:r>
      <w:r>
        <w:rPr>
          <w:rFonts w:ascii="Arial" w:hAnsi="Arial" w:eastAsia="Arial" w:cs="Arial"/>
          <w:spacing w:val="-2"/>
          <w:sz w:val="21"/>
          <w:szCs w:val="21"/>
          <w:lang w:eastAsia="zh-CN"/>
        </w:rPr>
        <w:t>MCCB</w:t>
      </w:r>
      <w:r>
        <w:rPr>
          <w:spacing w:val="-2"/>
          <w:sz w:val="21"/>
          <w:szCs w:val="21"/>
          <w:lang w:eastAsia="zh-CN"/>
        </w:rPr>
        <w:t>。</w:t>
      </w:r>
    </w:p>
    <w:p w14:paraId="46A83D04">
      <w:pPr>
        <w:pStyle w:val="2"/>
        <w:spacing w:before="275" w:line="196" w:lineRule="auto"/>
        <w:ind w:left="1852" w:right="26" w:hanging="570"/>
        <w:rPr>
          <w:rFonts w:hint="eastAsia"/>
          <w:sz w:val="21"/>
          <w:szCs w:val="21"/>
          <w:lang w:eastAsia="zh-CN"/>
        </w:rPr>
      </w:pPr>
      <w:r>
        <w:rPr>
          <w:rFonts w:ascii="Arial" w:hAnsi="Arial" w:eastAsia="Arial" w:cs="Arial"/>
          <w:spacing w:val="8"/>
          <w:sz w:val="21"/>
          <w:szCs w:val="21"/>
          <w:lang w:eastAsia="zh-CN"/>
        </w:rPr>
        <w:t>2</w:t>
      </w:r>
      <w:r>
        <w:rPr>
          <w:spacing w:val="8"/>
          <w:sz w:val="21"/>
          <w:szCs w:val="21"/>
          <w:lang w:eastAsia="zh-CN"/>
        </w:rPr>
        <w:t>．</w:t>
      </w:r>
      <w:r>
        <w:rPr>
          <w:sz w:val="21"/>
          <w:szCs w:val="21"/>
          <w:lang w:eastAsia="zh-CN"/>
        </w:rPr>
        <w:t xml:space="preserve">    </w:t>
      </w:r>
      <w:r>
        <w:rPr>
          <w:spacing w:val="8"/>
          <w:sz w:val="21"/>
          <w:szCs w:val="21"/>
          <w:lang w:eastAsia="zh-CN"/>
        </w:rPr>
        <w:t>三个具有电气／机械连锁的三极空气接触来作</w:t>
      </w:r>
      <w:r>
        <w:rPr>
          <w:spacing w:val="7"/>
          <w:sz w:val="21"/>
          <w:szCs w:val="21"/>
          <w:lang w:eastAsia="zh-CN"/>
        </w:rPr>
        <w:t>开放式转换的星</w:t>
      </w:r>
      <w:r>
        <w:rPr>
          <w:spacing w:val="54"/>
          <w:sz w:val="21"/>
          <w:szCs w:val="21"/>
          <w:lang w:eastAsia="zh-CN"/>
        </w:rPr>
        <w:t xml:space="preserve"> </w:t>
      </w:r>
      <w:r>
        <w:rPr>
          <w:rFonts w:ascii="Arial" w:hAnsi="Arial" w:eastAsia="Arial" w:cs="Arial"/>
          <w:spacing w:val="7"/>
          <w:sz w:val="21"/>
          <w:szCs w:val="21"/>
          <w:lang w:eastAsia="zh-CN"/>
        </w:rPr>
        <w:t>-</w:t>
      </w:r>
      <w:r>
        <w:rPr>
          <w:rFonts w:ascii="Arial" w:hAnsi="Arial" w:eastAsia="Arial" w:cs="Arial"/>
          <w:spacing w:val="51"/>
          <w:sz w:val="21"/>
          <w:szCs w:val="21"/>
          <w:lang w:eastAsia="zh-CN"/>
        </w:rPr>
        <w:t xml:space="preserve"> </w:t>
      </w:r>
      <w:r>
        <w:rPr>
          <w:spacing w:val="7"/>
          <w:sz w:val="21"/>
          <w:szCs w:val="21"/>
          <w:lang w:eastAsia="zh-CN"/>
        </w:rPr>
        <w:t>三角电动机启</w:t>
      </w:r>
      <w:r>
        <w:rPr>
          <w:sz w:val="21"/>
          <w:szCs w:val="21"/>
          <w:lang w:eastAsia="zh-CN"/>
        </w:rPr>
        <w:t xml:space="preserve"> </w:t>
      </w:r>
      <w:r>
        <w:rPr>
          <w:spacing w:val="-1"/>
          <w:sz w:val="21"/>
          <w:szCs w:val="21"/>
          <w:lang w:eastAsia="zh-CN"/>
        </w:rPr>
        <w:t>动，设有一可调整的自动时间装置来切换星形至三角连接。</w:t>
      </w:r>
    </w:p>
    <w:p w14:paraId="64A5DA80">
      <w:pPr>
        <w:pStyle w:val="2"/>
        <w:spacing w:before="277" w:line="199" w:lineRule="auto"/>
        <w:ind w:left="1852" w:right="26" w:hanging="567"/>
        <w:rPr>
          <w:rFonts w:hint="eastAsia"/>
          <w:sz w:val="21"/>
          <w:szCs w:val="21"/>
          <w:lang w:eastAsia="zh-CN"/>
        </w:rPr>
      </w:pPr>
      <w:r>
        <w:rPr>
          <w:rFonts w:ascii="Arial" w:hAnsi="Arial" w:eastAsia="Arial" w:cs="Arial"/>
          <w:spacing w:val="4"/>
          <w:sz w:val="21"/>
          <w:szCs w:val="21"/>
          <w:lang w:eastAsia="zh-CN"/>
        </w:rPr>
        <w:t>3</w:t>
      </w:r>
      <w:r>
        <w:rPr>
          <w:spacing w:val="4"/>
          <w:sz w:val="21"/>
          <w:szCs w:val="21"/>
          <w:lang w:eastAsia="zh-CN"/>
        </w:rPr>
        <w:t>．</w:t>
      </w:r>
      <w:r>
        <w:rPr>
          <w:spacing w:val="20"/>
          <w:sz w:val="21"/>
          <w:szCs w:val="21"/>
          <w:lang w:eastAsia="zh-CN"/>
        </w:rPr>
        <w:t xml:space="preserve">   </w:t>
      </w:r>
      <w:r>
        <w:rPr>
          <w:spacing w:val="4"/>
          <w:sz w:val="21"/>
          <w:szCs w:val="21"/>
          <w:lang w:eastAsia="zh-CN"/>
        </w:rPr>
        <w:t>一个三相电动机保护单元包括有三相过流瞬动、单定相、相不平衡保护及接地保</w:t>
      </w:r>
      <w:r>
        <w:rPr>
          <w:spacing w:val="1"/>
          <w:sz w:val="21"/>
          <w:szCs w:val="21"/>
          <w:lang w:eastAsia="zh-CN"/>
        </w:rPr>
        <w:t xml:space="preserve"> </w:t>
      </w:r>
      <w:r>
        <w:rPr>
          <w:spacing w:val="2"/>
          <w:sz w:val="21"/>
          <w:szCs w:val="21"/>
          <w:lang w:eastAsia="zh-CN"/>
        </w:rPr>
        <w:t xml:space="preserve">护。过流保护采用热组件式且最低整定值为满载电流的  </w:t>
      </w:r>
      <w:r>
        <w:rPr>
          <w:rFonts w:ascii="Arial" w:hAnsi="Arial" w:eastAsia="Arial" w:cs="Arial"/>
          <w:spacing w:val="2"/>
          <w:sz w:val="21"/>
          <w:szCs w:val="21"/>
          <w:lang w:eastAsia="zh-CN"/>
        </w:rPr>
        <w:t>110%</w:t>
      </w:r>
      <w:r>
        <w:rPr>
          <w:spacing w:val="2"/>
          <w:sz w:val="21"/>
          <w:szCs w:val="21"/>
          <w:lang w:eastAsia="zh-CN"/>
        </w:rPr>
        <w:t>。接地保护组件，</w:t>
      </w:r>
      <w:r>
        <w:rPr>
          <w:spacing w:val="11"/>
          <w:sz w:val="21"/>
          <w:szCs w:val="21"/>
          <w:lang w:eastAsia="zh-CN"/>
        </w:rPr>
        <w:t xml:space="preserve"> </w:t>
      </w:r>
      <w:r>
        <w:rPr>
          <w:spacing w:val="-1"/>
          <w:sz w:val="21"/>
          <w:szCs w:val="21"/>
          <w:lang w:eastAsia="zh-CN"/>
        </w:rPr>
        <w:t xml:space="preserve">当发生接地故障时必须能使电动机供电线路，在 </w:t>
      </w:r>
      <w:r>
        <w:rPr>
          <w:rFonts w:ascii="Arial" w:hAnsi="Arial" w:eastAsia="Arial" w:cs="Arial"/>
          <w:spacing w:val="-1"/>
          <w:sz w:val="21"/>
          <w:szCs w:val="21"/>
          <w:lang w:eastAsia="zh-CN"/>
        </w:rPr>
        <w:t xml:space="preserve">5 </w:t>
      </w:r>
      <w:r>
        <w:rPr>
          <w:spacing w:val="-1"/>
          <w:sz w:val="21"/>
          <w:szCs w:val="21"/>
          <w:lang w:eastAsia="zh-CN"/>
        </w:rPr>
        <w:t>秒内自行切断。</w:t>
      </w:r>
    </w:p>
    <w:p w14:paraId="297FEBE1">
      <w:pPr>
        <w:pStyle w:val="2"/>
        <w:spacing w:before="276" w:line="196" w:lineRule="auto"/>
        <w:ind w:left="1853" w:right="27" w:hanging="574"/>
        <w:rPr>
          <w:rFonts w:hint="eastAsia"/>
          <w:sz w:val="21"/>
          <w:szCs w:val="21"/>
          <w:lang w:eastAsia="zh-CN"/>
        </w:rPr>
      </w:pPr>
      <w:r>
        <w:rPr>
          <w:rFonts w:ascii="Arial" w:hAnsi="Arial" w:eastAsia="Arial" w:cs="Arial"/>
          <w:spacing w:val="4"/>
          <w:sz w:val="21"/>
          <w:szCs w:val="21"/>
          <w:lang w:eastAsia="zh-CN"/>
        </w:rPr>
        <w:t>4</w:t>
      </w:r>
      <w:r>
        <w:rPr>
          <w:spacing w:val="4"/>
          <w:sz w:val="21"/>
          <w:szCs w:val="21"/>
          <w:lang w:eastAsia="zh-CN"/>
        </w:rPr>
        <w:t>．</w:t>
      </w:r>
      <w:r>
        <w:rPr>
          <w:spacing w:val="22"/>
          <w:sz w:val="21"/>
          <w:szCs w:val="21"/>
          <w:lang w:eastAsia="zh-CN"/>
        </w:rPr>
        <w:t xml:space="preserve">   </w:t>
      </w:r>
      <w:r>
        <w:rPr>
          <w:spacing w:val="4"/>
          <w:sz w:val="21"/>
          <w:szCs w:val="21"/>
          <w:lang w:eastAsia="zh-CN"/>
        </w:rPr>
        <w:t>一个量读红相电流的电流表及具有适当比率、输出及精确度的电流互感器用来作</w:t>
      </w:r>
      <w:r>
        <w:rPr>
          <w:spacing w:val="1"/>
          <w:sz w:val="21"/>
          <w:szCs w:val="21"/>
          <w:lang w:eastAsia="zh-CN"/>
        </w:rPr>
        <w:t xml:space="preserve"> </w:t>
      </w:r>
      <w:r>
        <w:rPr>
          <w:spacing w:val="-5"/>
          <w:sz w:val="21"/>
          <w:szCs w:val="21"/>
          <w:lang w:eastAsia="zh-CN"/>
        </w:rPr>
        <w:t>为电流指示。</w:t>
      </w:r>
    </w:p>
    <w:p w14:paraId="50505F6D">
      <w:pPr>
        <w:pStyle w:val="2"/>
        <w:spacing w:before="277" w:line="185" w:lineRule="auto"/>
        <w:ind w:left="1285"/>
        <w:rPr>
          <w:rFonts w:hint="eastAsia"/>
          <w:sz w:val="21"/>
          <w:szCs w:val="21"/>
          <w:lang w:eastAsia="zh-CN"/>
        </w:rPr>
      </w:pPr>
      <w:r>
        <w:rPr>
          <w:rFonts w:ascii="Arial" w:hAnsi="Arial" w:eastAsia="Arial" w:cs="Arial"/>
          <w:spacing w:val="-3"/>
          <w:sz w:val="21"/>
          <w:szCs w:val="21"/>
          <w:lang w:eastAsia="zh-CN"/>
        </w:rPr>
        <w:t>5</w:t>
      </w:r>
      <w:r>
        <w:rPr>
          <w:spacing w:val="-3"/>
          <w:sz w:val="21"/>
          <w:szCs w:val="21"/>
          <w:lang w:eastAsia="zh-CN"/>
        </w:rPr>
        <w:t>．    失压、释放装置。</w:t>
      </w:r>
    </w:p>
    <w:p w14:paraId="05416FFE">
      <w:pPr>
        <w:pStyle w:val="2"/>
        <w:spacing w:before="275" w:line="185" w:lineRule="auto"/>
        <w:ind w:left="1284"/>
        <w:rPr>
          <w:rFonts w:hint="eastAsia"/>
          <w:sz w:val="21"/>
          <w:szCs w:val="21"/>
          <w:lang w:eastAsia="zh-CN"/>
        </w:rPr>
      </w:pPr>
      <w:r>
        <w:rPr>
          <w:rFonts w:ascii="Arial" w:hAnsi="Arial" w:eastAsia="Arial" w:cs="Arial"/>
          <w:sz w:val="21"/>
          <w:szCs w:val="21"/>
          <w:lang w:eastAsia="zh-CN"/>
        </w:rPr>
        <w:t>6</w:t>
      </w:r>
      <w:r>
        <w:rPr>
          <w:sz w:val="21"/>
          <w:szCs w:val="21"/>
          <w:lang w:eastAsia="zh-CN"/>
        </w:rPr>
        <w:t>．</w:t>
      </w:r>
      <w:r>
        <w:rPr>
          <w:spacing w:val="20"/>
          <w:w w:val="101"/>
          <w:sz w:val="21"/>
          <w:szCs w:val="21"/>
          <w:lang w:eastAsia="zh-CN"/>
        </w:rPr>
        <w:t xml:space="preserve">   </w:t>
      </w:r>
      <w:r>
        <w:rPr>
          <w:sz w:val="21"/>
          <w:szCs w:val="21"/>
          <w:lang w:eastAsia="zh-CN"/>
        </w:rPr>
        <w:t>按图纸上所要求的具有可以锁在就地／断开／远程三位个位置</w:t>
      </w:r>
      <w:r>
        <w:rPr>
          <w:spacing w:val="-1"/>
          <w:sz w:val="21"/>
          <w:szCs w:val="21"/>
          <w:lang w:eastAsia="zh-CN"/>
        </w:rPr>
        <w:t>的选择开关。</w:t>
      </w:r>
    </w:p>
    <w:p w14:paraId="13F3D985">
      <w:pPr>
        <w:pStyle w:val="2"/>
        <w:spacing w:before="277" w:line="186" w:lineRule="auto"/>
        <w:ind w:left="1286"/>
        <w:rPr>
          <w:rFonts w:hint="eastAsia"/>
          <w:sz w:val="21"/>
          <w:szCs w:val="21"/>
          <w:lang w:eastAsia="zh-CN"/>
        </w:rPr>
      </w:pPr>
      <w:r>
        <w:rPr>
          <w:rFonts w:ascii="Arial" w:hAnsi="Arial" w:eastAsia="Arial" w:cs="Arial"/>
          <w:spacing w:val="-3"/>
          <w:sz w:val="21"/>
          <w:szCs w:val="21"/>
          <w:lang w:eastAsia="zh-CN"/>
        </w:rPr>
        <w:t>7</w:t>
      </w:r>
      <w:r>
        <w:rPr>
          <w:spacing w:val="-3"/>
          <w:sz w:val="21"/>
          <w:szCs w:val="21"/>
          <w:lang w:eastAsia="zh-CN"/>
        </w:rPr>
        <w:t>．    一套启动及停止按钮。</w:t>
      </w:r>
    </w:p>
    <w:p w14:paraId="60E75672">
      <w:pPr>
        <w:pStyle w:val="2"/>
        <w:spacing w:before="277" w:line="185" w:lineRule="auto"/>
        <w:ind w:left="1285"/>
        <w:rPr>
          <w:rFonts w:hint="eastAsia"/>
          <w:sz w:val="21"/>
          <w:szCs w:val="21"/>
          <w:lang w:eastAsia="zh-CN"/>
        </w:rPr>
      </w:pPr>
      <w:r>
        <w:rPr>
          <w:rFonts w:ascii="Arial" w:hAnsi="Arial" w:eastAsia="Arial" w:cs="Arial"/>
          <w:spacing w:val="-1"/>
          <w:sz w:val="21"/>
          <w:szCs w:val="21"/>
          <w:lang w:eastAsia="zh-CN"/>
        </w:rPr>
        <w:t>8</w:t>
      </w:r>
      <w:r>
        <w:rPr>
          <w:spacing w:val="-1"/>
          <w:sz w:val="21"/>
          <w:szCs w:val="21"/>
          <w:lang w:eastAsia="zh-CN"/>
        </w:rPr>
        <w:t>．    一套指示电动机运转、停止，及故障跳闸的指示灯。</w:t>
      </w:r>
    </w:p>
    <w:p w14:paraId="03E27CC1">
      <w:pPr>
        <w:pStyle w:val="2"/>
        <w:spacing w:before="276" w:line="185" w:lineRule="auto"/>
        <w:ind w:left="1285"/>
        <w:rPr>
          <w:rFonts w:hint="eastAsia"/>
          <w:sz w:val="21"/>
          <w:szCs w:val="21"/>
          <w:lang w:eastAsia="zh-CN"/>
        </w:rPr>
      </w:pPr>
      <w:r>
        <w:rPr>
          <w:rFonts w:ascii="Arial" w:hAnsi="Arial" w:eastAsia="Arial" w:cs="Arial"/>
          <w:spacing w:val="-3"/>
          <w:sz w:val="21"/>
          <w:szCs w:val="21"/>
          <w:lang w:eastAsia="zh-CN"/>
        </w:rPr>
        <w:t>9</w:t>
      </w:r>
      <w:r>
        <w:rPr>
          <w:spacing w:val="-3"/>
          <w:sz w:val="21"/>
          <w:szCs w:val="21"/>
          <w:lang w:eastAsia="zh-CN"/>
        </w:rPr>
        <w:t>．    一套提供下列接线用的端子板：</w:t>
      </w:r>
    </w:p>
    <w:p w14:paraId="20FD2F35">
      <w:pPr>
        <w:pStyle w:val="2"/>
        <w:spacing w:before="276" w:line="186" w:lineRule="auto"/>
        <w:ind w:left="186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4"/>
          <w:sz w:val="21"/>
          <w:szCs w:val="21"/>
          <w:lang w:eastAsia="zh-CN"/>
        </w:rPr>
        <w:t xml:space="preserve"> </w:t>
      </w:r>
      <w:r>
        <w:rPr>
          <w:spacing w:val="-2"/>
          <w:sz w:val="21"/>
          <w:szCs w:val="21"/>
          <w:lang w:eastAsia="zh-CN"/>
        </w:rPr>
        <w:t>紧急停止按钮，在选择开关各位置都有效。</w:t>
      </w:r>
    </w:p>
    <w:p w14:paraId="4DAD47E1">
      <w:pPr>
        <w:pStyle w:val="2"/>
        <w:spacing w:before="31" w:line="196" w:lineRule="auto"/>
        <w:ind w:left="2270" w:right="26" w:hanging="410"/>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98"/>
          <w:sz w:val="21"/>
          <w:szCs w:val="21"/>
          <w:lang w:eastAsia="zh-CN"/>
        </w:rPr>
        <w:t xml:space="preserve"> </w:t>
      </w:r>
      <w:r>
        <w:rPr>
          <w:spacing w:val="3"/>
          <w:sz w:val="21"/>
          <w:szCs w:val="21"/>
          <w:lang w:eastAsia="zh-CN"/>
        </w:rPr>
        <w:t>电动机遥远启动、停止，只当由远程控制箱操作，选择开关在遥远控制时有</w:t>
      </w:r>
      <w:r>
        <w:rPr>
          <w:sz w:val="21"/>
          <w:szCs w:val="21"/>
          <w:lang w:eastAsia="zh-CN"/>
        </w:rPr>
        <w:t xml:space="preserve"> </w:t>
      </w:r>
      <w:r>
        <w:rPr>
          <w:spacing w:val="-9"/>
          <w:sz w:val="21"/>
          <w:szCs w:val="21"/>
          <w:lang w:eastAsia="zh-CN"/>
        </w:rPr>
        <w:t>效。</w:t>
      </w:r>
    </w:p>
    <w:p w14:paraId="0BE09CFF">
      <w:pPr>
        <w:pStyle w:val="2"/>
        <w:spacing w:before="275" w:line="185" w:lineRule="auto"/>
        <w:ind w:left="1299"/>
        <w:rPr>
          <w:rFonts w:hint="eastAsia"/>
          <w:sz w:val="21"/>
          <w:szCs w:val="21"/>
          <w:lang w:eastAsia="zh-CN"/>
        </w:rPr>
      </w:pPr>
      <w:r>
        <w:rPr>
          <w:rFonts w:ascii="Arial" w:hAnsi="Arial" w:eastAsia="Arial" w:cs="Arial"/>
          <w:spacing w:val="-1"/>
          <w:sz w:val="21"/>
          <w:szCs w:val="21"/>
          <w:lang w:eastAsia="zh-CN"/>
        </w:rPr>
        <w:t>10</w:t>
      </w:r>
      <w:r>
        <w:rPr>
          <w:spacing w:val="-1"/>
          <w:sz w:val="21"/>
          <w:szCs w:val="21"/>
          <w:lang w:eastAsia="zh-CN"/>
        </w:rPr>
        <w:t>．  任何其它事项需要满足电动机的启</w:t>
      </w:r>
      <w:r>
        <w:rPr>
          <w:spacing w:val="-2"/>
          <w:sz w:val="21"/>
          <w:szCs w:val="21"/>
          <w:lang w:eastAsia="zh-CN"/>
        </w:rPr>
        <w:t>动与控制。</w:t>
      </w:r>
    </w:p>
    <w:p w14:paraId="201CE4D7">
      <w:pPr>
        <w:pStyle w:val="2"/>
        <w:spacing w:before="277" w:line="186" w:lineRule="auto"/>
        <w:ind w:left="1299"/>
        <w:rPr>
          <w:rFonts w:hint="eastAsia"/>
          <w:sz w:val="21"/>
          <w:szCs w:val="21"/>
          <w:lang w:eastAsia="zh-CN"/>
        </w:rPr>
      </w:pPr>
      <w:r>
        <w:rPr>
          <w:rFonts w:ascii="Arial" w:hAnsi="Arial" w:eastAsia="Arial" w:cs="Arial"/>
          <w:spacing w:val="-4"/>
          <w:sz w:val="21"/>
          <w:szCs w:val="21"/>
          <w:lang w:eastAsia="zh-CN"/>
        </w:rPr>
        <w:t>11</w:t>
      </w:r>
      <w:r>
        <w:rPr>
          <w:spacing w:val="-4"/>
          <w:sz w:val="21"/>
          <w:szCs w:val="21"/>
          <w:lang w:eastAsia="zh-CN"/>
        </w:rPr>
        <w:t>．  操作时间表。</w:t>
      </w:r>
    </w:p>
    <w:p w14:paraId="398D737B">
      <w:pPr>
        <w:pStyle w:val="2"/>
        <w:spacing w:before="90" w:line="187" w:lineRule="auto"/>
        <w:ind w:left="1299"/>
        <w:rPr>
          <w:rFonts w:hint="eastAsia"/>
          <w:sz w:val="21"/>
          <w:szCs w:val="21"/>
          <w:lang w:eastAsia="zh-CN"/>
        </w:rPr>
      </w:pPr>
      <w:r>
        <w:rPr>
          <w:rFonts w:ascii="Arial" w:hAnsi="Arial" w:eastAsia="Arial" w:cs="Arial"/>
          <w:spacing w:val="-4"/>
          <w:sz w:val="21"/>
          <w:szCs w:val="21"/>
          <w:lang w:eastAsia="zh-CN"/>
        </w:rPr>
        <w:t>12</w:t>
      </w:r>
      <w:r>
        <w:rPr>
          <w:spacing w:val="-4"/>
          <w:sz w:val="21"/>
          <w:szCs w:val="21"/>
          <w:lang w:eastAsia="zh-CN"/>
        </w:rPr>
        <w:t>．  指示灯试验按钮。</w:t>
      </w:r>
    </w:p>
    <w:p w14:paraId="1ABDC599">
      <w:pPr>
        <w:spacing w:line="426" w:lineRule="auto"/>
        <w:rPr>
          <w:lang w:eastAsia="zh-CN"/>
        </w:rPr>
      </w:pPr>
    </w:p>
    <w:p w14:paraId="3ADDF739">
      <w:pPr>
        <w:pStyle w:val="2"/>
        <w:spacing w:before="90" w:line="182" w:lineRule="auto"/>
        <w:ind w:left="716"/>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星</w:t>
      </w:r>
      <w:r>
        <w:rPr>
          <w:rFonts w:ascii="Arial" w:hAnsi="Arial" w:eastAsia="Arial" w:cs="Arial"/>
          <w:spacing w:val="-2"/>
          <w:sz w:val="21"/>
          <w:szCs w:val="21"/>
          <w:lang w:eastAsia="zh-CN"/>
        </w:rPr>
        <w:t>-</w:t>
      </w:r>
      <w:r>
        <w:rPr>
          <w:spacing w:val="-2"/>
          <w:sz w:val="21"/>
          <w:szCs w:val="21"/>
          <w:lang w:eastAsia="zh-CN"/>
        </w:rPr>
        <w:t>三角启动器（闭合转换式）</w:t>
      </w:r>
    </w:p>
    <w:p w14:paraId="7C406D24">
      <w:pPr>
        <w:pStyle w:val="2"/>
        <w:spacing w:before="279" w:line="206" w:lineRule="auto"/>
        <w:ind w:left="1282" w:right="27" w:firstLine="37"/>
        <w:rPr>
          <w:rFonts w:hint="eastAsia"/>
          <w:sz w:val="21"/>
          <w:szCs w:val="21"/>
          <w:lang w:eastAsia="zh-CN"/>
        </w:rPr>
      </w:pPr>
      <w:r>
        <w:rPr>
          <w:sz w:val="21"/>
          <w:szCs w:val="21"/>
          <w:lang w:eastAsia="zh-CN"/>
        </w:rPr>
        <w:t xml:space="preserve">电动机额定容量在 </w:t>
      </w:r>
      <w:r>
        <w:rPr>
          <w:rFonts w:ascii="Arial" w:hAnsi="Arial" w:eastAsia="Arial" w:cs="Arial"/>
          <w:sz w:val="21"/>
          <w:szCs w:val="21"/>
          <w:lang w:eastAsia="zh-CN"/>
        </w:rPr>
        <w:t xml:space="preserve">1.1kW </w:t>
      </w:r>
      <w:r>
        <w:rPr>
          <w:sz w:val="21"/>
          <w:szCs w:val="21"/>
          <w:lang w:eastAsia="zh-CN"/>
        </w:rPr>
        <w:t xml:space="preserve">到 </w:t>
      </w:r>
      <w:r>
        <w:rPr>
          <w:rFonts w:ascii="Arial" w:hAnsi="Arial" w:eastAsia="Arial" w:cs="Arial"/>
          <w:sz w:val="21"/>
          <w:szCs w:val="21"/>
          <w:lang w:eastAsia="zh-CN"/>
        </w:rPr>
        <w:t>29kW</w:t>
      </w:r>
      <w:r>
        <w:rPr>
          <w:spacing w:val="-1"/>
          <w:sz w:val="21"/>
          <w:szCs w:val="21"/>
          <w:lang w:eastAsia="zh-CN"/>
        </w:rPr>
        <w:t>，如采用星</w:t>
      </w:r>
      <w:r>
        <w:rPr>
          <w:spacing w:val="25"/>
          <w:sz w:val="21"/>
          <w:szCs w:val="21"/>
          <w:lang w:eastAsia="zh-CN"/>
        </w:rPr>
        <w:t xml:space="preserve"> </w:t>
      </w:r>
      <w:r>
        <w:rPr>
          <w:rFonts w:ascii="Arial" w:hAnsi="Arial" w:eastAsia="Arial" w:cs="Arial"/>
          <w:spacing w:val="-1"/>
          <w:sz w:val="21"/>
          <w:szCs w:val="21"/>
          <w:lang w:eastAsia="zh-CN"/>
        </w:rPr>
        <w:t>-</w:t>
      </w:r>
      <w:r>
        <w:rPr>
          <w:rFonts w:ascii="Arial" w:hAnsi="Arial" w:eastAsia="Arial" w:cs="Arial"/>
          <w:spacing w:val="20"/>
          <w:sz w:val="21"/>
          <w:szCs w:val="21"/>
          <w:lang w:eastAsia="zh-CN"/>
        </w:rPr>
        <w:t xml:space="preserve"> </w:t>
      </w:r>
      <w:r>
        <w:rPr>
          <w:spacing w:val="-1"/>
          <w:sz w:val="21"/>
          <w:szCs w:val="21"/>
          <w:lang w:eastAsia="zh-CN"/>
        </w:rPr>
        <w:t>三角启动器（闭合转换式）来限制最大</w:t>
      </w:r>
      <w:r>
        <w:rPr>
          <w:sz w:val="21"/>
          <w:szCs w:val="21"/>
          <w:lang w:eastAsia="zh-CN"/>
        </w:rPr>
        <w:t xml:space="preserve"> 启动电流在</w:t>
      </w:r>
      <w:r>
        <w:rPr>
          <w:spacing w:val="21"/>
          <w:w w:val="101"/>
          <w:sz w:val="21"/>
          <w:szCs w:val="21"/>
          <w:lang w:eastAsia="zh-CN"/>
        </w:rPr>
        <w:t xml:space="preserve"> </w:t>
      </w:r>
      <w:r>
        <w:rPr>
          <w:rFonts w:ascii="Arial" w:hAnsi="Arial" w:eastAsia="Arial" w:cs="Arial"/>
          <w:sz w:val="21"/>
          <w:szCs w:val="21"/>
          <w:lang w:eastAsia="zh-CN"/>
        </w:rPr>
        <w:t xml:space="preserve">2.5 </w:t>
      </w:r>
      <w:r>
        <w:rPr>
          <w:sz w:val="21"/>
          <w:szCs w:val="21"/>
          <w:lang w:eastAsia="zh-CN"/>
        </w:rPr>
        <w:t>倍电动机额满载电流之内，</w:t>
      </w:r>
      <w:r>
        <w:rPr>
          <w:spacing w:val="-1"/>
          <w:sz w:val="21"/>
          <w:szCs w:val="21"/>
          <w:lang w:eastAsia="zh-CN"/>
        </w:rPr>
        <w:t>星</w:t>
      </w:r>
      <w:r>
        <w:rPr>
          <w:spacing w:val="38"/>
          <w:w w:val="101"/>
          <w:sz w:val="21"/>
          <w:szCs w:val="21"/>
          <w:lang w:eastAsia="zh-CN"/>
        </w:rPr>
        <w:t xml:space="preserve"> </w:t>
      </w:r>
      <w:r>
        <w:rPr>
          <w:rFonts w:ascii="Arial" w:hAnsi="Arial" w:eastAsia="Arial" w:cs="Arial"/>
          <w:spacing w:val="-1"/>
          <w:sz w:val="21"/>
          <w:szCs w:val="21"/>
          <w:lang w:eastAsia="zh-CN"/>
        </w:rPr>
        <w:t>-</w:t>
      </w:r>
      <w:r>
        <w:rPr>
          <w:rFonts w:ascii="Arial" w:hAnsi="Arial" w:eastAsia="Arial" w:cs="Arial"/>
          <w:spacing w:val="44"/>
          <w:sz w:val="21"/>
          <w:szCs w:val="21"/>
          <w:lang w:eastAsia="zh-CN"/>
        </w:rPr>
        <w:t xml:space="preserve"> </w:t>
      </w:r>
      <w:r>
        <w:rPr>
          <w:spacing w:val="-1"/>
          <w:sz w:val="21"/>
          <w:szCs w:val="21"/>
          <w:lang w:eastAsia="zh-CN"/>
        </w:rPr>
        <w:t>三角启动器（闭合转换式）必须包括，</w:t>
      </w:r>
      <w:r>
        <w:rPr>
          <w:sz w:val="21"/>
          <w:szCs w:val="21"/>
          <w:lang w:eastAsia="zh-CN"/>
        </w:rPr>
        <w:t xml:space="preserve"> </w:t>
      </w:r>
      <w:r>
        <w:rPr>
          <w:spacing w:val="-4"/>
          <w:sz w:val="21"/>
          <w:szCs w:val="21"/>
          <w:lang w:eastAsia="zh-CN"/>
        </w:rPr>
        <w:t>但不止于下列各点：</w:t>
      </w:r>
    </w:p>
    <w:p w14:paraId="1F8406EA">
      <w:pPr>
        <w:pStyle w:val="2"/>
        <w:spacing w:before="246" w:line="186" w:lineRule="auto"/>
        <w:ind w:left="1299"/>
        <w:rPr>
          <w:rFonts w:hint="eastAsia"/>
          <w:sz w:val="21"/>
          <w:szCs w:val="21"/>
          <w:lang w:eastAsia="zh-CN"/>
        </w:rPr>
      </w:pPr>
      <w:r>
        <w:rPr>
          <w:rFonts w:ascii="Arial" w:hAnsi="Arial" w:eastAsia="Arial" w:cs="Arial"/>
          <w:spacing w:val="-2"/>
          <w:sz w:val="21"/>
          <w:szCs w:val="21"/>
          <w:lang w:eastAsia="zh-CN"/>
        </w:rPr>
        <w:t>1</w:t>
      </w:r>
      <w:r>
        <w:rPr>
          <w:spacing w:val="-2"/>
          <w:sz w:val="21"/>
          <w:szCs w:val="21"/>
          <w:lang w:eastAsia="zh-CN"/>
        </w:rPr>
        <w:t xml:space="preserve">．    所规定的 </w:t>
      </w:r>
      <w:r>
        <w:rPr>
          <w:rFonts w:ascii="Arial" w:hAnsi="Arial" w:eastAsia="Arial" w:cs="Arial"/>
          <w:spacing w:val="-2"/>
          <w:sz w:val="21"/>
          <w:szCs w:val="21"/>
          <w:lang w:eastAsia="zh-CN"/>
        </w:rPr>
        <w:t>MCCB</w:t>
      </w:r>
      <w:r>
        <w:rPr>
          <w:spacing w:val="-2"/>
          <w:sz w:val="21"/>
          <w:szCs w:val="21"/>
          <w:lang w:eastAsia="zh-CN"/>
        </w:rPr>
        <w:t>。</w:t>
      </w:r>
    </w:p>
    <w:p w14:paraId="19D66B2D">
      <w:pPr>
        <w:pStyle w:val="2"/>
        <w:spacing w:before="276" w:line="196" w:lineRule="auto"/>
        <w:ind w:left="1851" w:right="25" w:hanging="569"/>
        <w:rPr>
          <w:rFonts w:hint="eastAsia"/>
          <w:sz w:val="21"/>
          <w:szCs w:val="21"/>
          <w:lang w:eastAsia="zh-CN"/>
        </w:rPr>
      </w:pPr>
      <w:r>
        <w:rPr>
          <w:rFonts w:ascii="Arial" w:hAnsi="Arial" w:eastAsia="Arial" w:cs="Arial"/>
          <w:spacing w:val="4"/>
          <w:sz w:val="21"/>
          <w:szCs w:val="21"/>
          <w:lang w:eastAsia="zh-CN"/>
        </w:rPr>
        <w:t>2</w:t>
      </w:r>
      <w:r>
        <w:rPr>
          <w:spacing w:val="4"/>
          <w:sz w:val="21"/>
          <w:szCs w:val="21"/>
          <w:lang w:eastAsia="zh-CN"/>
        </w:rPr>
        <w:t>．    四个具有电气／机械连锁的三极空气接触器及一套电阻器来作闭合式转</w:t>
      </w:r>
      <w:r>
        <w:rPr>
          <w:spacing w:val="3"/>
          <w:sz w:val="21"/>
          <w:szCs w:val="21"/>
          <w:lang w:eastAsia="zh-CN"/>
        </w:rPr>
        <w:t>换  的星</w:t>
      </w:r>
      <w:r>
        <w:rPr>
          <w:rFonts w:ascii="Arial" w:hAnsi="Arial" w:eastAsia="Arial" w:cs="Arial"/>
          <w:spacing w:val="3"/>
          <w:sz w:val="21"/>
          <w:szCs w:val="21"/>
          <w:lang w:eastAsia="zh-CN"/>
        </w:rPr>
        <w:t>-</w:t>
      </w:r>
      <w:r>
        <w:rPr>
          <w:rFonts w:ascii="Arial" w:hAnsi="Arial" w:eastAsia="Arial" w:cs="Arial"/>
          <w:sz w:val="21"/>
          <w:szCs w:val="21"/>
          <w:lang w:eastAsia="zh-CN"/>
        </w:rPr>
        <w:t xml:space="preserve"> </w:t>
      </w:r>
      <w:r>
        <w:rPr>
          <w:sz w:val="21"/>
          <w:szCs w:val="21"/>
          <w:lang w:eastAsia="zh-CN"/>
        </w:rPr>
        <w:t>三角电动机启动，设有一可调整的自动时间装置来切换星形至三角形连接。</w:t>
      </w:r>
    </w:p>
    <w:p w14:paraId="657F442B">
      <w:pPr>
        <w:pStyle w:val="2"/>
        <w:spacing w:before="276" w:line="181" w:lineRule="auto"/>
        <w:ind w:left="1285"/>
        <w:rPr>
          <w:rFonts w:hint="eastAsia"/>
          <w:sz w:val="21"/>
          <w:szCs w:val="21"/>
          <w:lang w:eastAsia="zh-CN"/>
        </w:rPr>
      </w:pPr>
      <w:r>
        <w:rPr>
          <w:rFonts w:ascii="Arial" w:hAnsi="Arial" w:eastAsia="Arial" w:cs="Arial"/>
          <w:spacing w:val="-2"/>
          <w:sz w:val="21"/>
          <w:szCs w:val="21"/>
          <w:lang w:eastAsia="zh-CN"/>
        </w:rPr>
        <w:t>3</w:t>
      </w:r>
      <w:r>
        <w:rPr>
          <w:spacing w:val="-2"/>
          <w:sz w:val="21"/>
          <w:szCs w:val="21"/>
          <w:lang w:eastAsia="zh-CN"/>
        </w:rPr>
        <w:t>．    如前述条款星</w:t>
      </w:r>
      <w:r>
        <w:rPr>
          <w:rFonts w:ascii="Arial" w:hAnsi="Arial" w:eastAsia="Arial" w:cs="Arial"/>
          <w:spacing w:val="-2"/>
          <w:sz w:val="21"/>
          <w:szCs w:val="21"/>
          <w:lang w:eastAsia="zh-CN"/>
        </w:rPr>
        <w:t>-</w:t>
      </w:r>
      <w:r>
        <w:rPr>
          <w:spacing w:val="-2"/>
          <w:sz w:val="21"/>
          <w:szCs w:val="21"/>
          <w:lang w:eastAsia="zh-CN"/>
        </w:rPr>
        <w:t>三角启动器（开放转换式）</w:t>
      </w:r>
      <w:r>
        <w:rPr>
          <w:spacing w:val="-26"/>
          <w:sz w:val="21"/>
          <w:szCs w:val="21"/>
          <w:lang w:eastAsia="zh-CN"/>
        </w:rPr>
        <w:t xml:space="preserve"> </w:t>
      </w:r>
      <w:r>
        <w:rPr>
          <w:spacing w:val="-2"/>
          <w:sz w:val="21"/>
          <w:szCs w:val="21"/>
          <w:lang w:eastAsia="zh-CN"/>
        </w:rPr>
        <w:t>中</w:t>
      </w:r>
      <w:r>
        <w:rPr>
          <w:spacing w:val="-3"/>
          <w:sz w:val="21"/>
          <w:szCs w:val="21"/>
          <w:lang w:eastAsia="zh-CN"/>
        </w:rPr>
        <w:t xml:space="preserve"> </w:t>
      </w:r>
      <w:r>
        <w:rPr>
          <w:rFonts w:ascii="Arial" w:hAnsi="Arial" w:eastAsia="Arial" w:cs="Arial"/>
          <w:spacing w:val="-3"/>
          <w:sz w:val="21"/>
          <w:szCs w:val="21"/>
          <w:lang w:eastAsia="zh-CN"/>
        </w:rPr>
        <w:t xml:space="preserve">3 </w:t>
      </w:r>
      <w:r>
        <w:rPr>
          <w:spacing w:val="-3"/>
          <w:sz w:val="21"/>
          <w:szCs w:val="21"/>
          <w:lang w:eastAsia="zh-CN"/>
        </w:rPr>
        <w:t xml:space="preserve">至 </w:t>
      </w:r>
      <w:r>
        <w:rPr>
          <w:rFonts w:ascii="Arial" w:hAnsi="Arial" w:eastAsia="Arial" w:cs="Arial"/>
          <w:spacing w:val="-3"/>
          <w:sz w:val="21"/>
          <w:szCs w:val="21"/>
          <w:lang w:eastAsia="zh-CN"/>
        </w:rPr>
        <w:t xml:space="preserve">12 </w:t>
      </w:r>
      <w:r>
        <w:rPr>
          <w:spacing w:val="-3"/>
          <w:sz w:val="21"/>
          <w:szCs w:val="21"/>
          <w:lang w:eastAsia="zh-CN"/>
        </w:rPr>
        <w:t>项。</w:t>
      </w:r>
    </w:p>
    <w:p w14:paraId="6E759990">
      <w:pPr>
        <w:pStyle w:val="2"/>
        <w:spacing w:before="282" w:line="187" w:lineRule="auto"/>
        <w:ind w:left="715"/>
        <w:rPr>
          <w:rFonts w:hint="eastAsia"/>
          <w:sz w:val="21"/>
          <w:szCs w:val="21"/>
          <w:lang w:eastAsia="zh-CN"/>
        </w:rPr>
      </w:pPr>
      <w:r>
        <w:rPr>
          <w:rFonts w:ascii="Arial" w:hAnsi="Arial" w:eastAsia="Arial" w:cs="Arial"/>
          <w:spacing w:val="-1"/>
          <w:sz w:val="21"/>
          <w:szCs w:val="21"/>
          <w:lang w:eastAsia="zh-CN"/>
        </w:rPr>
        <w:t>d.</w:t>
      </w:r>
      <w:r>
        <w:rPr>
          <w:rFonts w:ascii="Arial" w:hAnsi="Arial" w:eastAsia="Arial" w:cs="Arial"/>
          <w:spacing w:val="8"/>
          <w:sz w:val="21"/>
          <w:szCs w:val="21"/>
          <w:lang w:eastAsia="zh-CN"/>
        </w:rPr>
        <w:t xml:space="preserve">      </w:t>
      </w:r>
      <w:r>
        <w:rPr>
          <w:spacing w:val="-1"/>
          <w:sz w:val="21"/>
          <w:szCs w:val="21"/>
          <w:lang w:eastAsia="zh-CN"/>
        </w:rPr>
        <w:t>变频启动装置</w:t>
      </w:r>
    </w:p>
    <w:p w14:paraId="6A552129">
      <w:pPr>
        <w:pStyle w:val="2"/>
        <w:spacing w:before="273" w:line="196" w:lineRule="auto"/>
        <w:ind w:left="1873" w:right="55" w:hanging="574"/>
        <w:rPr>
          <w:rFonts w:hint="eastAsia"/>
          <w:sz w:val="21"/>
          <w:szCs w:val="21"/>
          <w:lang w:eastAsia="zh-CN"/>
        </w:rPr>
      </w:pPr>
      <w:r>
        <w:rPr>
          <w:rFonts w:ascii="Arial" w:hAnsi="Arial" w:eastAsia="Arial" w:cs="Arial"/>
          <w:spacing w:val="-2"/>
          <w:sz w:val="21"/>
          <w:szCs w:val="21"/>
          <w:lang w:eastAsia="zh-CN"/>
        </w:rPr>
        <w:t>1</w:t>
      </w:r>
      <w:r>
        <w:rPr>
          <w:spacing w:val="-2"/>
          <w:sz w:val="21"/>
          <w:szCs w:val="21"/>
          <w:lang w:eastAsia="zh-CN"/>
        </w:rPr>
        <w:t xml:space="preserve">．    电动机额定容量在  </w:t>
      </w:r>
      <w:r>
        <w:rPr>
          <w:rFonts w:ascii="Arial" w:hAnsi="Arial" w:eastAsia="Arial" w:cs="Arial"/>
          <w:spacing w:val="-2"/>
          <w:sz w:val="21"/>
          <w:szCs w:val="21"/>
          <w:lang w:eastAsia="zh-CN"/>
        </w:rPr>
        <w:t xml:space="preserve">30kW  </w:t>
      </w:r>
      <w:r>
        <w:rPr>
          <w:spacing w:val="-2"/>
          <w:sz w:val="21"/>
          <w:szCs w:val="21"/>
          <w:lang w:eastAsia="zh-CN"/>
        </w:rPr>
        <w:t>到</w:t>
      </w:r>
      <w:r>
        <w:rPr>
          <w:spacing w:val="62"/>
          <w:sz w:val="21"/>
          <w:szCs w:val="21"/>
          <w:lang w:eastAsia="zh-CN"/>
        </w:rPr>
        <w:t xml:space="preserve"> </w:t>
      </w:r>
      <w:r>
        <w:rPr>
          <w:rFonts w:ascii="Arial" w:hAnsi="Arial" w:eastAsia="Arial" w:cs="Arial"/>
          <w:spacing w:val="-2"/>
          <w:sz w:val="21"/>
          <w:szCs w:val="21"/>
          <w:lang w:eastAsia="zh-CN"/>
        </w:rPr>
        <w:t xml:space="preserve">499kW  </w:t>
      </w:r>
      <w:r>
        <w:rPr>
          <w:spacing w:val="-2"/>
          <w:sz w:val="21"/>
          <w:szCs w:val="21"/>
          <w:lang w:eastAsia="zh-CN"/>
        </w:rPr>
        <w:t>的电动机必须采用电子控制变频启动装置。</w:t>
      </w:r>
      <w:r>
        <w:rPr>
          <w:sz w:val="21"/>
          <w:szCs w:val="21"/>
          <w:lang w:eastAsia="zh-CN"/>
        </w:rPr>
        <w:t xml:space="preserve"> </w:t>
      </w:r>
      <w:r>
        <w:rPr>
          <w:spacing w:val="-3"/>
          <w:sz w:val="21"/>
          <w:szCs w:val="21"/>
          <w:lang w:eastAsia="zh-CN"/>
        </w:rPr>
        <w:t>电子控制变频启动装置应包括以下主要部件：</w:t>
      </w:r>
    </w:p>
    <w:p w14:paraId="75CD5A4B">
      <w:pPr>
        <w:pStyle w:val="2"/>
        <w:spacing w:before="32" w:line="186" w:lineRule="auto"/>
        <w:ind w:left="186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4"/>
          <w:sz w:val="21"/>
          <w:szCs w:val="21"/>
          <w:lang w:eastAsia="zh-CN"/>
        </w:rPr>
        <w:t xml:space="preserve"> </w:t>
      </w:r>
      <w:r>
        <w:rPr>
          <w:spacing w:val="-2"/>
          <w:sz w:val="21"/>
          <w:szCs w:val="21"/>
          <w:lang w:eastAsia="zh-CN"/>
        </w:rPr>
        <w:t>可控硅整流器组</w:t>
      </w:r>
    </w:p>
    <w:p w14:paraId="6DE6115C">
      <w:pPr>
        <w:pStyle w:val="2"/>
        <w:spacing w:before="30" w:line="186" w:lineRule="auto"/>
        <w:ind w:left="1860"/>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3"/>
          <w:sz w:val="21"/>
          <w:szCs w:val="21"/>
          <w:lang w:eastAsia="zh-CN"/>
        </w:rPr>
        <w:t xml:space="preserve"> </w:t>
      </w:r>
      <w:r>
        <w:rPr>
          <w:spacing w:val="-3"/>
          <w:sz w:val="21"/>
          <w:szCs w:val="21"/>
          <w:lang w:eastAsia="zh-CN"/>
        </w:rPr>
        <w:t>线路接触器</w:t>
      </w:r>
    </w:p>
    <w:p w14:paraId="01411420">
      <w:pPr>
        <w:pStyle w:val="2"/>
        <w:spacing w:before="31" w:line="186" w:lineRule="auto"/>
        <w:ind w:left="186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5"/>
          <w:sz w:val="21"/>
          <w:szCs w:val="21"/>
          <w:lang w:eastAsia="zh-CN"/>
        </w:rPr>
        <w:t xml:space="preserve"> </w:t>
      </w:r>
      <w:r>
        <w:rPr>
          <w:spacing w:val="-1"/>
          <w:sz w:val="21"/>
          <w:szCs w:val="21"/>
          <w:lang w:eastAsia="zh-CN"/>
        </w:rPr>
        <w:t>保护硅可控整流器的熔丝</w:t>
      </w:r>
    </w:p>
    <w:p w14:paraId="5FB3C364">
      <w:pPr>
        <w:pStyle w:val="2"/>
        <w:spacing w:before="30" w:line="186" w:lineRule="auto"/>
        <w:ind w:left="1860"/>
        <w:rPr>
          <w:rFonts w:ascii="Arial" w:hAnsi="Arial" w:eastAsia="Arial" w:cs="Arial"/>
          <w:sz w:val="21"/>
          <w:szCs w:val="21"/>
        </w:rPr>
      </w:pPr>
      <w:r>
        <w:rPr>
          <w:rFonts w:ascii="Wingdings" w:hAnsi="Wingdings" w:eastAsia="Wingdings" w:cs="Wingdings"/>
          <w:spacing w:val="-6"/>
          <w:sz w:val="21"/>
          <w:szCs w:val="21"/>
        </w:rPr>
        <w:t>n</w:t>
      </w:r>
      <w:r>
        <w:rPr>
          <w:rFonts w:ascii="Wingdings" w:hAnsi="Wingdings" w:eastAsia="Wingdings" w:cs="Wingdings"/>
          <w:spacing w:val="93"/>
          <w:sz w:val="21"/>
          <w:szCs w:val="21"/>
        </w:rPr>
        <w:t xml:space="preserve"> </w:t>
      </w:r>
      <w:r>
        <w:rPr>
          <w:spacing w:val="-6"/>
          <w:sz w:val="21"/>
          <w:szCs w:val="21"/>
        </w:rPr>
        <w:t xml:space="preserve">电子控制 </w:t>
      </w:r>
      <w:r>
        <w:rPr>
          <w:rFonts w:ascii="Arial" w:hAnsi="Arial" w:eastAsia="Arial" w:cs="Arial"/>
          <w:spacing w:val="-6"/>
          <w:sz w:val="21"/>
          <w:szCs w:val="21"/>
        </w:rPr>
        <w:t>PCB</w:t>
      </w:r>
    </w:p>
    <w:p w14:paraId="43C966DF">
      <w:pPr>
        <w:spacing w:before="34"/>
      </w:pPr>
    </w:p>
    <w:tbl>
      <w:tblPr>
        <w:tblStyle w:val="7"/>
        <w:tblW w:w="5201" w:type="dxa"/>
        <w:tblInd w:w="128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70"/>
        <w:gridCol w:w="1151"/>
        <w:gridCol w:w="3680"/>
      </w:tblGrid>
      <w:tr w14:paraId="52DDE8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59" w:hRule="atLeast"/>
        </w:trPr>
        <w:tc>
          <w:tcPr>
            <w:tcW w:w="370" w:type="dxa"/>
          </w:tcPr>
          <w:p w14:paraId="08E6A807">
            <w:pPr>
              <w:pStyle w:val="8"/>
              <w:spacing w:before="16" w:line="166" w:lineRule="auto"/>
              <w:rPr>
                <w:rFonts w:hint="eastAsia" w:ascii="微软雅黑" w:hAnsi="微软雅黑" w:eastAsia="微软雅黑" w:cs="微软雅黑"/>
                <w:sz w:val="21"/>
                <w:szCs w:val="21"/>
              </w:rPr>
            </w:pPr>
            <w:r>
              <w:rPr>
                <w:spacing w:val="-3"/>
                <w:sz w:val="21"/>
                <w:szCs w:val="21"/>
              </w:rPr>
              <w:t>2</w:t>
            </w:r>
            <w:r>
              <w:rPr>
                <w:spacing w:val="-17"/>
                <w:sz w:val="21"/>
                <w:szCs w:val="21"/>
              </w:rPr>
              <w:t xml:space="preserve"> </w:t>
            </w:r>
            <w:r>
              <w:rPr>
                <w:rFonts w:ascii="微软雅黑" w:hAnsi="微软雅黑" w:eastAsia="微软雅黑" w:cs="微软雅黑"/>
                <w:spacing w:val="-3"/>
                <w:sz w:val="21"/>
                <w:szCs w:val="21"/>
              </w:rPr>
              <w:t>.</w:t>
            </w:r>
          </w:p>
        </w:tc>
        <w:tc>
          <w:tcPr>
            <w:tcW w:w="1151" w:type="dxa"/>
          </w:tcPr>
          <w:p w14:paraId="4720F9DA">
            <w:pPr>
              <w:spacing w:line="206" w:lineRule="auto"/>
              <w:ind w:left="221" w:right="115"/>
              <w:rPr>
                <w:rFonts w:hint="eastAsia" w:ascii="微软雅黑" w:hAnsi="微软雅黑" w:eastAsia="微软雅黑" w:cs="微软雅黑"/>
                <w:lang w:eastAsia="zh-CN"/>
              </w:rPr>
            </w:pPr>
            <w:r>
              <w:rPr>
                <w:rFonts w:ascii="微软雅黑" w:hAnsi="微软雅黑" w:eastAsia="微软雅黑" w:cs="微软雅黑"/>
                <w:spacing w:val="-4"/>
                <w:w w:val="98"/>
                <w:lang w:eastAsia="zh-CN"/>
              </w:rPr>
              <w:t>电气特性</w:t>
            </w:r>
            <w:r>
              <w:rPr>
                <w:rFonts w:ascii="微软雅黑" w:hAnsi="微软雅黑" w:eastAsia="微软雅黑" w:cs="微软雅黑"/>
                <w:spacing w:val="5"/>
                <w:lang w:eastAsia="zh-CN"/>
              </w:rPr>
              <w:t xml:space="preserve"> </w:t>
            </w:r>
            <w:r>
              <w:rPr>
                <w:rFonts w:ascii="微软雅黑" w:hAnsi="微软雅黑" w:eastAsia="微软雅黑" w:cs="微软雅黑"/>
                <w:spacing w:val="-8"/>
                <w:lang w:eastAsia="zh-CN"/>
              </w:rPr>
              <w:t>电压</w:t>
            </w:r>
          </w:p>
          <w:p w14:paraId="748FB118">
            <w:pPr>
              <w:spacing w:line="185" w:lineRule="auto"/>
              <w:ind w:left="195"/>
              <w:rPr>
                <w:rFonts w:hint="eastAsia" w:ascii="微软雅黑" w:hAnsi="微软雅黑" w:eastAsia="微软雅黑" w:cs="微软雅黑"/>
                <w:lang w:eastAsia="zh-CN"/>
              </w:rPr>
            </w:pPr>
            <w:r>
              <w:rPr>
                <w:rFonts w:ascii="微软雅黑" w:hAnsi="微软雅黑" w:eastAsia="微软雅黑" w:cs="微软雅黑"/>
                <w:spacing w:val="-1"/>
                <w:lang w:eastAsia="zh-CN"/>
              </w:rPr>
              <w:t>频率</w:t>
            </w:r>
          </w:p>
          <w:p w14:paraId="7D533ADF">
            <w:pPr>
              <w:spacing w:before="32" w:line="182" w:lineRule="auto"/>
              <w:ind w:left="194" w:right="115" w:firstLine="27"/>
              <w:jc w:val="both"/>
              <w:rPr>
                <w:rFonts w:hint="eastAsia" w:ascii="微软雅黑" w:hAnsi="微软雅黑" w:eastAsia="微软雅黑" w:cs="微软雅黑"/>
                <w:lang w:eastAsia="zh-CN"/>
              </w:rPr>
            </w:pPr>
            <w:r>
              <w:rPr>
                <w:rFonts w:ascii="微软雅黑" w:hAnsi="微软雅黑" w:eastAsia="微软雅黑" w:cs="微软雅黑"/>
                <w:spacing w:val="-4"/>
                <w:w w:val="98"/>
                <w:lang w:eastAsia="zh-CN"/>
              </w:rPr>
              <w:t>电压调整</w:t>
            </w:r>
            <w:r>
              <w:rPr>
                <w:rFonts w:ascii="微软雅黑" w:hAnsi="微软雅黑" w:eastAsia="微软雅黑" w:cs="微软雅黑"/>
                <w:spacing w:val="5"/>
                <w:lang w:eastAsia="zh-CN"/>
              </w:rPr>
              <w:t xml:space="preserve"> </w:t>
            </w:r>
            <w:r>
              <w:rPr>
                <w:rFonts w:ascii="微软雅黑" w:hAnsi="微软雅黑" w:eastAsia="微软雅黑" w:cs="微软雅黑"/>
                <w:lang w:eastAsia="zh-CN"/>
              </w:rPr>
              <w:t xml:space="preserve">频率调整 </w:t>
            </w:r>
            <w:r>
              <w:rPr>
                <w:rFonts w:ascii="微软雅黑" w:hAnsi="微软雅黑" w:eastAsia="微软雅黑" w:cs="微软雅黑"/>
                <w:spacing w:val="-1"/>
                <w:lang w:eastAsia="zh-CN"/>
              </w:rPr>
              <w:t>谐波</w:t>
            </w:r>
          </w:p>
        </w:tc>
        <w:tc>
          <w:tcPr>
            <w:tcW w:w="3680" w:type="dxa"/>
          </w:tcPr>
          <w:p w14:paraId="2C9BA58E">
            <w:pPr>
              <w:pStyle w:val="8"/>
              <w:spacing w:before="310" w:line="187" w:lineRule="auto"/>
              <w:ind w:left="117"/>
              <w:rPr>
                <w:sz w:val="21"/>
                <w:szCs w:val="21"/>
                <w:lang w:eastAsia="zh-CN"/>
              </w:rPr>
            </w:pPr>
            <w:r>
              <w:rPr>
                <w:rFonts w:ascii="微软雅黑" w:hAnsi="微软雅黑" w:eastAsia="微软雅黑" w:cs="微软雅黑"/>
                <w:spacing w:val="-2"/>
                <w:sz w:val="21"/>
                <w:szCs w:val="21"/>
                <w:lang w:eastAsia="zh-CN"/>
              </w:rPr>
              <w:t>：</w:t>
            </w:r>
            <w:r>
              <w:rPr>
                <w:spacing w:val="-2"/>
                <w:sz w:val="21"/>
                <w:szCs w:val="21"/>
                <w:lang w:eastAsia="zh-CN"/>
              </w:rPr>
              <w:t>380V</w:t>
            </w:r>
            <w:r>
              <w:rPr>
                <w:rFonts w:ascii="微软雅黑" w:hAnsi="微软雅黑" w:eastAsia="微软雅黑" w:cs="微软雅黑"/>
                <w:spacing w:val="-2"/>
                <w:sz w:val="21"/>
                <w:szCs w:val="21"/>
                <w:lang w:eastAsia="zh-CN"/>
              </w:rPr>
              <w:t>／</w:t>
            </w:r>
            <w:r>
              <w:rPr>
                <w:spacing w:val="-2"/>
                <w:sz w:val="21"/>
                <w:szCs w:val="21"/>
                <w:lang w:eastAsia="zh-CN"/>
              </w:rPr>
              <w:t>415V</w:t>
            </w:r>
            <w:r>
              <w:rPr>
                <w:rFonts w:ascii="微软雅黑" w:hAnsi="微软雅黑" w:eastAsia="微软雅黑" w:cs="微软雅黑"/>
                <w:spacing w:val="-2"/>
                <w:sz w:val="21"/>
                <w:szCs w:val="21"/>
                <w:lang w:eastAsia="zh-CN"/>
              </w:rPr>
              <w:t>／</w:t>
            </w:r>
            <w:r>
              <w:rPr>
                <w:spacing w:val="-2"/>
                <w:sz w:val="21"/>
                <w:szCs w:val="21"/>
                <w:lang w:eastAsia="zh-CN"/>
              </w:rPr>
              <w:t>440V</w:t>
            </w:r>
          </w:p>
          <w:p w14:paraId="2C4D6579">
            <w:pPr>
              <w:pStyle w:val="8"/>
              <w:spacing w:before="47" w:line="202" w:lineRule="auto"/>
              <w:ind w:left="117" w:right="2897"/>
              <w:jc w:val="both"/>
              <w:rPr>
                <w:sz w:val="21"/>
                <w:szCs w:val="21"/>
                <w:lang w:eastAsia="zh-CN"/>
              </w:rPr>
            </w:pPr>
            <w:r>
              <w:rPr>
                <w:rFonts w:ascii="微软雅黑" w:hAnsi="微软雅黑" w:eastAsia="微软雅黑" w:cs="微软雅黑"/>
                <w:spacing w:val="-8"/>
                <w:sz w:val="21"/>
                <w:szCs w:val="21"/>
                <w:lang w:eastAsia="zh-CN"/>
              </w:rPr>
              <w:t>：</w:t>
            </w:r>
            <w:r>
              <w:rPr>
                <w:spacing w:val="-8"/>
                <w:sz w:val="21"/>
                <w:szCs w:val="21"/>
                <w:lang w:eastAsia="zh-CN"/>
              </w:rPr>
              <w:t>50Hz</w:t>
            </w:r>
            <w:r>
              <w:rPr>
                <w:spacing w:val="3"/>
                <w:sz w:val="21"/>
                <w:szCs w:val="21"/>
                <w:lang w:eastAsia="zh-CN"/>
              </w:rPr>
              <w:t xml:space="preserve"> </w:t>
            </w:r>
            <w:r>
              <w:rPr>
                <w:rFonts w:ascii="微软雅黑" w:hAnsi="微软雅黑" w:eastAsia="微软雅黑" w:cs="微软雅黑"/>
                <w:spacing w:val="-16"/>
                <w:sz w:val="21"/>
                <w:szCs w:val="21"/>
                <w:lang w:eastAsia="zh-CN"/>
              </w:rPr>
              <w:t>：</w:t>
            </w:r>
            <w:r>
              <w:rPr>
                <w:rFonts w:ascii="微软雅黑" w:hAnsi="微软雅黑" w:eastAsia="微软雅黑" w:cs="微软雅黑"/>
                <w:spacing w:val="-37"/>
                <w:sz w:val="21"/>
                <w:szCs w:val="21"/>
                <w:lang w:eastAsia="zh-CN"/>
              </w:rPr>
              <w:t xml:space="preserve"> </w:t>
            </w:r>
            <w:r>
              <w:rPr>
                <w:spacing w:val="-16"/>
                <w:sz w:val="21"/>
                <w:szCs w:val="21"/>
                <w:lang w:eastAsia="zh-CN"/>
              </w:rPr>
              <w:t>10%</w:t>
            </w:r>
            <w:r>
              <w:rPr>
                <w:sz w:val="21"/>
                <w:szCs w:val="21"/>
                <w:lang w:eastAsia="zh-CN"/>
              </w:rPr>
              <w:t xml:space="preserve">  </w:t>
            </w:r>
            <w:r>
              <w:rPr>
                <w:rFonts w:ascii="微软雅黑" w:hAnsi="微软雅黑" w:eastAsia="微软雅黑" w:cs="微软雅黑"/>
                <w:spacing w:val="-15"/>
                <w:sz w:val="21"/>
                <w:szCs w:val="21"/>
                <w:lang w:eastAsia="zh-CN"/>
              </w:rPr>
              <w:t>：</w:t>
            </w:r>
            <w:r>
              <w:rPr>
                <w:rFonts w:ascii="微软雅黑" w:hAnsi="微软雅黑" w:eastAsia="微软雅黑" w:cs="微软雅黑"/>
                <w:spacing w:val="6"/>
                <w:sz w:val="21"/>
                <w:szCs w:val="21"/>
                <w:lang w:eastAsia="zh-CN"/>
              </w:rPr>
              <w:t xml:space="preserve"> </w:t>
            </w:r>
            <w:r>
              <w:rPr>
                <w:spacing w:val="-15"/>
                <w:sz w:val="21"/>
                <w:szCs w:val="21"/>
                <w:lang w:eastAsia="zh-CN"/>
              </w:rPr>
              <w:t>5%</w:t>
            </w:r>
          </w:p>
          <w:p w14:paraId="7094AF9E">
            <w:pPr>
              <w:pStyle w:val="8"/>
              <w:spacing w:line="201" w:lineRule="exact"/>
              <w:jc w:val="right"/>
              <w:rPr>
                <w:rFonts w:hint="eastAsia" w:ascii="微软雅黑" w:hAnsi="微软雅黑" w:eastAsia="微软雅黑" w:cs="微软雅黑"/>
                <w:sz w:val="21"/>
                <w:szCs w:val="21"/>
                <w:lang w:eastAsia="zh-CN"/>
              </w:rPr>
            </w:pPr>
            <w:r>
              <w:rPr>
                <w:rFonts w:ascii="微软雅黑" w:hAnsi="微软雅黑" w:eastAsia="微软雅黑" w:cs="微软雅黑"/>
                <w:spacing w:val="-11"/>
                <w:position w:val="-1"/>
                <w:sz w:val="21"/>
                <w:szCs w:val="21"/>
                <w:lang w:eastAsia="zh-CN"/>
              </w:rPr>
              <w:t>：在电动机全速运转的情况下不到</w:t>
            </w:r>
            <w:r>
              <w:rPr>
                <w:rFonts w:ascii="微软雅黑" w:hAnsi="微软雅黑" w:eastAsia="微软雅黑" w:cs="微软雅黑"/>
                <w:spacing w:val="33"/>
                <w:w w:val="101"/>
                <w:position w:val="-1"/>
                <w:sz w:val="21"/>
                <w:szCs w:val="21"/>
                <w:lang w:eastAsia="zh-CN"/>
              </w:rPr>
              <w:t xml:space="preserve"> </w:t>
            </w:r>
            <w:r>
              <w:rPr>
                <w:spacing w:val="-11"/>
                <w:position w:val="-1"/>
                <w:sz w:val="21"/>
                <w:szCs w:val="21"/>
                <w:lang w:eastAsia="zh-CN"/>
              </w:rPr>
              <w:t>1%</w:t>
            </w:r>
            <w:r>
              <w:rPr>
                <w:rFonts w:ascii="微软雅黑" w:hAnsi="微软雅黑" w:eastAsia="微软雅黑" w:cs="微软雅黑"/>
                <w:spacing w:val="-11"/>
                <w:position w:val="-1"/>
                <w:sz w:val="21"/>
                <w:szCs w:val="21"/>
                <w:lang w:eastAsia="zh-CN"/>
              </w:rPr>
              <w:t>。</w:t>
            </w:r>
          </w:p>
        </w:tc>
      </w:tr>
    </w:tbl>
    <w:p w14:paraId="626E2CF9">
      <w:pPr>
        <w:spacing w:line="251" w:lineRule="auto"/>
        <w:rPr>
          <w:lang w:eastAsia="zh-CN"/>
        </w:rPr>
      </w:pPr>
    </w:p>
    <w:p w14:paraId="1C8ED48B">
      <w:pPr>
        <w:pStyle w:val="2"/>
        <w:spacing w:before="90" w:line="186" w:lineRule="auto"/>
        <w:ind w:left="1285"/>
        <w:rPr>
          <w:rFonts w:hint="eastAsia"/>
          <w:sz w:val="21"/>
          <w:szCs w:val="21"/>
          <w:lang w:eastAsia="zh-CN"/>
        </w:rPr>
      </w:pPr>
      <w:r>
        <w:rPr>
          <w:rFonts w:ascii="Arial" w:hAnsi="Arial" w:eastAsia="Arial" w:cs="Arial"/>
          <w:spacing w:val="-2"/>
          <w:sz w:val="21"/>
          <w:szCs w:val="21"/>
          <w:lang w:eastAsia="zh-CN"/>
        </w:rPr>
        <w:t>3</w:t>
      </w:r>
      <w:r>
        <w:rPr>
          <w:spacing w:val="-2"/>
          <w:sz w:val="21"/>
          <w:szCs w:val="21"/>
          <w:lang w:eastAsia="zh-CN"/>
        </w:rPr>
        <w:t>．    启动模式</w:t>
      </w:r>
    </w:p>
    <w:p w14:paraId="301D80C7">
      <w:pPr>
        <w:pStyle w:val="2"/>
        <w:spacing w:before="31" w:line="205" w:lineRule="auto"/>
        <w:ind w:left="1856" w:right="82" w:firstLine="17"/>
        <w:jc w:val="both"/>
        <w:rPr>
          <w:rFonts w:hint="eastAsia"/>
          <w:sz w:val="21"/>
          <w:szCs w:val="21"/>
          <w:lang w:eastAsia="zh-CN"/>
        </w:rPr>
      </w:pPr>
      <w:r>
        <w:rPr>
          <w:sz w:val="21"/>
          <w:szCs w:val="21"/>
          <w:lang w:eastAsia="zh-CN"/>
        </w:rPr>
        <w:t>电子控制变频启动装置应是恒流发动式的。这种恒流起动式的启动装置应安装双</w:t>
      </w:r>
      <w:r>
        <w:rPr>
          <w:spacing w:val="5"/>
          <w:sz w:val="21"/>
          <w:szCs w:val="21"/>
          <w:lang w:eastAsia="zh-CN"/>
        </w:rPr>
        <w:t xml:space="preserve">  </w:t>
      </w:r>
      <w:r>
        <w:rPr>
          <w:sz w:val="21"/>
          <w:szCs w:val="21"/>
          <w:lang w:eastAsia="zh-CN"/>
        </w:rPr>
        <w:t xml:space="preserve">列式开关，能把电流调节在电动机满负荷电的 </w:t>
      </w:r>
      <w:r>
        <w:rPr>
          <w:rFonts w:ascii="Arial" w:hAnsi="Arial" w:eastAsia="Arial" w:cs="Arial"/>
          <w:sz w:val="21"/>
          <w:szCs w:val="21"/>
          <w:lang w:eastAsia="zh-CN"/>
        </w:rPr>
        <w:t>1~</w:t>
      </w:r>
      <w:r>
        <w:rPr>
          <w:rFonts w:ascii="Arial" w:hAnsi="Arial" w:eastAsia="Arial" w:cs="Arial"/>
          <w:spacing w:val="-1"/>
          <w:sz w:val="21"/>
          <w:szCs w:val="21"/>
          <w:lang w:eastAsia="zh-CN"/>
        </w:rPr>
        <w:t xml:space="preserve">3 </w:t>
      </w:r>
      <w:r>
        <w:rPr>
          <w:spacing w:val="-1"/>
          <w:sz w:val="21"/>
          <w:szCs w:val="21"/>
          <w:lang w:eastAsia="zh-CN"/>
        </w:rPr>
        <w:t xml:space="preserve">倍或 </w:t>
      </w:r>
      <w:r>
        <w:rPr>
          <w:rFonts w:ascii="Arial" w:hAnsi="Arial" w:eastAsia="Arial" w:cs="Arial"/>
          <w:spacing w:val="-1"/>
          <w:sz w:val="21"/>
          <w:szCs w:val="21"/>
          <w:lang w:eastAsia="zh-CN"/>
        </w:rPr>
        <w:t xml:space="preserve">3~5 </w:t>
      </w:r>
      <w:r>
        <w:rPr>
          <w:spacing w:val="-1"/>
          <w:sz w:val="21"/>
          <w:szCs w:val="21"/>
          <w:lang w:eastAsia="zh-CN"/>
        </w:rPr>
        <w:t>倍之间。调节时每次</w:t>
      </w:r>
      <w:r>
        <w:rPr>
          <w:sz w:val="21"/>
          <w:szCs w:val="21"/>
          <w:lang w:eastAsia="zh-CN"/>
        </w:rPr>
        <w:t xml:space="preserve"> </w:t>
      </w:r>
      <w:r>
        <w:rPr>
          <w:spacing w:val="-3"/>
          <w:sz w:val="21"/>
          <w:szCs w:val="21"/>
          <w:lang w:eastAsia="zh-CN"/>
        </w:rPr>
        <w:t xml:space="preserve">的伸大或减小为 </w:t>
      </w:r>
      <w:r>
        <w:rPr>
          <w:rFonts w:ascii="Arial" w:hAnsi="Arial" w:eastAsia="Arial" w:cs="Arial"/>
          <w:spacing w:val="-3"/>
          <w:sz w:val="21"/>
          <w:szCs w:val="21"/>
          <w:lang w:eastAsia="zh-CN"/>
        </w:rPr>
        <w:t xml:space="preserve">0.5 </w:t>
      </w:r>
      <w:r>
        <w:rPr>
          <w:spacing w:val="-3"/>
          <w:sz w:val="21"/>
          <w:szCs w:val="21"/>
          <w:lang w:eastAsia="zh-CN"/>
        </w:rPr>
        <w:t>倍。</w:t>
      </w:r>
    </w:p>
    <w:p w14:paraId="7A702351">
      <w:pPr>
        <w:pStyle w:val="2"/>
        <w:spacing w:before="251" w:line="205" w:lineRule="auto"/>
        <w:ind w:left="1849" w:right="92"/>
        <w:rPr>
          <w:rFonts w:hint="eastAsia"/>
          <w:sz w:val="21"/>
          <w:szCs w:val="21"/>
          <w:lang w:eastAsia="zh-CN"/>
        </w:rPr>
      </w:pPr>
      <w:r>
        <w:rPr>
          <w:sz w:val="21"/>
          <w:szCs w:val="21"/>
          <w:lang w:eastAsia="zh-CN"/>
        </w:rPr>
        <w:t xml:space="preserve">起动时间由使用者在 </w:t>
      </w:r>
      <w:r>
        <w:rPr>
          <w:rFonts w:ascii="Arial" w:hAnsi="Arial" w:eastAsia="Arial" w:cs="Arial"/>
          <w:sz w:val="21"/>
          <w:szCs w:val="21"/>
          <w:lang w:eastAsia="zh-CN"/>
        </w:rPr>
        <w:t>5~60sec</w:t>
      </w:r>
      <w:r>
        <w:rPr>
          <w:rFonts w:ascii="Arial" w:hAnsi="Arial" w:eastAsia="Arial" w:cs="Arial"/>
          <w:spacing w:val="16"/>
          <w:sz w:val="21"/>
          <w:szCs w:val="21"/>
          <w:lang w:eastAsia="zh-CN"/>
        </w:rPr>
        <w:t xml:space="preserve"> </w:t>
      </w:r>
      <w:r>
        <w:rPr>
          <w:sz w:val="21"/>
          <w:szCs w:val="21"/>
          <w:lang w:eastAsia="zh-CN"/>
        </w:rPr>
        <w:t>内进行调节。另外，应准备安装附加起动</w:t>
      </w:r>
      <w:r>
        <w:rPr>
          <w:spacing w:val="-1"/>
          <w:sz w:val="21"/>
          <w:szCs w:val="21"/>
          <w:lang w:eastAsia="zh-CN"/>
        </w:rPr>
        <w:t>方式的设</w:t>
      </w:r>
      <w:r>
        <w:rPr>
          <w:sz w:val="21"/>
          <w:szCs w:val="21"/>
          <w:lang w:eastAsia="zh-CN"/>
        </w:rPr>
        <w:t xml:space="preserve"> </w:t>
      </w:r>
      <w:r>
        <w:rPr>
          <w:spacing w:val="-9"/>
          <w:sz w:val="21"/>
          <w:szCs w:val="21"/>
          <w:lang w:eastAsia="zh-CN"/>
        </w:rPr>
        <w:t>备。</w:t>
      </w:r>
    </w:p>
    <w:p w14:paraId="5A9B79D2">
      <w:pPr>
        <w:pStyle w:val="2"/>
        <w:spacing w:before="249" w:line="185" w:lineRule="auto"/>
        <w:ind w:left="1279"/>
        <w:rPr>
          <w:rFonts w:hint="eastAsia"/>
          <w:sz w:val="21"/>
          <w:szCs w:val="21"/>
          <w:lang w:eastAsia="zh-CN"/>
        </w:rPr>
      </w:pPr>
      <w:r>
        <w:rPr>
          <w:rFonts w:ascii="Arial" w:hAnsi="Arial" w:eastAsia="Arial" w:cs="Arial"/>
          <w:spacing w:val="-3"/>
          <w:sz w:val="21"/>
          <w:szCs w:val="21"/>
          <w:lang w:eastAsia="zh-CN"/>
        </w:rPr>
        <w:t>4</w:t>
      </w:r>
      <w:r>
        <w:rPr>
          <w:spacing w:val="-3"/>
          <w:sz w:val="21"/>
          <w:szCs w:val="21"/>
          <w:lang w:eastAsia="zh-CN"/>
        </w:rPr>
        <w:t>．    所需附加方式为：</w:t>
      </w:r>
    </w:p>
    <w:p w14:paraId="62FC53AA">
      <w:pPr>
        <w:pStyle w:val="2"/>
        <w:spacing w:before="276" w:line="186" w:lineRule="auto"/>
        <w:ind w:left="186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4"/>
          <w:sz w:val="21"/>
          <w:szCs w:val="21"/>
          <w:lang w:eastAsia="zh-CN"/>
        </w:rPr>
        <w:t xml:space="preserve"> </w:t>
      </w:r>
      <w:r>
        <w:rPr>
          <w:spacing w:val="-2"/>
          <w:sz w:val="21"/>
          <w:szCs w:val="21"/>
          <w:lang w:eastAsia="zh-CN"/>
        </w:rPr>
        <w:t>定时电流发射式</w:t>
      </w:r>
    </w:p>
    <w:p w14:paraId="5613C58B">
      <w:pPr>
        <w:pStyle w:val="2"/>
        <w:spacing w:before="30" w:line="186" w:lineRule="auto"/>
        <w:ind w:left="2274"/>
        <w:rPr>
          <w:rFonts w:hint="eastAsia"/>
          <w:sz w:val="21"/>
          <w:szCs w:val="21"/>
          <w:lang w:eastAsia="zh-CN"/>
        </w:rPr>
      </w:pPr>
      <w:r>
        <w:rPr>
          <w:sz w:val="21"/>
          <w:szCs w:val="21"/>
          <w:lang w:eastAsia="zh-CN"/>
        </w:rPr>
        <w:t>这种组件应能弥补恒流式电流限制的特点。每次起动的负荷都不同。</w:t>
      </w:r>
    </w:p>
    <w:p w14:paraId="402AEB83">
      <w:pPr>
        <w:pStyle w:val="2"/>
        <w:spacing w:before="275" w:line="186" w:lineRule="auto"/>
        <w:ind w:left="1860"/>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70"/>
          <w:sz w:val="21"/>
          <w:szCs w:val="21"/>
          <w:lang w:eastAsia="zh-CN"/>
        </w:rPr>
        <w:t xml:space="preserve"> </w:t>
      </w:r>
      <w:r>
        <w:rPr>
          <w:spacing w:val="-4"/>
          <w:sz w:val="21"/>
          <w:szCs w:val="21"/>
          <w:lang w:eastAsia="zh-CN"/>
        </w:rPr>
        <w:t>恒定加速式</w:t>
      </w:r>
    </w:p>
    <w:p w14:paraId="601D6578">
      <w:pPr>
        <w:pStyle w:val="2"/>
        <w:spacing w:before="285" w:line="205" w:lineRule="auto"/>
        <w:ind w:left="2288" w:right="148" w:hanging="14"/>
        <w:rPr>
          <w:rFonts w:hint="eastAsia"/>
          <w:sz w:val="21"/>
          <w:szCs w:val="21"/>
          <w:lang w:eastAsia="zh-CN"/>
        </w:rPr>
      </w:pPr>
      <w:r>
        <w:rPr>
          <w:spacing w:val="1"/>
          <w:sz w:val="21"/>
          <w:szCs w:val="21"/>
          <w:lang w:eastAsia="zh-CN"/>
        </w:rPr>
        <w:t>这种组件应为监控电动机加速而设计。它应与连着电动机的测速发电机的输</w:t>
      </w:r>
      <w:r>
        <w:rPr>
          <w:sz w:val="21"/>
          <w:szCs w:val="21"/>
          <w:lang w:eastAsia="zh-CN"/>
        </w:rPr>
        <w:t xml:space="preserve"> </w:t>
      </w:r>
      <w:r>
        <w:rPr>
          <w:spacing w:val="-1"/>
          <w:sz w:val="21"/>
          <w:szCs w:val="21"/>
          <w:lang w:eastAsia="zh-CN"/>
        </w:rPr>
        <w:t>出端相连，并把测速发电机产生的电压与一个参考发射电压相比较。</w:t>
      </w:r>
    </w:p>
    <w:p w14:paraId="3717CDC3">
      <w:pPr>
        <w:pStyle w:val="2"/>
        <w:spacing w:before="247" w:line="186" w:lineRule="auto"/>
        <w:ind w:left="1860"/>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4"/>
          <w:sz w:val="21"/>
          <w:szCs w:val="21"/>
          <w:lang w:eastAsia="zh-CN"/>
        </w:rPr>
        <w:t xml:space="preserve"> </w:t>
      </w:r>
      <w:r>
        <w:rPr>
          <w:spacing w:val="-2"/>
          <w:sz w:val="21"/>
          <w:szCs w:val="21"/>
          <w:lang w:eastAsia="zh-CN"/>
        </w:rPr>
        <w:t>定时电压发射式</w:t>
      </w:r>
    </w:p>
    <w:p w14:paraId="45E184E0">
      <w:pPr>
        <w:pStyle w:val="2"/>
        <w:spacing w:before="30" w:line="185" w:lineRule="auto"/>
        <w:ind w:left="2274"/>
        <w:rPr>
          <w:rFonts w:hint="eastAsia"/>
          <w:sz w:val="21"/>
          <w:szCs w:val="21"/>
          <w:lang w:eastAsia="zh-CN"/>
        </w:rPr>
      </w:pPr>
      <w:r>
        <w:rPr>
          <w:sz w:val="21"/>
          <w:szCs w:val="21"/>
          <w:lang w:eastAsia="zh-CN"/>
        </w:rPr>
        <w:t>这种组件应能为电动机及其负载提供持续的柔</w:t>
      </w:r>
      <w:r>
        <w:rPr>
          <w:spacing w:val="-1"/>
          <w:sz w:val="21"/>
          <w:szCs w:val="21"/>
          <w:lang w:eastAsia="zh-CN"/>
        </w:rPr>
        <w:t>和的停止。</w:t>
      </w:r>
    </w:p>
    <w:p w14:paraId="2E3F9F82">
      <w:pPr>
        <w:pStyle w:val="2"/>
        <w:spacing w:before="276" w:line="205" w:lineRule="auto"/>
        <w:ind w:left="2273" w:right="90"/>
        <w:rPr>
          <w:rFonts w:hint="eastAsia"/>
          <w:sz w:val="21"/>
          <w:szCs w:val="21"/>
          <w:lang w:eastAsia="zh-CN"/>
        </w:rPr>
      </w:pPr>
      <w:r>
        <w:rPr>
          <w:sz w:val="21"/>
          <w:szCs w:val="21"/>
          <w:lang w:eastAsia="zh-CN"/>
        </w:rPr>
        <w:t xml:space="preserve">对于所有 </w:t>
      </w:r>
      <w:r>
        <w:rPr>
          <w:rFonts w:ascii="Arial" w:hAnsi="Arial" w:eastAsia="Arial" w:cs="Arial"/>
          <w:sz w:val="21"/>
          <w:szCs w:val="21"/>
          <w:lang w:eastAsia="zh-CN"/>
        </w:rPr>
        <w:t xml:space="preserve">100kW </w:t>
      </w:r>
      <w:r>
        <w:rPr>
          <w:sz w:val="21"/>
          <w:szCs w:val="21"/>
          <w:lang w:eastAsia="zh-CN"/>
        </w:rPr>
        <w:t xml:space="preserve">及 </w:t>
      </w:r>
      <w:r>
        <w:rPr>
          <w:rFonts w:ascii="Arial" w:hAnsi="Arial" w:eastAsia="Arial" w:cs="Arial"/>
          <w:sz w:val="21"/>
          <w:szCs w:val="21"/>
          <w:lang w:eastAsia="zh-CN"/>
        </w:rPr>
        <w:t>100kW</w:t>
      </w:r>
      <w:r>
        <w:rPr>
          <w:rFonts w:ascii="Arial" w:hAnsi="Arial" w:eastAsia="Arial" w:cs="Arial"/>
          <w:spacing w:val="23"/>
          <w:sz w:val="21"/>
          <w:szCs w:val="21"/>
          <w:lang w:eastAsia="zh-CN"/>
        </w:rPr>
        <w:t xml:space="preserve"> </w:t>
      </w:r>
      <w:r>
        <w:rPr>
          <w:sz w:val="21"/>
          <w:szCs w:val="21"/>
          <w:lang w:eastAsia="zh-CN"/>
        </w:rPr>
        <w:t>以上的恒流变频启动装置</w:t>
      </w:r>
      <w:r>
        <w:rPr>
          <w:spacing w:val="-1"/>
          <w:sz w:val="21"/>
          <w:szCs w:val="21"/>
          <w:lang w:eastAsia="zh-CN"/>
        </w:rPr>
        <w:t>，必须装有定时电流发</w:t>
      </w:r>
      <w:r>
        <w:rPr>
          <w:sz w:val="21"/>
          <w:szCs w:val="21"/>
          <w:lang w:eastAsia="zh-CN"/>
        </w:rPr>
        <w:t xml:space="preserve"> </w:t>
      </w:r>
      <w:r>
        <w:rPr>
          <w:spacing w:val="-1"/>
          <w:sz w:val="21"/>
          <w:szCs w:val="21"/>
          <w:lang w:eastAsia="zh-CN"/>
        </w:rPr>
        <w:t>射式备选项和一个额定功率正确的旁路接触器。</w:t>
      </w:r>
    </w:p>
    <w:p w14:paraId="40C05072">
      <w:pPr>
        <w:pStyle w:val="2"/>
        <w:spacing w:before="248" w:line="205" w:lineRule="auto"/>
        <w:ind w:left="2275" w:right="73" w:hanging="2"/>
        <w:rPr>
          <w:rFonts w:hint="eastAsia"/>
          <w:sz w:val="21"/>
          <w:szCs w:val="21"/>
          <w:lang w:eastAsia="zh-CN"/>
        </w:rPr>
      </w:pPr>
      <w:r>
        <w:rPr>
          <w:sz w:val="21"/>
          <w:szCs w:val="21"/>
          <w:lang w:eastAsia="zh-CN"/>
        </w:rPr>
        <w:t xml:space="preserve">对于所有 </w:t>
      </w:r>
      <w:r>
        <w:rPr>
          <w:rFonts w:ascii="Arial" w:hAnsi="Arial" w:eastAsia="Arial" w:cs="Arial"/>
          <w:sz w:val="21"/>
          <w:szCs w:val="21"/>
          <w:lang w:eastAsia="zh-CN"/>
        </w:rPr>
        <w:t>50kW</w:t>
      </w:r>
      <w:r>
        <w:rPr>
          <w:rFonts w:ascii="Arial" w:hAnsi="Arial" w:eastAsia="Arial" w:cs="Arial"/>
          <w:spacing w:val="22"/>
          <w:w w:val="101"/>
          <w:sz w:val="21"/>
          <w:szCs w:val="21"/>
          <w:lang w:eastAsia="zh-CN"/>
        </w:rPr>
        <w:t xml:space="preserve"> </w:t>
      </w:r>
      <w:r>
        <w:rPr>
          <w:sz w:val="21"/>
          <w:szCs w:val="21"/>
          <w:lang w:eastAsia="zh-CN"/>
        </w:rPr>
        <w:t>以下的电动机</w:t>
      </w:r>
      <w:r>
        <w:rPr>
          <w:rFonts w:ascii="Arial" w:hAnsi="Arial" w:eastAsia="Arial" w:cs="Arial"/>
          <w:sz w:val="21"/>
          <w:szCs w:val="21"/>
          <w:lang w:eastAsia="zh-CN"/>
        </w:rPr>
        <w:t>,</w:t>
      </w:r>
      <w:r>
        <w:rPr>
          <w:sz w:val="21"/>
          <w:szCs w:val="21"/>
          <w:lang w:eastAsia="zh-CN"/>
        </w:rPr>
        <w:t xml:space="preserve">恒流变频启动装置必须有定时电压发射式备选 </w:t>
      </w:r>
      <w:r>
        <w:rPr>
          <w:spacing w:val="-9"/>
          <w:sz w:val="21"/>
          <w:szCs w:val="21"/>
          <w:lang w:eastAsia="zh-CN"/>
        </w:rPr>
        <w:t>项。</w:t>
      </w:r>
    </w:p>
    <w:p w14:paraId="7FAE5225">
      <w:pPr>
        <w:pStyle w:val="2"/>
        <w:spacing w:before="248" w:line="206" w:lineRule="auto"/>
        <w:ind w:left="2268" w:right="207" w:firstLine="5"/>
        <w:rPr>
          <w:rFonts w:hint="eastAsia"/>
          <w:sz w:val="21"/>
          <w:szCs w:val="21"/>
          <w:lang w:eastAsia="zh-CN"/>
        </w:rPr>
      </w:pPr>
      <w:r>
        <w:rPr>
          <w:sz w:val="21"/>
          <w:szCs w:val="21"/>
          <w:lang w:eastAsia="zh-CN"/>
        </w:rPr>
        <w:t xml:space="preserve">对于所有 </w:t>
      </w:r>
      <w:r>
        <w:rPr>
          <w:rFonts w:ascii="Arial" w:hAnsi="Arial" w:eastAsia="Arial" w:cs="Arial"/>
          <w:sz w:val="21"/>
          <w:szCs w:val="21"/>
          <w:lang w:eastAsia="zh-CN"/>
        </w:rPr>
        <w:t xml:space="preserve">50kW </w:t>
      </w:r>
      <w:r>
        <w:rPr>
          <w:sz w:val="21"/>
          <w:szCs w:val="21"/>
          <w:lang w:eastAsia="zh-CN"/>
        </w:rPr>
        <w:t xml:space="preserve">到 </w:t>
      </w:r>
      <w:r>
        <w:rPr>
          <w:rFonts w:ascii="Arial" w:hAnsi="Arial" w:eastAsia="Arial" w:cs="Arial"/>
          <w:sz w:val="21"/>
          <w:szCs w:val="21"/>
          <w:lang w:eastAsia="zh-CN"/>
        </w:rPr>
        <w:t>100kW</w:t>
      </w:r>
      <w:r>
        <w:rPr>
          <w:rFonts w:ascii="Arial" w:hAnsi="Arial" w:eastAsia="Arial" w:cs="Arial"/>
          <w:spacing w:val="19"/>
          <w:sz w:val="21"/>
          <w:szCs w:val="21"/>
          <w:lang w:eastAsia="zh-CN"/>
        </w:rPr>
        <w:t xml:space="preserve"> </w:t>
      </w:r>
      <w:r>
        <w:rPr>
          <w:sz w:val="21"/>
          <w:szCs w:val="21"/>
          <w:lang w:eastAsia="zh-CN"/>
        </w:rPr>
        <w:t>的电动机，恒流变频启动装置必</w:t>
      </w:r>
      <w:r>
        <w:rPr>
          <w:spacing w:val="-1"/>
          <w:sz w:val="21"/>
          <w:szCs w:val="21"/>
          <w:lang w:eastAsia="zh-CN"/>
        </w:rPr>
        <w:t>须有定时电流发</w:t>
      </w:r>
      <w:r>
        <w:rPr>
          <w:sz w:val="21"/>
          <w:szCs w:val="21"/>
          <w:lang w:eastAsia="zh-CN"/>
        </w:rPr>
        <w:t xml:space="preserve"> </w:t>
      </w:r>
      <w:r>
        <w:rPr>
          <w:spacing w:val="1"/>
          <w:sz w:val="21"/>
          <w:szCs w:val="21"/>
          <w:lang w:eastAsia="zh-CN"/>
        </w:rPr>
        <w:t xml:space="preserve">射式备选项但不用旁路接触器。提供的所有变频启动装置都应是 </w:t>
      </w:r>
      <w:r>
        <w:rPr>
          <w:rFonts w:ascii="Arial" w:hAnsi="Arial" w:eastAsia="Arial" w:cs="Arial"/>
          <w:sz w:val="21"/>
          <w:szCs w:val="21"/>
          <w:lang w:eastAsia="zh-CN"/>
        </w:rPr>
        <w:t xml:space="preserve">AUCOM    </w:t>
      </w:r>
      <w:r>
        <w:rPr>
          <w:rFonts w:ascii="Arial" w:hAnsi="Arial" w:eastAsia="Arial" w:cs="Arial"/>
          <w:spacing w:val="-1"/>
          <w:sz w:val="21"/>
          <w:szCs w:val="21"/>
          <w:lang w:eastAsia="zh-CN"/>
        </w:rPr>
        <w:t xml:space="preserve">AUCOSTART </w:t>
      </w:r>
      <w:r>
        <w:rPr>
          <w:spacing w:val="-1"/>
          <w:sz w:val="21"/>
          <w:szCs w:val="21"/>
          <w:lang w:eastAsia="zh-CN"/>
        </w:rPr>
        <w:t>封闭回路系统或与之相当的产品。</w:t>
      </w:r>
    </w:p>
    <w:p w14:paraId="38CAB4BD">
      <w:pPr>
        <w:pStyle w:val="2"/>
        <w:spacing w:before="247" w:line="186" w:lineRule="auto"/>
        <w:ind w:left="1285"/>
        <w:rPr>
          <w:rFonts w:hint="eastAsia"/>
          <w:sz w:val="21"/>
          <w:szCs w:val="21"/>
          <w:lang w:eastAsia="zh-CN"/>
        </w:rPr>
      </w:pPr>
      <w:r>
        <w:rPr>
          <w:rFonts w:ascii="Arial" w:hAnsi="Arial" w:eastAsia="Arial" w:cs="Arial"/>
          <w:spacing w:val="-2"/>
          <w:sz w:val="21"/>
          <w:szCs w:val="21"/>
          <w:lang w:eastAsia="zh-CN"/>
        </w:rPr>
        <w:t>5</w:t>
      </w:r>
      <w:r>
        <w:rPr>
          <w:spacing w:val="-2"/>
          <w:sz w:val="21"/>
          <w:szCs w:val="21"/>
          <w:lang w:eastAsia="zh-CN"/>
        </w:rPr>
        <w:t xml:space="preserve">．    应提供控制 </w:t>
      </w:r>
      <w:r>
        <w:rPr>
          <w:rFonts w:ascii="Arial" w:hAnsi="Arial" w:eastAsia="Arial" w:cs="Arial"/>
          <w:spacing w:val="-2"/>
          <w:sz w:val="21"/>
          <w:szCs w:val="21"/>
          <w:lang w:eastAsia="zh-CN"/>
        </w:rPr>
        <w:t>500V</w:t>
      </w:r>
      <w:r>
        <w:rPr>
          <w:rFonts w:ascii="Arial" w:hAnsi="Arial" w:eastAsia="Arial" w:cs="Arial"/>
          <w:spacing w:val="14"/>
          <w:w w:val="101"/>
          <w:sz w:val="21"/>
          <w:szCs w:val="21"/>
          <w:lang w:eastAsia="zh-CN"/>
        </w:rPr>
        <w:t xml:space="preserve"> </w:t>
      </w:r>
      <w:r>
        <w:rPr>
          <w:spacing w:val="-2"/>
          <w:sz w:val="21"/>
          <w:szCs w:val="21"/>
          <w:lang w:eastAsia="zh-CN"/>
        </w:rPr>
        <w:t>以下交流电的封闭</w:t>
      </w:r>
      <w:r>
        <w:rPr>
          <w:spacing w:val="-3"/>
          <w:sz w:val="21"/>
          <w:szCs w:val="21"/>
          <w:lang w:eastAsia="zh-CN"/>
        </w:rPr>
        <w:t>接头。</w:t>
      </w:r>
    </w:p>
    <w:p w14:paraId="4E7596D2">
      <w:pPr>
        <w:pStyle w:val="2"/>
        <w:spacing w:before="274" w:line="196" w:lineRule="auto"/>
        <w:ind w:left="2268" w:right="26" w:hanging="4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83"/>
          <w:sz w:val="21"/>
          <w:szCs w:val="21"/>
          <w:lang w:eastAsia="zh-CN"/>
        </w:rPr>
        <w:t xml:space="preserve"> </w:t>
      </w:r>
      <w:r>
        <w:rPr>
          <w:spacing w:val="1"/>
          <w:sz w:val="21"/>
          <w:szCs w:val="21"/>
          <w:lang w:eastAsia="zh-CN"/>
        </w:rPr>
        <w:t>当电子控制变频启动装置起动时进行指示，</w:t>
      </w:r>
      <w:r>
        <w:rPr>
          <w:spacing w:val="21"/>
          <w:sz w:val="21"/>
          <w:szCs w:val="21"/>
          <w:lang w:eastAsia="zh-CN"/>
        </w:rPr>
        <w:t xml:space="preserve"> </w:t>
      </w:r>
      <w:r>
        <w:rPr>
          <w:spacing w:val="1"/>
          <w:sz w:val="21"/>
          <w:szCs w:val="21"/>
          <w:lang w:eastAsia="zh-CN"/>
        </w:rPr>
        <w:t>用于往电动机加负载达到全速和</w:t>
      </w:r>
      <w:r>
        <w:rPr>
          <w:sz w:val="21"/>
          <w:szCs w:val="21"/>
          <w:lang w:eastAsia="zh-CN"/>
        </w:rPr>
        <w:t xml:space="preserve"> </w:t>
      </w:r>
      <w:r>
        <w:rPr>
          <w:spacing w:val="-4"/>
          <w:sz w:val="21"/>
          <w:szCs w:val="21"/>
          <w:lang w:eastAsia="zh-CN"/>
        </w:rPr>
        <w:t>额定电压为止。</w:t>
      </w:r>
    </w:p>
    <w:p w14:paraId="782F870D">
      <w:pPr>
        <w:pStyle w:val="2"/>
        <w:spacing w:before="277" w:line="196" w:lineRule="auto"/>
        <w:ind w:left="2272" w:right="26" w:hanging="412"/>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6"/>
          <w:sz w:val="21"/>
          <w:szCs w:val="21"/>
          <w:lang w:eastAsia="zh-CN"/>
        </w:rPr>
        <w:t xml:space="preserve"> </w:t>
      </w:r>
      <w:r>
        <w:rPr>
          <w:spacing w:val="4"/>
          <w:sz w:val="21"/>
          <w:szCs w:val="21"/>
          <w:lang w:eastAsia="zh-CN"/>
        </w:rPr>
        <w:t>允许电子控制软启动装置与错误指示电路相接。至少准备四个通常断开</w:t>
      </w:r>
      <w:r>
        <w:rPr>
          <w:spacing w:val="3"/>
          <w:sz w:val="21"/>
          <w:szCs w:val="21"/>
          <w:lang w:eastAsia="zh-CN"/>
        </w:rPr>
        <w:t>的接</w:t>
      </w:r>
      <w:r>
        <w:rPr>
          <w:sz w:val="21"/>
          <w:szCs w:val="21"/>
          <w:lang w:eastAsia="zh-CN"/>
        </w:rPr>
        <w:t xml:space="preserve"> </w:t>
      </w:r>
      <w:r>
        <w:rPr>
          <w:spacing w:val="-8"/>
          <w:sz w:val="21"/>
          <w:szCs w:val="21"/>
          <w:lang w:eastAsia="zh-CN"/>
        </w:rPr>
        <w:t>触器。</w:t>
      </w:r>
    </w:p>
    <w:p w14:paraId="67C9F6E9">
      <w:pPr>
        <w:pStyle w:val="2"/>
        <w:spacing w:before="276" w:line="186" w:lineRule="auto"/>
        <w:ind w:left="1284"/>
        <w:rPr>
          <w:rFonts w:hint="eastAsia"/>
          <w:sz w:val="21"/>
          <w:szCs w:val="21"/>
          <w:lang w:eastAsia="zh-CN"/>
        </w:rPr>
      </w:pPr>
      <w:r>
        <w:rPr>
          <w:rFonts w:ascii="Arial" w:hAnsi="Arial" w:eastAsia="Arial" w:cs="Arial"/>
          <w:sz w:val="21"/>
          <w:szCs w:val="21"/>
          <w:lang w:eastAsia="zh-CN"/>
        </w:rPr>
        <w:t>6</w:t>
      </w:r>
      <w:r>
        <w:rPr>
          <w:sz w:val="21"/>
          <w:szCs w:val="21"/>
          <w:lang w:eastAsia="zh-CN"/>
        </w:rPr>
        <w:t>．</w:t>
      </w:r>
      <w:r>
        <w:rPr>
          <w:spacing w:val="21"/>
          <w:sz w:val="21"/>
          <w:szCs w:val="21"/>
          <w:lang w:eastAsia="zh-CN"/>
        </w:rPr>
        <w:t xml:space="preserve">   </w:t>
      </w:r>
      <w:r>
        <w:rPr>
          <w:sz w:val="21"/>
          <w:szCs w:val="21"/>
          <w:lang w:eastAsia="zh-CN"/>
        </w:rPr>
        <w:t xml:space="preserve">这一电子控制软启动装置所需的总耗电量应低于 </w:t>
      </w:r>
      <w:r>
        <w:rPr>
          <w:rFonts w:ascii="Arial" w:hAnsi="Arial" w:eastAsia="Arial" w:cs="Arial"/>
          <w:sz w:val="21"/>
          <w:szCs w:val="21"/>
          <w:lang w:eastAsia="zh-CN"/>
        </w:rPr>
        <w:t>20W</w:t>
      </w:r>
      <w:r>
        <w:rPr>
          <w:rFonts w:ascii="Arial" w:hAnsi="Arial" w:eastAsia="Arial" w:cs="Arial"/>
          <w:spacing w:val="-34"/>
          <w:sz w:val="21"/>
          <w:szCs w:val="21"/>
          <w:lang w:eastAsia="zh-CN"/>
        </w:rPr>
        <w:t xml:space="preserve"> </w:t>
      </w:r>
      <w:r>
        <w:rPr>
          <w:sz w:val="21"/>
          <w:szCs w:val="21"/>
          <w:lang w:eastAsia="zh-CN"/>
        </w:rPr>
        <w:t>。</w:t>
      </w:r>
    </w:p>
    <w:p w14:paraId="0DED9738">
      <w:pPr>
        <w:pStyle w:val="2"/>
        <w:spacing w:before="274" w:line="186" w:lineRule="auto"/>
        <w:ind w:left="1286"/>
        <w:rPr>
          <w:rFonts w:hint="eastAsia"/>
          <w:sz w:val="21"/>
          <w:szCs w:val="21"/>
          <w:lang w:eastAsia="zh-CN"/>
        </w:rPr>
      </w:pPr>
      <w:r>
        <w:rPr>
          <w:rFonts w:ascii="Arial" w:hAnsi="Arial" w:eastAsia="Arial" w:cs="Arial"/>
          <w:spacing w:val="-1"/>
          <w:sz w:val="21"/>
          <w:szCs w:val="21"/>
          <w:lang w:eastAsia="zh-CN"/>
        </w:rPr>
        <w:t>7</w:t>
      </w:r>
      <w:r>
        <w:rPr>
          <w:spacing w:val="-1"/>
          <w:sz w:val="21"/>
          <w:szCs w:val="21"/>
          <w:lang w:eastAsia="zh-CN"/>
        </w:rPr>
        <w:t xml:space="preserve">．    电源回路，控制回路和地面之间的绝缘应不低于 </w:t>
      </w:r>
      <w:r>
        <w:rPr>
          <w:rFonts w:ascii="Arial" w:hAnsi="Arial" w:eastAsia="Arial" w:cs="Arial"/>
          <w:spacing w:val="-1"/>
          <w:sz w:val="21"/>
          <w:szCs w:val="21"/>
          <w:lang w:eastAsia="zh-CN"/>
        </w:rPr>
        <w:t xml:space="preserve">2kV </w:t>
      </w:r>
      <w:r>
        <w:rPr>
          <w:spacing w:val="-1"/>
          <w:sz w:val="21"/>
          <w:szCs w:val="21"/>
          <w:lang w:eastAsia="zh-CN"/>
        </w:rPr>
        <w:t>交流电。</w:t>
      </w:r>
    </w:p>
    <w:p w14:paraId="21617EAD">
      <w:pPr>
        <w:pStyle w:val="2"/>
        <w:spacing w:before="274" w:line="200" w:lineRule="auto"/>
        <w:ind w:left="1850" w:right="27" w:hanging="565"/>
        <w:rPr>
          <w:rFonts w:hint="eastAsia"/>
          <w:sz w:val="21"/>
          <w:szCs w:val="21"/>
          <w:lang w:eastAsia="zh-CN"/>
        </w:rPr>
      </w:pPr>
      <w:r>
        <w:rPr>
          <w:rFonts w:ascii="Arial" w:hAnsi="Arial" w:eastAsia="Arial" w:cs="Arial"/>
          <w:spacing w:val="2"/>
          <w:sz w:val="21"/>
          <w:szCs w:val="21"/>
          <w:lang w:eastAsia="zh-CN"/>
        </w:rPr>
        <w:t>8</w:t>
      </w:r>
      <w:r>
        <w:rPr>
          <w:spacing w:val="2"/>
          <w:sz w:val="21"/>
          <w:szCs w:val="21"/>
          <w:lang w:eastAsia="zh-CN"/>
        </w:rPr>
        <w:t xml:space="preserve">．    电子控制变频启动装置应装在由厚度不小于 </w:t>
      </w:r>
      <w:r>
        <w:rPr>
          <w:spacing w:val="1"/>
          <w:sz w:val="21"/>
          <w:szCs w:val="21"/>
          <w:lang w:eastAsia="zh-CN"/>
        </w:rPr>
        <w:t xml:space="preserve"> </w:t>
      </w:r>
      <w:r>
        <w:rPr>
          <w:rFonts w:ascii="Arial" w:hAnsi="Arial" w:eastAsia="Arial" w:cs="Arial"/>
          <w:spacing w:val="1"/>
          <w:sz w:val="21"/>
          <w:szCs w:val="21"/>
          <w:lang w:eastAsia="zh-CN"/>
        </w:rPr>
        <w:t>1</w:t>
      </w:r>
      <w:r>
        <w:rPr>
          <w:rFonts w:ascii="Arial" w:hAnsi="Arial" w:eastAsia="Arial" w:cs="Arial"/>
          <w:sz w:val="21"/>
          <w:szCs w:val="21"/>
          <w:lang w:eastAsia="zh-CN"/>
        </w:rPr>
        <w:t>mm</w:t>
      </w:r>
      <w:r>
        <w:rPr>
          <w:rFonts w:ascii="Arial" w:hAnsi="Arial" w:eastAsia="Arial" w:cs="Arial"/>
          <w:spacing w:val="1"/>
          <w:sz w:val="21"/>
          <w:szCs w:val="21"/>
          <w:lang w:eastAsia="zh-CN"/>
        </w:rPr>
        <w:t xml:space="preserve">  </w:t>
      </w:r>
      <w:r>
        <w:rPr>
          <w:spacing w:val="1"/>
          <w:sz w:val="21"/>
          <w:szCs w:val="21"/>
          <w:lang w:eastAsia="zh-CN"/>
        </w:rPr>
        <w:t>的挤压铝板制成的独立式柜子</w:t>
      </w:r>
      <w:r>
        <w:rPr>
          <w:sz w:val="21"/>
          <w:szCs w:val="21"/>
          <w:lang w:eastAsia="zh-CN"/>
        </w:rPr>
        <w:t xml:space="preserve"> </w:t>
      </w:r>
      <w:r>
        <w:rPr>
          <w:spacing w:val="1"/>
          <w:sz w:val="21"/>
          <w:szCs w:val="21"/>
          <w:lang w:eastAsia="zh-CN"/>
        </w:rPr>
        <w:t>中。这个柜子应能从前面进去进行管理，</w:t>
      </w:r>
      <w:r>
        <w:rPr>
          <w:spacing w:val="59"/>
          <w:w w:val="101"/>
          <w:sz w:val="21"/>
          <w:szCs w:val="21"/>
          <w:lang w:eastAsia="zh-CN"/>
        </w:rPr>
        <w:t xml:space="preserve"> </w:t>
      </w:r>
      <w:r>
        <w:rPr>
          <w:spacing w:val="1"/>
          <w:sz w:val="21"/>
          <w:szCs w:val="21"/>
          <w:lang w:eastAsia="zh-CN"/>
        </w:rPr>
        <w:t>维修和检查，并应配有能锁的门。外壳</w:t>
      </w:r>
      <w:r>
        <w:rPr>
          <w:sz w:val="21"/>
          <w:szCs w:val="21"/>
          <w:lang w:eastAsia="zh-CN"/>
        </w:rPr>
        <w:t xml:space="preserve"> </w:t>
      </w:r>
      <w:r>
        <w:rPr>
          <w:spacing w:val="-3"/>
          <w:sz w:val="21"/>
          <w:szCs w:val="21"/>
          <w:lang w:eastAsia="zh-CN"/>
        </w:rPr>
        <w:t>应完全涂上瓷釉。</w:t>
      </w:r>
    </w:p>
    <w:p w14:paraId="2312D9EB">
      <w:pPr>
        <w:pStyle w:val="2"/>
        <w:spacing w:before="275" w:line="196" w:lineRule="auto"/>
        <w:ind w:left="2282" w:right="28" w:hanging="422"/>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3"/>
          <w:sz w:val="21"/>
          <w:szCs w:val="21"/>
          <w:lang w:eastAsia="zh-CN"/>
        </w:rPr>
        <w:t xml:space="preserve"> </w:t>
      </w:r>
      <w:r>
        <w:rPr>
          <w:sz w:val="21"/>
          <w:szCs w:val="21"/>
          <w:lang w:eastAsia="zh-CN"/>
        </w:rPr>
        <w:t>在</w:t>
      </w:r>
      <w:r>
        <w:rPr>
          <w:spacing w:val="17"/>
          <w:w w:val="101"/>
          <w:sz w:val="21"/>
          <w:szCs w:val="21"/>
          <w:lang w:eastAsia="zh-CN"/>
        </w:rPr>
        <w:t xml:space="preserve"> </w:t>
      </w:r>
      <w:r>
        <w:rPr>
          <w:rFonts w:ascii="Arial" w:hAnsi="Arial" w:eastAsia="Arial" w:cs="Arial"/>
          <w:sz w:val="21"/>
          <w:szCs w:val="21"/>
          <w:lang w:eastAsia="zh-CN"/>
        </w:rPr>
        <w:t xml:space="preserve">IP55 </w:t>
      </w:r>
      <w:r>
        <w:rPr>
          <w:sz w:val="21"/>
          <w:szCs w:val="21"/>
          <w:lang w:eastAsia="zh-CN"/>
        </w:rPr>
        <w:t>环境应用的地方，供货商应保证周围</w:t>
      </w:r>
      <w:r>
        <w:rPr>
          <w:spacing w:val="-1"/>
          <w:sz w:val="21"/>
          <w:szCs w:val="21"/>
          <w:lang w:eastAsia="zh-CN"/>
        </w:rPr>
        <w:t>环境如果不能更好，至少应该与</w:t>
      </w:r>
      <w:r>
        <w:rPr>
          <w:sz w:val="21"/>
          <w:szCs w:val="21"/>
          <w:lang w:eastAsia="zh-CN"/>
        </w:rPr>
        <w:t xml:space="preserve"> </w:t>
      </w:r>
      <w:r>
        <w:rPr>
          <w:rFonts w:ascii="Arial" w:hAnsi="Arial" w:eastAsia="Arial" w:cs="Arial"/>
          <w:spacing w:val="-6"/>
          <w:sz w:val="21"/>
          <w:szCs w:val="21"/>
          <w:lang w:eastAsia="zh-CN"/>
        </w:rPr>
        <w:t xml:space="preserve">IP55 </w:t>
      </w:r>
      <w:r>
        <w:rPr>
          <w:spacing w:val="-6"/>
          <w:sz w:val="21"/>
          <w:szCs w:val="21"/>
          <w:lang w:eastAsia="zh-CN"/>
        </w:rPr>
        <w:t>一样。</w:t>
      </w:r>
    </w:p>
    <w:p w14:paraId="79299588">
      <w:pPr>
        <w:pStyle w:val="2"/>
        <w:spacing w:before="275" w:line="196" w:lineRule="auto"/>
        <w:ind w:left="2272" w:right="27" w:hanging="412"/>
        <w:rPr>
          <w:rFonts w:hint="eastAsia"/>
          <w:sz w:val="21"/>
          <w:szCs w:val="21"/>
          <w:lang w:eastAsia="zh-CN"/>
        </w:rPr>
      </w:pPr>
      <w:r>
        <w:rPr>
          <w:rFonts w:ascii="Wingdings" w:hAnsi="Wingdings" w:eastAsia="Wingdings" w:cs="Wingdings"/>
          <w:spacing w:val="12"/>
          <w:sz w:val="21"/>
          <w:szCs w:val="21"/>
          <w:lang w:eastAsia="zh-CN"/>
        </w:rPr>
        <w:t xml:space="preserve">n </w:t>
      </w:r>
      <w:r>
        <w:rPr>
          <w:spacing w:val="12"/>
          <w:sz w:val="21"/>
          <w:szCs w:val="21"/>
          <w:lang w:eastAsia="zh-CN"/>
        </w:rPr>
        <w:t>应提供足够的通风以保证所有部件都在环境定额内运行，应在内部安装风</w:t>
      </w:r>
      <w:r>
        <w:rPr>
          <w:spacing w:val="1"/>
          <w:sz w:val="21"/>
          <w:szCs w:val="21"/>
          <w:lang w:eastAsia="zh-CN"/>
        </w:rPr>
        <w:t xml:space="preserve"> </w:t>
      </w:r>
      <w:r>
        <w:rPr>
          <w:spacing w:val="-1"/>
          <w:sz w:val="21"/>
          <w:szCs w:val="21"/>
          <w:lang w:eastAsia="zh-CN"/>
        </w:rPr>
        <w:t>扇，进气口和出气口也应安置在合适的地方。</w:t>
      </w:r>
    </w:p>
    <w:p w14:paraId="1C77C13A">
      <w:pPr>
        <w:pStyle w:val="2"/>
        <w:spacing w:before="276" w:line="198" w:lineRule="auto"/>
        <w:ind w:left="1850" w:right="26" w:hanging="565"/>
        <w:rPr>
          <w:rFonts w:hint="eastAsia"/>
          <w:sz w:val="21"/>
          <w:szCs w:val="21"/>
          <w:lang w:eastAsia="zh-CN"/>
        </w:rPr>
      </w:pPr>
      <w:r>
        <w:rPr>
          <w:rFonts w:ascii="Arial" w:hAnsi="Arial" w:eastAsia="Arial" w:cs="Arial"/>
          <w:spacing w:val="4"/>
          <w:sz w:val="21"/>
          <w:szCs w:val="21"/>
          <w:lang w:eastAsia="zh-CN"/>
        </w:rPr>
        <w:t>9</w:t>
      </w:r>
      <w:r>
        <w:rPr>
          <w:spacing w:val="4"/>
          <w:sz w:val="21"/>
          <w:szCs w:val="21"/>
          <w:lang w:eastAsia="zh-CN"/>
        </w:rPr>
        <w:t>．</w:t>
      </w:r>
      <w:r>
        <w:rPr>
          <w:spacing w:val="20"/>
          <w:sz w:val="21"/>
          <w:szCs w:val="21"/>
          <w:lang w:eastAsia="zh-CN"/>
        </w:rPr>
        <w:t xml:space="preserve">   </w:t>
      </w:r>
      <w:r>
        <w:rPr>
          <w:spacing w:val="4"/>
          <w:sz w:val="21"/>
          <w:szCs w:val="21"/>
          <w:lang w:eastAsia="zh-CN"/>
        </w:rPr>
        <w:t>在没有强制通风的情况下，就必须安装旁路接触器以尽量减低温度的升高。（例</w:t>
      </w:r>
      <w:r>
        <w:rPr>
          <w:spacing w:val="1"/>
          <w:sz w:val="21"/>
          <w:szCs w:val="21"/>
          <w:lang w:eastAsia="zh-CN"/>
        </w:rPr>
        <w:t xml:space="preserve"> </w:t>
      </w:r>
      <w:r>
        <w:rPr>
          <w:spacing w:val="16"/>
          <w:sz w:val="21"/>
          <w:szCs w:val="21"/>
          <w:lang w:eastAsia="zh-CN"/>
        </w:rPr>
        <w:t>如：</w:t>
      </w:r>
      <w:r>
        <w:rPr>
          <w:spacing w:val="-13"/>
          <w:sz w:val="21"/>
          <w:szCs w:val="21"/>
          <w:lang w:eastAsia="zh-CN"/>
        </w:rPr>
        <w:t xml:space="preserve"> </w:t>
      </w:r>
      <w:r>
        <w:rPr>
          <w:spacing w:val="16"/>
          <w:sz w:val="21"/>
          <w:szCs w:val="21"/>
          <w:lang w:eastAsia="zh-CN"/>
        </w:rPr>
        <w:t>把电子控制变频启动装置与许多别的设备一同安装在一个电动机控制屏</w:t>
      </w:r>
      <w:r>
        <w:rPr>
          <w:sz w:val="21"/>
          <w:szCs w:val="21"/>
          <w:lang w:eastAsia="zh-CN"/>
        </w:rPr>
        <w:t xml:space="preserve"> </w:t>
      </w:r>
      <w:r>
        <w:rPr>
          <w:spacing w:val="5"/>
          <w:sz w:val="21"/>
          <w:szCs w:val="21"/>
          <w:lang w:eastAsia="zh-CN"/>
        </w:rPr>
        <w:t>内。）</w:t>
      </w:r>
    </w:p>
    <w:p w14:paraId="39888E8A">
      <w:pPr>
        <w:spacing w:line="242" w:lineRule="auto"/>
        <w:rPr>
          <w:lang w:eastAsia="zh-CN"/>
        </w:rPr>
      </w:pPr>
    </w:p>
    <w:p w14:paraId="0FA3E91C">
      <w:pPr>
        <w:pStyle w:val="2"/>
        <w:spacing w:before="285" w:line="186" w:lineRule="auto"/>
        <w:ind w:left="729"/>
        <w:rPr>
          <w:rFonts w:hint="eastAsia"/>
          <w:sz w:val="21"/>
          <w:szCs w:val="21"/>
          <w:lang w:eastAsia="zh-CN"/>
        </w:rPr>
      </w:pPr>
      <w:r>
        <w:rPr>
          <w:rFonts w:ascii="Arial" w:hAnsi="Arial" w:eastAsia="Arial" w:cs="Arial"/>
          <w:spacing w:val="-2"/>
          <w:sz w:val="19"/>
          <w:szCs w:val="19"/>
          <w:lang w:eastAsia="zh-CN"/>
        </w:rPr>
        <w:t>14.</w:t>
      </w:r>
      <w:r>
        <w:rPr>
          <w:rFonts w:ascii="Arial" w:hAnsi="Arial" w:eastAsia="Arial" w:cs="Arial"/>
          <w:spacing w:val="6"/>
          <w:sz w:val="19"/>
          <w:szCs w:val="19"/>
          <w:lang w:eastAsia="zh-CN"/>
        </w:rPr>
        <w:t xml:space="preserve">     </w:t>
      </w:r>
      <w:r>
        <w:rPr>
          <w:spacing w:val="-55"/>
          <w:sz w:val="21"/>
          <w:szCs w:val="21"/>
          <w:u w:val="single"/>
          <w:lang w:eastAsia="zh-CN"/>
        </w:rPr>
        <w:t xml:space="preserve"> </w:t>
      </w:r>
      <w:r>
        <w:rPr>
          <w:spacing w:val="-2"/>
          <w:sz w:val="21"/>
          <w:szCs w:val="21"/>
          <w:u w:val="single"/>
          <w:lang w:eastAsia="zh-CN"/>
        </w:rPr>
        <w:t>保护继电器</w:t>
      </w:r>
    </w:p>
    <w:p w14:paraId="1BB9AEAD">
      <w:pPr>
        <w:pStyle w:val="2"/>
        <w:spacing w:before="274" w:line="187" w:lineRule="auto"/>
        <w:ind w:left="1284"/>
        <w:rPr>
          <w:rFonts w:hint="eastAsia"/>
          <w:sz w:val="21"/>
          <w:szCs w:val="21"/>
          <w:lang w:eastAsia="zh-CN"/>
        </w:rPr>
      </w:pPr>
      <w:r>
        <w:rPr>
          <w:rFonts w:ascii="Arial" w:hAnsi="Arial" w:eastAsia="Arial" w:cs="Arial"/>
          <w:spacing w:val="-2"/>
          <w:sz w:val="21"/>
          <w:szCs w:val="21"/>
          <w:lang w:eastAsia="zh-CN"/>
        </w:rPr>
        <w:t>a.</w:t>
      </w:r>
      <w:r>
        <w:rPr>
          <w:rFonts w:ascii="Arial" w:hAnsi="Arial" w:eastAsia="Arial" w:cs="Arial"/>
          <w:spacing w:val="10"/>
          <w:sz w:val="21"/>
          <w:szCs w:val="21"/>
          <w:lang w:eastAsia="zh-CN"/>
        </w:rPr>
        <w:t xml:space="preserve">      </w:t>
      </w:r>
      <w:r>
        <w:rPr>
          <w:spacing w:val="-2"/>
          <w:sz w:val="21"/>
          <w:szCs w:val="21"/>
          <w:lang w:eastAsia="zh-CN"/>
        </w:rPr>
        <w:t xml:space="preserve">保护继电器须符合 </w:t>
      </w:r>
      <w:r>
        <w:rPr>
          <w:rFonts w:ascii="Arial" w:hAnsi="Arial" w:eastAsia="Arial" w:cs="Arial"/>
          <w:spacing w:val="-2"/>
          <w:sz w:val="21"/>
          <w:szCs w:val="21"/>
          <w:lang w:eastAsia="zh-CN"/>
        </w:rPr>
        <w:t xml:space="preserve">BS142 </w:t>
      </w:r>
      <w:r>
        <w:rPr>
          <w:spacing w:val="-2"/>
          <w:sz w:val="21"/>
          <w:szCs w:val="21"/>
          <w:lang w:eastAsia="zh-CN"/>
        </w:rPr>
        <w:t>中之有关要求。</w:t>
      </w:r>
    </w:p>
    <w:p w14:paraId="5CC5BF0F">
      <w:pPr>
        <w:pStyle w:val="2"/>
        <w:spacing w:before="274" w:line="204" w:lineRule="auto"/>
        <w:ind w:left="1849" w:right="27" w:hanging="559"/>
        <w:rPr>
          <w:rFonts w:hint="eastAsia"/>
          <w:sz w:val="21"/>
          <w:szCs w:val="21"/>
          <w:lang w:eastAsia="zh-CN"/>
        </w:rPr>
      </w:pPr>
      <w:r>
        <w:rPr>
          <w:rFonts w:ascii="Arial" w:hAnsi="Arial" w:eastAsia="Arial" w:cs="Arial"/>
          <w:spacing w:val="5"/>
          <w:sz w:val="21"/>
          <w:szCs w:val="21"/>
          <w:lang w:eastAsia="zh-CN"/>
        </w:rPr>
        <w:t xml:space="preserve">b.      </w:t>
      </w:r>
      <w:r>
        <w:rPr>
          <w:spacing w:val="5"/>
          <w:sz w:val="21"/>
          <w:szCs w:val="21"/>
          <w:lang w:eastAsia="zh-CN"/>
        </w:rPr>
        <w:t>继电器之设计须能在已选定</w:t>
      </w:r>
      <w:r>
        <w:rPr>
          <w:spacing w:val="4"/>
          <w:sz w:val="21"/>
          <w:szCs w:val="21"/>
          <w:lang w:eastAsia="zh-CN"/>
        </w:rPr>
        <w:t>电流整定插塞后在不必断开电流互感器回路的情况下</w:t>
      </w:r>
      <w:r>
        <w:rPr>
          <w:sz w:val="21"/>
          <w:szCs w:val="21"/>
          <w:lang w:eastAsia="zh-CN"/>
        </w:rPr>
        <w:t xml:space="preserve"> 可带负载进行变更电流整定。若拔出插塞，应会自动接通最高电流接头。</w:t>
      </w:r>
    </w:p>
    <w:p w14:paraId="1687EAF8">
      <w:pPr>
        <w:pStyle w:val="2"/>
        <w:spacing w:before="251" w:line="204" w:lineRule="auto"/>
        <w:ind w:left="1849" w:right="27" w:hanging="565"/>
        <w:rPr>
          <w:rFonts w:hint="eastAsia"/>
          <w:sz w:val="21"/>
          <w:szCs w:val="21"/>
          <w:lang w:eastAsia="zh-CN"/>
        </w:rPr>
      </w:pPr>
      <w:r>
        <w:rPr>
          <w:rFonts w:ascii="Arial" w:hAnsi="Arial" w:eastAsia="Arial" w:cs="Arial"/>
          <w:spacing w:val="5"/>
          <w:sz w:val="21"/>
          <w:szCs w:val="21"/>
          <w:lang w:eastAsia="zh-CN"/>
        </w:rPr>
        <w:t xml:space="preserve">c.      </w:t>
      </w:r>
      <w:r>
        <w:rPr>
          <w:spacing w:val="5"/>
          <w:sz w:val="21"/>
          <w:szCs w:val="21"/>
          <w:lang w:eastAsia="zh-CN"/>
        </w:rPr>
        <w:t>继电器须为抽出式，适合平装于低压电动机控制屏内继电器分隔小</w:t>
      </w:r>
      <w:r>
        <w:rPr>
          <w:spacing w:val="4"/>
          <w:sz w:val="21"/>
          <w:szCs w:val="21"/>
          <w:lang w:eastAsia="zh-CN"/>
        </w:rPr>
        <w:t>间的门上。须</w:t>
      </w:r>
      <w:r>
        <w:rPr>
          <w:sz w:val="21"/>
          <w:szCs w:val="21"/>
          <w:lang w:eastAsia="zh-CN"/>
        </w:rPr>
        <w:t xml:space="preserve"> 装有一个触点使继电器抽出后令连接的电流</w:t>
      </w:r>
      <w:r>
        <w:rPr>
          <w:spacing w:val="-1"/>
          <w:sz w:val="21"/>
          <w:szCs w:val="21"/>
          <w:lang w:eastAsia="zh-CN"/>
        </w:rPr>
        <w:t>互感器短路。</w:t>
      </w:r>
    </w:p>
    <w:p w14:paraId="0520C5D4">
      <w:pPr>
        <w:pStyle w:val="2"/>
        <w:spacing w:before="252" w:line="204" w:lineRule="auto"/>
        <w:ind w:left="1868" w:right="27" w:hanging="585"/>
        <w:rPr>
          <w:rFonts w:hint="eastAsia"/>
          <w:sz w:val="21"/>
          <w:szCs w:val="21"/>
          <w:lang w:eastAsia="zh-CN"/>
        </w:rPr>
      </w:pPr>
      <w:r>
        <w:rPr>
          <w:rFonts w:ascii="Arial" w:hAnsi="Arial" w:eastAsia="Arial" w:cs="Arial"/>
          <w:spacing w:val="5"/>
          <w:sz w:val="21"/>
          <w:szCs w:val="21"/>
          <w:lang w:eastAsia="zh-CN"/>
        </w:rPr>
        <w:t xml:space="preserve">d.      </w:t>
      </w:r>
      <w:r>
        <w:rPr>
          <w:spacing w:val="5"/>
          <w:sz w:val="21"/>
          <w:szCs w:val="21"/>
          <w:lang w:eastAsia="zh-CN"/>
        </w:rPr>
        <w:t>须装置指示继电器动作的机械掉牌指示器</w:t>
      </w:r>
      <w:r>
        <w:rPr>
          <w:spacing w:val="4"/>
          <w:sz w:val="21"/>
          <w:szCs w:val="21"/>
          <w:lang w:eastAsia="zh-CN"/>
        </w:rPr>
        <w:t>。在继电器盖上装有手动复位装置，用</w:t>
      </w:r>
      <w:r>
        <w:rPr>
          <w:sz w:val="21"/>
          <w:szCs w:val="21"/>
          <w:lang w:eastAsia="zh-CN"/>
        </w:rPr>
        <w:t xml:space="preserve"> </w:t>
      </w:r>
      <w:r>
        <w:rPr>
          <w:spacing w:val="-2"/>
          <w:sz w:val="21"/>
          <w:szCs w:val="21"/>
          <w:lang w:eastAsia="zh-CN"/>
        </w:rPr>
        <w:t>以使掉牌指示器和辅助脱扣继电器复位。</w:t>
      </w:r>
    </w:p>
    <w:p w14:paraId="6764E4FE">
      <w:pPr>
        <w:pStyle w:val="2"/>
        <w:spacing w:before="250" w:line="368" w:lineRule="auto"/>
        <w:ind w:left="1278" w:right="1022" w:firstLine="5"/>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须装置可使用铅封线的封口设施，以避免未经准许擅自打开继电器盖。</w:t>
      </w:r>
      <w:r>
        <w:rPr>
          <w:spacing w:val="4"/>
          <w:sz w:val="21"/>
          <w:szCs w:val="21"/>
          <w:lang w:eastAsia="zh-CN"/>
        </w:rPr>
        <w:t xml:space="preserve"> </w:t>
      </w:r>
      <w:r>
        <w:rPr>
          <w:rFonts w:ascii="Arial" w:hAnsi="Arial" w:eastAsia="Arial" w:cs="Arial"/>
          <w:spacing w:val="1"/>
          <w:sz w:val="21"/>
          <w:szCs w:val="21"/>
          <w:lang w:eastAsia="zh-CN"/>
        </w:rPr>
        <w:t xml:space="preserve">f.       </w:t>
      </w:r>
      <w:r>
        <w:rPr>
          <w:spacing w:val="1"/>
          <w:sz w:val="21"/>
          <w:szCs w:val="21"/>
          <w:lang w:eastAsia="zh-CN"/>
        </w:rPr>
        <w:t>继电器上须装置防尘的过滤器使盒内外压力相同以免灰尘进入。</w:t>
      </w:r>
    </w:p>
    <w:p w14:paraId="4797FC47">
      <w:pPr>
        <w:pStyle w:val="2"/>
        <w:spacing w:before="4" w:line="177" w:lineRule="auto"/>
        <w:ind w:left="1283"/>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继电器接点须能切断和接通在故障条件下所接入电路可能发生的最大电流。</w:t>
      </w:r>
    </w:p>
    <w:p w14:paraId="27D304A3">
      <w:pPr>
        <w:pStyle w:val="2"/>
        <w:spacing w:before="290" w:line="204" w:lineRule="auto"/>
        <w:ind w:left="1861" w:right="26" w:hanging="571"/>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 xml:space="preserve">所有直流继电器除另有声明外必须于直流供电电压在  </w:t>
      </w:r>
      <w:r>
        <w:rPr>
          <w:rFonts w:ascii="Arial" w:hAnsi="Arial" w:eastAsia="Arial" w:cs="Arial"/>
          <w:spacing w:val="1"/>
          <w:sz w:val="21"/>
          <w:szCs w:val="21"/>
          <w:lang w:eastAsia="zh-CN"/>
        </w:rPr>
        <w:t>80%</w:t>
      </w:r>
      <w:r>
        <w:rPr>
          <w:sz w:val="21"/>
          <w:szCs w:val="21"/>
          <w:lang w:eastAsia="zh-CN"/>
        </w:rPr>
        <w:t xml:space="preserve">和  </w:t>
      </w:r>
      <w:r>
        <w:rPr>
          <w:rFonts w:ascii="Arial" w:hAnsi="Arial" w:eastAsia="Arial" w:cs="Arial"/>
          <w:sz w:val="21"/>
          <w:szCs w:val="21"/>
          <w:lang w:eastAsia="zh-CN"/>
        </w:rPr>
        <w:t>120%</w:t>
      </w:r>
      <w:r>
        <w:rPr>
          <w:sz w:val="21"/>
          <w:szCs w:val="21"/>
          <w:lang w:eastAsia="zh-CN"/>
        </w:rPr>
        <w:t xml:space="preserve">额定值间变动 </w:t>
      </w:r>
      <w:r>
        <w:rPr>
          <w:spacing w:val="-5"/>
          <w:sz w:val="21"/>
          <w:szCs w:val="21"/>
          <w:lang w:eastAsia="zh-CN"/>
        </w:rPr>
        <w:t>时能可靠动作。</w:t>
      </w:r>
    </w:p>
    <w:p w14:paraId="4B9A9FF0">
      <w:pPr>
        <w:pStyle w:val="2"/>
        <w:spacing w:before="250" w:line="186" w:lineRule="auto"/>
        <w:ind w:left="729"/>
        <w:rPr>
          <w:rFonts w:hint="eastAsia"/>
          <w:sz w:val="21"/>
          <w:szCs w:val="21"/>
          <w:lang w:eastAsia="zh-CN"/>
        </w:rPr>
      </w:pPr>
      <w:r>
        <w:rPr>
          <w:rFonts w:ascii="Arial" w:hAnsi="Arial" w:eastAsia="Arial" w:cs="Arial"/>
          <w:spacing w:val="-1"/>
          <w:sz w:val="19"/>
          <w:szCs w:val="19"/>
          <w:lang w:eastAsia="zh-CN"/>
        </w:rPr>
        <w:t>15.</w:t>
      </w:r>
      <w:r>
        <w:rPr>
          <w:rFonts w:ascii="Arial" w:hAnsi="Arial" w:eastAsia="Arial" w:cs="Arial"/>
          <w:spacing w:val="5"/>
          <w:sz w:val="19"/>
          <w:szCs w:val="19"/>
          <w:lang w:eastAsia="zh-CN"/>
        </w:rPr>
        <w:t xml:space="preserve">     </w:t>
      </w:r>
      <w:r>
        <w:rPr>
          <w:spacing w:val="-51"/>
          <w:sz w:val="21"/>
          <w:szCs w:val="21"/>
          <w:u w:val="single"/>
          <w:lang w:eastAsia="zh-CN"/>
        </w:rPr>
        <w:t xml:space="preserve"> </w:t>
      </w:r>
      <w:r>
        <w:rPr>
          <w:spacing w:val="-1"/>
          <w:sz w:val="21"/>
          <w:szCs w:val="21"/>
          <w:u w:val="single"/>
          <w:lang w:eastAsia="zh-CN"/>
        </w:rPr>
        <w:t>控制和辅助继电器</w:t>
      </w:r>
    </w:p>
    <w:p w14:paraId="467B4D15">
      <w:pPr>
        <w:pStyle w:val="2"/>
        <w:spacing w:before="274" w:line="205" w:lineRule="auto"/>
        <w:ind w:left="1864" w:right="27" w:hanging="580"/>
        <w:rPr>
          <w:rFonts w:hint="eastAsia"/>
          <w:sz w:val="21"/>
          <w:szCs w:val="21"/>
          <w:lang w:eastAsia="zh-CN"/>
        </w:rPr>
      </w:pPr>
      <w:r>
        <w:rPr>
          <w:rFonts w:ascii="Arial" w:hAnsi="Arial" w:eastAsia="Arial" w:cs="Arial"/>
          <w:spacing w:val="5"/>
          <w:sz w:val="21"/>
          <w:szCs w:val="21"/>
          <w:lang w:eastAsia="zh-CN"/>
        </w:rPr>
        <w:t xml:space="preserve">a.      </w:t>
      </w:r>
      <w:r>
        <w:rPr>
          <w:spacing w:val="5"/>
          <w:sz w:val="21"/>
          <w:szCs w:val="21"/>
          <w:lang w:eastAsia="zh-CN"/>
        </w:rPr>
        <w:t>在需要处，提供控制和辅助继电器以保证</w:t>
      </w:r>
      <w:r>
        <w:rPr>
          <w:spacing w:val="4"/>
          <w:sz w:val="21"/>
          <w:szCs w:val="21"/>
          <w:lang w:eastAsia="zh-CN"/>
        </w:rPr>
        <w:t>空气断路器，模制外壳断路器和接触器</w:t>
      </w:r>
      <w:r>
        <w:rPr>
          <w:sz w:val="21"/>
          <w:szCs w:val="21"/>
          <w:lang w:eastAsia="zh-CN"/>
        </w:rPr>
        <w:t xml:space="preserve"> </w:t>
      </w:r>
      <w:r>
        <w:rPr>
          <w:spacing w:val="-4"/>
          <w:sz w:val="21"/>
          <w:szCs w:val="21"/>
          <w:lang w:eastAsia="zh-CN"/>
        </w:rPr>
        <w:t>的良好和有效的操作。</w:t>
      </w:r>
    </w:p>
    <w:p w14:paraId="21E91118">
      <w:pPr>
        <w:pStyle w:val="2"/>
        <w:spacing w:before="252" w:line="204" w:lineRule="auto"/>
        <w:ind w:left="1847" w:right="26" w:hanging="557"/>
        <w:rPr>
          <w:rFonts w:hint="eastAsia"/>
          <w:sz w:val="21"/>
          <w:szCs w:val="21"/>
          <w:lang w:eastAsia="zh-CN"/>
        </w:rPr>
      </w:pPr>
      <w:r>
        <w:rPr>
          <w:rFonts w:ascii="Arial" w:hAnsi="Arial" w:eastAsia="Arial" w:cs="Arial"/>
          <w:spacing w:val="7"/>
          <w:sz w:val="21"/>
          <w:szCs w:val="21"/>
          <w:lang w:eastAsia="zh-CN"/>
        </w:rPr>
        <w:t xml:space="preserve">b.      </w:t>
      </w:r>
      <w:r>
        <w:rPr>
          <w:spacing w:val="7"/>
          <w:sz w:val="21"/>
          <w:szCs w:val="21"/>
          <w:lang w:eastAsia="zh-CN"/>
        </w:rPr>
        <w:t>继电器须为插入型、支架安装，</w:t>
      </w:r>
      <w:r>
        <w:rPr>
          <w:spacing w:val="-23"/>
          <w:sz w:val="21"/>
          <w:szCs w:val="21"/>
          <w:lang w:eastAsia="zh-CN"/>
        </w:rPr>
        <w:t xml:space="preserve"> </w:t>
      </w:r>
      <w:r>
        <w:rPr>
          <w:spacing w:val="7"/>
          <w:sz w:val="21"/>
          <w:szCs w:val="21"/>
          <w:lang w:eastAsia="zh-CN"/>
        </w:rPr>
        <w:t>配有电缆连接座， 由防震的快速紧固装置所固</w:t>
      </w:r>
      <w:r>
        <w:rPr>
          <w:sz w:val="21"/>
          <w:szCs w:val="21"/>
          <w:lang w:eastAsia="zh-CN"/>
        </w:rPr>
        <w:t xml:space="preserve"> </w:t>
      </w:r>
      <w:r>
        <w:rPr>
          <w:spacing w:val="-8"/>
          <w:sz w:val="21"/>
          <w:szCs w:val="21"/>
          <w:lang w:eastAsia="zh-CN"/>
        </w:rPr>
        <w:t>定。</w:t>
      </w:r>
    </w:p>
    <w:p w14:paraId="68433AF2">
      <w:pPr>
        <w:pStyle w:val="2"/>
        <w:spacing w:before="249" w:line="187" w:lineRule="auto"/>
        <w:ind w:left="1284"/>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所有触点须为双断点型。继电器线圈须适用所要求的交流或直流操作。</w:t>
      </w:r>
    </w:p>
    <w:p w14:paraId="3C1EB9B3">
      <w:pPr>
        <w:pStyle w:val="2"/>
        <w:spacing w:before="274" w:line="187" w:lineRule="auto"/>
        <w:ind w:left="1283"/>
        <w:rPr>
          <w:rFonts w:hint="eastAsia"/>
          <w:sz w:val="21"/>
          <w:szCs w:val="21"/>
          <w:lang w:eastAsia="zh-CN"/>
        </w:rPr>
      </w:pPr>
      <w:r>
        <w:rPr>
          <w:rFonts w:ascii="Arial" w:hAnsi="Arial" w:eastAsia="Arial" w:cs="Arial"/>
          <w:spacing w:val="-5"/>
          <w:sz w:val="21"/>
          <w:szCs w:val="21"/>
          <w:lang w:eastAsia="zh-CN"/>
        </w:rPr>
        <w:t>d.</w:t>
      </w:r>
      <w:r>
        <w:rPr>
          <w:rFonts w:ascii="Arial" w:hAnsi="Arial" w:eastAsia="Arial" w:cs="Arial"/>
          <w:spacing w:val="9"/>
          <w:sz w:val="21"/>
          <w:szCs w:val="21"/>
          <w:lang w:eastAsia="zh-CN"/>
        </w:rPr>
        <w:t xml:space="preserve">      </w:t>
      </w:r>
      <w:r>
        <w:rPr>
          <w:spacing w:val="-5"/>
          <w:sz w:val="21"/>
          <w:szCs w:val="21"/>
          <w:lang w:eastAsia="zh-CN"/>
        </w:rPr>
        <w:t>控制继电器应为：</w:t>
      </w:r>
    </w:p>
    <w:p w14:paraId="0EEB13A2">
      <w:pPr>
        <w:pStyle w:val="2"/>
        <w:spacing w:before="29" w:line="186" w:lineRule="auto"/>
        <w:ind w:left="1860"/>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5"/>
          <w:sz w:val="21"/>
          <w:szCs w:val="21"/>
          <w:lang w:eastAsia="zh-CN"/>
        </w:rPr>
        <w:t xml:space="preserve"> </w:t>
      </w:r>
      <w:r>
        <w:rPr>
          <w:spacing w:val="-3"/>
          <w:sz w:val="21"/>
          <w:szCs w:val="21"/>
          <w:lang w:eastAsia="zh-CN"/>
        </w:rPr>
        <w:t>符合</w:t>
      </w:r>
      <w:r>
        <w:rPr>
          <w:rFonts w:ascii="Arial" w:hAnsi="Arial" w:eastAsia="Arial" w:cs="Arial"/>
          <w:spacing w:val="-3"/>
          <w:sz w:val="21"/>
          <w:szCs w:val="21"/>
          <w:lang w:eastAsia="zh-CN"/>
        </w:rPr>
        <w:t>BS9150</w:t>
      </w:r>
      <w:r>
        <w:rPr>
          <w:spacing w:val="-3"/>
          <w:sz w:val="21"/>
          <w:szCs w:val="21"/>
          <w:lang w:eastAsia="zh-CN"/>
        </w:rPr>
        <w:t>：</w:t>
      </w:r>
      <w:r>
        <w:rPr>
          <w:spacing w:val="-36"/>
          <w:sz w:val="21"/>
          <w:szCs w:val="21"/>
          <w:lang w:eastAsia="zh-CN"/>
        </w:rPr>
        <w:t xml:space="preserve"> </w:t>
      </w:r>
      <w:r>
        <w:rPr>
          <w:rFonts w:ascii="Arial" w:hAnsi="Arial" w:eastAsia="Arial" w:cs="Arial"/>
          <w:spacing w:val="-3"/>
          <w:sz w:val="21"/>
          <w:szCs w:val="21"/>
          <w:lang w:eastAsia="zh-CN"/>
        </w:rPr>
        <w:t>1983</w:t>
      </w:r>
      <w:r>
        <w:rPr>
          <w:spacing w:val="-3"/>
          <w:sz w:val="21"/>
          <w:szCs w:val="21"/>
          <w:lang w:eastAsia="zh-CN"/>
        </w:rPr>
        <w:t>和</w:t>
      </w:r>
      <w:r>
        <w:rPr>
          <w:rFonts w:ascii="Arial" w:hAnsi="Arial" w:eastAsia="Arial" w:cs="Arial"/>
          <w:spacing w:val="-3"/>
          <w:sz w:val="21"/>
          <w:szCs w:val="21"/>
          <w:lang w:eastAsia="zh-CN"/>
        </w:rPr>
        <w:t>9151</w:t>
      </w:r>
      <w:r>
        <w:rPr>
          <w:spacing w:val="-3"/>
          <w:sz w:val="21"/>
          <w:szCs w:val="21"/>
          <w:lang w:eastAsia="zh-CN"/>
        </w:rPr>
        <w:t>：</w:t>
      </w:r>
      <w:r>
        <w:rPr>
          <w:spacing w:val="-37"/>
          <w:sz w:val="21"/>
          <w:szCs w:val="21"/>
          <w:lang w:eastAsia="zh-CN"/>
        </w:rPr>
        <w:t xml:space="preserve"> </w:t>
      </w:r>
      <w:r>
        <w:rPr>
          <w:rFonts w:ascii="Arial" w:hAnsi="Arial" w:eastAsia="Arial" w:cs="Arial"/>
          <w:spacing w:val="-3"/>
          <w:sz w:val="21"/>
          <w:szCs w:val="21"/>
          <w:lang w:eastAsia="zh-CN"/>
        </w:rPr>
        <w:t>1986</w:t>
      </w:r>
      <w:r>
        <w:rPr>
          <w:spacing w:val="-3"/>
          <w:sz w:val="21"/>
          <w:szCs w:val="21"/>
          <w:lang w:eastAsia="zh-CN"/>
        </w:rPr>
        <w:t>标准。</w:t>
      </w:r>
    </w:p>
    <w:p w14:paraId="3793B99B">
      <w:pPr>
        <w:pStyle w:val="2"/>
        <w:spacing w:before="31" w:line="185" w:lineRule="auto"/>
        <w:ind w:left="1860"/>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9"/>
          <w:sz w:val="21"/>
          <w:szCs w:val="21"/>
          <w:lang w:eastAsia="zh-CN"/>
        </w:rPr>
        <w:t xml:space="preserve"> </w:t>
      </w:r>
      <w:r>
        <w:rPr>
          <w:spacing w:val="-5"/>
          <w:sz w:val="21"/>
          <w:szCs w:val="21"/>
          <w:lang w:eastAsia="zh-CN"/>
        </w:rPr>
        <w:t>应为电气机械式。</w:t>
      </w:r>
    </w:p>
    <w:p w14:paraId="04A815CC">
      <w:pPr>
        <w:pStyle w:val="2"/>
        <w:spacing w:before="32" w:line="186" w:lineRule="auto"/>
        <w:ind w:left="186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108"/>
          <w:sz w:val="21"/>
          <w:szCs w:val="21"/>
          <w:lang w:eastAsia="zh-CN"/>
        </w:rPr>
        <w:t xml:space="preserve"> </w:t>
      </w:r>
      <w:r>
        <w:rPr>
          <w:spacing w:val="1"/>
          <w:sz w:val="21"/>
          <w:szCs w:val="21"/>
          <w:lang w:eastAsia="zh-CN"/>
        </w:rPr>
        <w:t>由直流或交流操作的螺丝管的绝缘应达到E级。</w:t>
      </w:r>
    </w:p>
    <w:p w14:paraId="51F8485C">
      <w:pPr>
        <w:pStyle w:val="2"/>
        <w:spacing w:before="30" w:line="185" w:lineRule="auto"/>
        <w:ind w:left="1860"/>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80"/>
          <w:sz w:val="21"/>
          <w:szCs w:val="21"/>
          <w:lang w:eastAsia="zh-CN"/>
        </w:rPr>
        <w:t xml:space="preserve"> </w:t>
      </w:r>
      <w:r>
        <w:rPr>
          <w:spacing w:val="-4"/>
          <w:sz w:val="21"/>
          <w:szCs w:val="21"/>
          <w:lang w:eastAsia="zh-CN"/>
        </w:rPr>
        <w:t>附件包括插头应为标准件。</w:t>
      </w:r>
    </w:p>
    <w:p w14:paraId="3B56FAA4">
      <w:pPr>
        <w:pStyle w:val="2"/>
        <w:spacing w:before="32" w:line="186" w:lineRule="auto"/>
        <w:ind w:left="1860"/>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3"/>
          <w:sz w:val="21"/>
          <w:szCs w:val="21"/>
          <w:lang w:eastAsia="zh-CN"/>
        </w:rPr>
        <w:t xml:space="preserve"> </w:t>
      </w:r>
      <w:r>
        <w:rPr>
          <w:spacing w:val="-1"/>
          <w:sz w:val="21"/>
          <w:szCs w:val="21"/>
          <w:lang w:eastAsia="zh-CN"/>
        </w:rPr>
        <w:t>在正常电流和电压下，应动作</w:t>
      </w:r>
      <w:r>
        <w:rPr>
          <w:rFonts w:ascii="Arial" w:hAnsi="Arial" w:eastAsia="Arial" w:cs="Arial"/>
          <w:spacing w:val="-1"/>
          <w:sz w:val="21"/>
          <w:szCs w:val="21"/>
          <w:lang w:eastAsia="zh-CN"/>
        </w:rPr>
        <w:t>1000</w:t>
      </w:r>
      <w:r>
        <w:rPr>
          <w:spacing w:val="-1"/>
          <w:sz w:val="21"/>
          <w:szCs w:val="21"/>
          <w:lang w:eastAsia="zh-CN"/>
        </w:rPr>
        <w:t>万次。</w:t>
      </w:r>
    </w:p>
    <w:p w14:paraId="5E0E6756">
      <w:pPr>
        <w:pStyle w:val="2"/>
        <w:spacing w:before="31" w:line="186" w:lineRule="auto"/>
        <w:ind w:left="1860"/>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6"/>
          <w:sz w:val="21"/>
          <w:szCs w:val="21"/>
          <w:lang w:eastAsia="zh-CN"/>
        </w:rPr>
        <w:t xml:space="preserve"> </w:t>
      </w:r>
      <w:r>
        <w:rPr>
          <w:spacing w:val="-3"/>
          <w:sz w:val="21"/>
          <w:szCs w:val="21"/>
          <w:lang w:eastAsia="zh-CN"/>
        </w:rPr>
        <w:t>铜接触器表面应镀银或铂。</w:t>
      </w:r>
    </w:p>
    <w:p w14:paraId="1EB06F7D">
      <w:pPr>
        <w:pStyle w:val="2"/>
        <w:spacing w:before="274" w:line="187" w:lineRule="auto"/>
        <w:ind w:left="1284"/>
        <w:rPr>
          <w:rFonts w:hint="eastAsia"/>
          <w:sz w:val="21"/>
          <w:szCs w:val="21"/>
          <w:lang w:eastAsia="zh-CN"/>
        </w:rPr>
      </w:pPr>
      <w:r>
        <w:rPr>
          <w:rFonts w:ascii="Arial" w:hAnsi="Arial" w:eastAsia="Arial" w:cs="Arial"/>
          <w:spacing w:val="-4"/>
          <w:sz w:val="21"/>
          <w:szCs w:val="21"/>
          <w:lang w:eastAsia="zh-CN"/>
        </w:rPr>
        <w:t>e.</w:t>
      </w:r>
      <w:r>
        <w:rPr>
          <w:rFonts w:ascii="Arial" w:hAnsi="Arial" w:eastAsia="Arial" w:cs="Arial"/>
          <w:spacing w:val="8"/>
          <w:sz w:val="21"/>
          <w:szCs w:val="21"/>
          <w:lang w:eastAsia="zh-CN"/>
        </w:rPr>
        <w:t xml:space="preserve">      </w:t>
      </w:r>
      <w:r>
        <w:rPr>
          <w:spacing w:val="-4"/>
          <w:sz w:val="21"/>
          <w:szCs w:val="21"/>
          <w:lang w:eastAsia="zh-CN"/>
        </w:rPr>
        <w:t>控制继电器基座为：</w:t>
      </w:r>
    </w:p>
    <w:p w14:paraId="7BB9C235">
      <w:pPr>
        <w:pStyle w:val="2"/>
        <w:spacing w:before="30" w:line="186" w:lineRule="auto"/>
        <w:ind w:left="1860"/>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8"/>
          <w:sz w:val="21"/>
          <w:szCs w:val="21"/>
          <w:lang w:eastAsia="zh-CN"/>
        </w:rPr>
        <w:t xml:space="preserve"> </w:t>
      </w:r>
      <w:r>
        <w:rPr>
          <w:spacing w:val="-5"/>
          <w:sz w:val="21"/>
          <w:szCs w:val="21"/>
          <w:lang w:eastAsia="zh-CN"/>
        </w:rPr>
        <w:t>适于垂直板安装。</w:t>
      </w:r>
    </w:p>
    <w:p w14:paraId="07E9D331">
      <w:pPr>
        <w:pStyle w:val="2"/>
        <w:spacing w:before="30" w:line="186" w:lineRule="auto"/>
        <w:ind w:left="1860"/>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9"/>
          <w:sz w:val="21"/>
          <w:szCs w:val="21"/>
          <w:lang w:eastAsia="zh-CN"/>
        </w:rPr>
        <w:t xml:space="preserve"> </w:t>
      </w:r>
      <w:r>
        <w:rPr>
          <w:spacing w:val="-5"/>
          <w:sz w:val="21"/>
          <w:szCs w:val="21"/>
          <w:lang w:eastAsia="zh-CN"/>
        </w:rPr>
        <w:t>带卡式电线终端。</w:t>
      </w:r>
    </w:p>
    <w:p w14:paraId="735AE068">
      <w:pPr>
        <w:pStyle w:val="2"/>
        <w:spacing w:before="284" w:line="181" w:lineRule="auto"/>
        <w:ind w:left="729"/>
        <w:rPr>
          <w:rFonts w:hint="eastAsia"/>
          <w:sz w:val="21"/>
          <w:szCs w:val="21"/>
          <w:lang w:eastAsia="zh-CN"/>
        </w:rPr>
      </w:pPr>
      <w:r>
        <w:rPr>
          <w:rFonts w:ascii="Arial" w:hAnsi="Arial" w:eastAsia="Arial" w:cs="Arial"/>
          <w:spacing w:val="-3"/>
          <w:sz w:val="19"/>
          <w:szCs w:val="19"/>
          <w:lang w:eastAsia="zh-CN"/>
        </w:rPr>
        <w:t>16.</w:t>
      </w:r>
      <w:r>
        <w:rPr>
          <w:rFonts w:ascii="Arial" w:hAnsi="Arial" w:eastAsia="Arial" w:cs="Arial"/>
          <w:spacing w:val="7"/>
          <w:sz w:val="19"/>
          <w:szCs w:val="19"/>
          <w:lang w:eastAsia="zh-CN"/>
        </w:rPr>
        <w:t xml:space="preserve">     </w:t>
      </w:r>
      <w:r>
        <w:rPr>
          <w:spacing w:val="-53"/>
          <w:sz w:val="21"/>
          <w:szCs w:val="21"/>
          <w:u w:val="single"/>
          <w:lang w:eastAsia="zh-CN"/>
        </w:rPr>
        <w:t xml:space="preserve"> </w:t>
      </w:r>
      <w:r>
        <w:rPr>
          <w:spacing w:val="-3"/>
          <w:sz w:val="21"/>
          <w:szCs w:val="21"/>
          <w:u w:val="single"/>
          <w:lang w:eastAsia="zh-CN"/>
        </w:rPr>
        <w:t>不带电压接点</w:t>
      </w:r>
      <w:r>
        <w:rPr>
          <w:spacing w:val="-3"/>
          <w:sz w:val="21"/>
          <w:szCs w:val="21"/>
          <w:lang w:eastAsia="zh-CN"/>
        </w:rPr>
        <w:t>（干接点）</w:t>
      </w:r>
    </w:p>
    <w:p w14:paraId="6B7BD6E8">
      <w:pPr>
        <w:pStyle w:val="2"/>
        <w:spacing w:before="284" w:line="205" w:lineRule="auto"/>
        <w:ind w:left="1284" w:right="27" w:hanging="2"/>
        <w:jc w:val="both"/>
        <w:rPr>
          <w:rFonts w:hint="eastAsia"/>
          <w:sz w:val="21"/>
          <w:szCs w:val="21"/>
          <w:lang w:eastAsia="zh-CN"/>
        </w:rPr>
      </w:pPr>
      <w:r>
        <w:rPr>
          <w:spacing w:val="3"/>
          <w:sz w:val="21"/>
          <w:szCs w:val="21"/>
          <w:lang w:eastAsia="zh-CN"/>
        </w:rPr>
        <w:t>在需要处，提供不带电压接点。由一对接点</w:t>
      </w:r>
      <w:r>
        <w:rPr>
          <w:spacing w:val="2"/>
          <w:sz w:val="21"/>
          <w:szCs w:val="21"/>
          <w:lang w:eastAsia="zh-CN"/>
        </w:rPr>
        <w:t>组成，直接由设备本身操作，但在电气上分</w:t>
      </w:r>
      <w:r>
        <w:rPr>
          <w:sz w:val="21"/>
          <w:szCs w:val="21"/>
          <w:lang w:eastAsia="zh-CN"/>
        </w:rPr>
        <w:t xml:space="preserve"> </w:t>
      </w:r>
      <w:r>
        <w:rPr>
          <w:spacing w:val="2"/>
          <w:sz w:val="21"/>
          <w:szCs w:val="21"/>
          <w:lang w:eastAsia="zh-CN"/>
        </w:rPr>
        <w:t>开即在接点上无电位存在。使用不带电压接点以完成外部的控制，警报或指示电路。不</w:t>
      </w:r>
      <w:r>
        <w:rPr>
          <w:spacing w:val="16"/>
          <w:w w:val="101"/>
          <w:sz w:val="21"/>
          <w:szCs w:val="21"/>
          <w:lang w:eastAsia="zh-CN"/>
        </w:rPr>
        <w:t xml:space="preserve"> </w:t>
      </w:r>
      <w:r>
        <w:rPr>
          <w:spacing w:val="-3"/>
          <w:sz w:val="21"/>
          <w:szCs w:val="21"/>
          <w:lang w:eastAsia="zh-CN"/>
        </w:rPr>
        <w:t xml:space="preserve">带电压接点的额定值必须为 </w:t>
      </w:r>
      <w:r>
        <w:rPr>
          <w:rFonts w:ascii="Arial" w:hAnsi="Arial" w:eastAsia="Arial" w:cs="Arial"/>
          <w:spacing w:val="-3"/>
          <w:sz w:val="21"/>
          <w:szCs w:val="21"/>
          <w:lang w:eastAsia="zh-CN"/>
        </w:rPr>
        <w:t>1A</w:t>
      </w:r>
      <w:r>
        <w:rPr>
          <w:rFonts w:ascii="Arial" w:hAnsi="Arial" w:eastAsia="Arial" w:cs="Arial"/>
          <w:spacing w:val="-8"/>
          <w:sz w:val="21"/>
          <w:szCs w:val="21"/>
          <w:lang w:eastAsia="zh-CN"/>
        </w:rPr>
        <w:t xml:space="preserve"> </w:t>
      </w:r>
      <w:r>
        <w:rPr>
          <w:spacing w:val="-3"/>
          <w:sz w:val="21"/>
          <w:szCs w:val="21"/>
          <w:lang w:eastAsia="zh-CN"/>
        </w:rPr>
        <w:t>，</w:t>
      </w:r>
      <w:r>
        <w:rPr>
          <w:rFonts w:ascii="Arial" w:hAnsi="Arial" w:eastAsia="Arial" w:cs="Arial"/>
          <w:spacing w:val="-3"/>
          <w:sz w:val="21"/>
          <w:szCs w:val="21"/>
          <w:lang w:eastAsia="zh-CN"/>
        </w:rPr>
        <w:t xml:space="preserve">250V </w:t>
      </w:r>
      <w:r>
        <w:rPr>
          <w:spacing w:val="-3"/>
          <w:sz w:val="21"/>
          <w:szCs w:val="21"/>
          <w:lang w:eastAsia="zh-CN"/>
        </w:rPr>
        <w:t>或以上。</w:t>
      </w:r>
    </w:p>
    <w:p w14:paraId="1943212F">
      <w:pPr>
        <w:pStyle w:val="2"/>
        <w:spacing w:before="248" w:line="181" w:lineRule="auto"/>
        <w:ind w:left="729"/>
        <w:rPr>
          <w:rFonts w:hint="eastAsia"/>
          <w:sz w:val="21"/>
          <w:szCs w:val="21"/>
          <w:lang w:eastAsia="zh-CN"/>
        </w:rPr>
      </w:pPr>
      <w:r>
        <w:rPr>
          <w:rFonts w:ascii="Arial" w:hAnsi="Arial" w:eastAsia="Arial" w:cs="Arial"/>
          <w:spacing w:val="-3"/>
          <w:sz w:val="19"/>
          <w:szCs w:val="19"/>
          <w:lang w:eastAsia="zh-CN"/>
        </w:rPr>
        <w:t>17.</w:t>
      </w:r>
      <w:r>
        <w:rPr>
          <w:rFonts w:ascii="Arial" w:hAnsi="Arial" w:eastAsia="Arial" w:cs="Arial"/>
          <w:spacing w:val="6"/>
          <w:sz w:val="19"/>
          <w:szCs w:val="19"/>
          <w:lang w:eastAsia="zh-CN"/>
        </w:rPr>
        <w:t xml:space="preserve">     </w:t>
      </w:r>
      <w:r>
        <w:rPr>
          <w:spacing w:val="-31"/>
          <w:sz w:val="21"/>
          <w:szCs w:val="21"/>
          <w:u w:val="single"/>
          <w:lang w:eastAsia="zh-CN"/>
        </w:rPr>
        <w:t xml:space="preserve"> </w:t>
      </w:r>
      <w:r>
        <w:rPr>
          <w:spacing w:val="-3"/>
          <w:sz w:val="21"/>
          <w:szCs w:val="21"/>
          <w:u w:val="single"/>
          <w:lang w:eastAsia="zh-CN"/>
        </w:rPr>
        <w:t>电流互感器</w:t>
      </w:r>
      <w:r>
        <w:rPr>
          <w:spacing w:val="-3"/>
          <w:sz w:val="21"/>
          <w:szCs w:val="21"/>
          <w:lang w:eastAsia="zh-CN"/>
        </w:rPr>
        <w:t>（</w:t>
      </w:r>
      <w:r>
        <w:rPr>
          <w:rFonts w:ascii="Arial" w:hAnsi="Arial" w:eastAsia="Arial" w:cs="Arial"/>
          <w:spacing w:val="-3"/>
          <w:sz w:val="21"/>
          <w:szCs w:val="21"/>
          <w:lang w:eastAsia="zh-CN"/>
        </w:rPr>
        <w:t>CT</w:t>
      </w:r>
      <w:r>
        <w:rPr>
          <w:spacing w:val="-3"/>
          <w:sz w:val="21"/>
          <w:szCs w:val="21"/>
          <w:lang w:eastAsia="zh-CN"/>
        </w:rPr>
        <w:t>）</w:t>
      </w:r>
    </w:p>
    <w:p w14:paraId="18BDF6DE">
      <w:pPr>
        <w:pStyle w:val="2"/>
        <w:spacing w:before="282" w:line="187" w:lineRule="auto"/>
        <w:ind w:left="715"/>
        <w:rPr>
          <w:rFonts w:hint="eastAsia"/>
          <w:sz w:val="21"/>
          <w:szCs w:val="21"/>
          <w:lang w:eastAsia="zh-CN"/>
        </w:rPr>
      </w:pPr>
      <w:r>
        <w:rPr>
          <w:rFonts w:ascii="Arial" w:hAnsi="Arial" w:eastAsia="Arial" w:cs="Arial"/>
          <w:spacing w:val="-3"/>
          <w:sz w:val="21"/>
          <w:szCs w:val="21"/>
          <w:lang w:eastAsia="zh-CN"/>
        </w:rPr>
        <w:t>a.</w:t>
      </w:r>
      <w:r>
        <w:rPr>
          <w:rFonts w:ascii="Arial" w:hAnsi="Arial" w:eastAsia="Arial" w:cs="Arial"/>
          <w:spacing w:val="10"/>
          <w:sz w:val="21"/>
          <w:szCs w:val="21"/>
          <w:lang w:eastAsia="zh-CN"/>
        </w:rPr>
        <w:t xml:space="preserve">      </w:t>
      </w:r>
      <w:r>
        <w:rPr>
          <w:spacing w:val="-3"/>
          <w:sz w:val="21"/>
          <w:szCs w:val="21"/>
          <w:lang w:eastAsia="zh-CN"/>
        </w:rPr>
        <w:t xml:space="preserve">所有电流互感器须为 </w:t>
      </w:r>
      <w:r>
        <w:rPr>
          <w:rFonts w:ascii="Arial" w:hAnsi="Arial" w:eastAsia="Arial" w:cs="Arial"/>
          <w:spacing w:val="-3"/>
          <w:sz w:val="21"/>
          <w:szCs w:val="21"/>
          <w:lang w:eastAsia="zh-CN"/>
        </w:rPr>
        <w:t xml:space="preserve">B </w:t>
      </w:r>
      <w:r>
        <w:rPr>
          <w:spacing w:val="-3"/>
          <w:sz w:val="21"/>
          <w:szCs w:val="21"/>
          <w:lang w:eastAsia="zh-CN"/>
        </w:rPr>
        <w:t>级温升。</w:t>
      </w:r>
    </w:p>
    <w:p w14:paraId="573A8F57">
      <w:pPr>
        <w:pStyle w:val="2"/>
        <w:spacing w:before="275" w:line="204" w:lineRule="auto"/>
        <w:ind w:left="1283" w:right="27" w:hanging="562"/>
        <w:rPr>
          <w:rFonts w:hint="eastAsia"/>
          <w:sz w:val="21"/>
          <w:szCs w:val="21"/>
          <w:lang w:eastAsia="zh-CN"/>
        </w:rPr>
      </w:pPr>
      <w:r>
        <w:rPr>
          <w:rFonts w:ascii="Arial" w:hAnsi="Arial" w:eastAsia="Arial" w:cs="Arial"/>
          <w:spacing w:val="2"/>
          <w:sz w:val="21"/>
          <w:szCs w:val="21"/>
          <w:lang w:eastAsia="zh-CN"/>
        </w:rPr>
        <w:t xml:space="preserve">b.       </w:t>
      </w:r>
      <w:r>
        <w:rPr>
          <w:spacing w:val="2"/>
          <w:sz w:val="21"/>
          <w:szCs w:val="21"/>
          <w:lang w:eastAsia="zh-CN"/>
        </w:rPr>
        <w:t>电流互感器须为环氧树脂密封型，能</w:t>
      </w:r>
      <w:r>
        <w:rPr>
          <w:spacing w:val="1"/>
          <w:sz w:val="21"/>
          <w:szCs w:val="21"/>
          <w:lang w:eastAsia="zh-CN"/>
        </w:rPr>
        <w:t>供给必要的输出功率以操作所连接的保护装置或仪</w:t>
      </w:r>
      <w:r>
        <w:rPr>
          <w:sz w:val="21"/>
          <w:szCs w:val="21"/>
          <w:lang w:eastAsia="zh-CN"/>
        </w:rPr>
        <w:t xml:space="preserve"> </w:t>
      </w:r>
      <w:r>
        <w:rPr>
          <w:spacing w:val="-9"/>
          <w:sz w:val="21"/>
          <w:szCs w:val="21"/>
          <w:lang w:eastAsia="zh-CN"/>
        </w:rPr>
        <w:t>表。</w:t>
      </w:r>
    </w:p>
    <w:p w14:paraId="7EF13CC3">
      <w:pPr>
        <w:pStyle w:val="2"/>
        <w:spacing w:before="251" w:line="187"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电流互感器的二次端之一个终端须通过可拆</w:t>
      </w:r>
      <w:r>
        <w:rPr>
          <w:spacing w:val="-1"/>
          <w:sz w:val="21"/>
          <w:szCs w:val="21"/>
          <w:lang w:eastAsia="zh-CN"/>
        </w:rPr>
        <w:t>卸的连接片接地。</w:t>
      </w:r>
    </w:p>
    <w:p w14:paraId="27CFD5D7">
      <w:pPr>
        <w:pStyle w:val="2"/>
        <w:spacing w:before="275" w:line="205" w:lineRule="auto"/>
        <w:ind w:left="1282" w:right="27" w:hanging="567"/>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 xml:space="preserve">保护用电流互感器须有适当额定值，达到  </w:t>
      </w:r>
      <w:r>
        <w:rPr>
          <w:rFonts w:ascii="Arial" w:hAnsi="Arial" w:eastAsia="Arial" w:cs="Arial"/>
          <w:spacing w:val="1"/>
          <w:sz w:val="21"/>
          <w:szCs w:val="21"/>
          <w:lang w:eastAsia="zh-CN"/>
        </w:rPr>
        <w:t xml:space="preserve">5P  </w:t>
      </w:r>
      <w:r>
        <w:rPr>
          <w:spacing w:val="1"/>
          <w:sz w:val="21"/>
          <w:szCs w:val="21"/>
          <w:lang w:eastAsia="zh-CN"/>
        </w:rPr>
        <w:t>级或更高的准确度。保护用电流互感器之</w:t>
      </w:r>
      <w:r>
        <w:rPr>
          <w:spacing w:val="9"/>
          <w:sz w:val="21"/>
          <w:szCs w:val="21"/>
          <w:lang w:eastAsia="zh-CN"/>
        </w:rPr>
        <w:t xml:space="preserve"> </w:t>
      </w:r>
      <w:r>
        <w:rPr>
          <w:spacing w:val="1"/>
          <w:sz w:val="21"/>
          <w:szCs w:val="21"/>
          <w:lang w:eastAsia="zh-CN"/>
        </w:rPr>
        <w:t>额定输出和其额定精确度限制系统之乘积须不少</w:t>
      </w:r>
      <w:r>
        <w:rPr>
          <w:sz w:val="21"/>
          <w:szCs w:val="21"/>
          <w:lang w:eastAsia="zh-CN"/>
        </w:rPr>
        <w:t xml:space="preserve">于  </w:t>
      </w:r>
      <w:r>
        <w:rPr>
          <w:rFonts w:ascii="Arial" w:hAnsi="Arial" w:eastAsia="Arial" w:cs="Arial"/>
          <w:sz w:val="21"/>
          <w:szCs w:val="21"/>
          <w:lang w:eastAsia="zh-CN"/>
        </w:rPr>
        <w:t>10</w:t>
      </w:r>
      <w:r>
        <w:rPr>
          <w:rFonts w:ascii="Arial" w:hAnsi="Arial" w:eastAsia="Arial" w:cs="Arial"/>
          <w:spacing w:val="39"/>
          <w:sz w:val="21"/>
          <w:szCs w:val="21"/>
          <w:lang w:eastAsia="zh-CN"/>
        </w:rPr>
        <w:t xml:space="preserve"> </w:t>
      </w:r>
      <w:r>
        <w:rPr>
          <w:sz w:val="21"/>
          <w:szCs w:val="21"/>
          <w:lang w:eastAsia="zh-CN"/>
        </w:rPr>
        <w:t xml:space="preserve">倍跳闸回路负载，包括继电器、 </w:t>
      </w:r>
      <w:r>
        <w:rPr>
          <w:spacing w:val="-3"/>
          <w:sz w:val="21"/>
          <w:szCs w:val="21"/>
          <w:lang w:eastAsia="zh-CN"/>
        </w:rPr>
        <w:t>连接电线和跳闸线圈。</w:t>
      </w:r>
    </w:p>
    <w:p w14:paraId="3AF04239">
      <w:pPr>
        <w:pStyle w:val="2"/>
        <w:spacing w:before="249" w:line="186" w:lineRule="auto"/>
        <w:ind w:left="715"/>
        <w:rPr>
          <w:rFonts w:hint="eastAsia"/>
          <w:sz w:val="21"/>
          <w:szCs w:val="21"/>
          <w:lang w:eastAsia="zh-CN"/>
        </w:rPr>
      </w:pPr>
      <w:r>
        <w:rPr>
          <w:rFonts w:ascii="Arial" w:hAnsi="Arial" w:eastAsia="Arial" w:cs="Arial"/>
          <w:sz w:val="21"/>
          <w:szCs w:val="21"/>
          <w:lang w:eastAsia="zh-CN"/>
        </w:rPr>
        <w:t xml:space="preserve">e.      </w:t>
      </w:r>
      <w:r>
        <w:rPr>
          <w:sz w:val="21"/>
          <w:szCs w:val="21"/>
          <w:lang w:eastAsia="zh-CN"/>
        </w:rPr>
        <w:t>测量用电流互感器应有适当的额定值，</w:t>
      </w:r>
      <w:r>
        <w:rPr>
          <w:spacing w:val="-27"/>
          <w:sz w:val="21"/>
          <w:szCs w:val="21"/>
          <w:lang w:eastAsia="zh-CN"/>
        </w:rPr>
        <w:t xml:space="preserve"> </w:t>
      </w:r>
      <w:r>
        <w:rPr>
          <w:rFonts w:ascii="Arial" w:hAnsi="Arial" w:eastAsia="Arial" w:cs="Arial"/>
          <w:sz w:val="21"/>
          <w:szCs w:val="21"/>
          <w:lang w:eastAsia="zh-CN"/>
        </w:rPr>
        <w:t xml:space="preserve">1 </w:t>
      </w:r>
      <w:r>
        <w:rPr>
          <w:sz w:val="21"/>
          <w:szCs w:val="21"/>
          <w:lang w:eastAsia="zh-CN"/>
        </w:rPr>
        <w:t>级或</w:t>
      </w:r>
      <w:r>
        <w:rPr>
          <w:spacing w:val="-1"/>
          <w:sz w:val="21"/>
          <w:szCs w:val="21"/>
          <w:lang w:eastAsia="zh-CN"/>
        </w:rPr>
        <w:t>更高的准确度。</w:t>
      </w:r>
    </w:p>
    <w:p w14:paraId="2B01C32E">
      <w:pPr>
        <w:pStyle w:val="2"/>
        <w:spacing w:before="275" w:line="186" w:lineRule="auto"/>
        <w:ind w:left="729"/>
        <w:rPr>
          <w:rFonts w:hint="eastAsia"/>
          <w:sz w:val="21"/>
          <w:szCs w:val="21"/>
          <w:lang w:eastAsia="zh-CN"/>
        </w:rPr>
      </w:pPr>
      <w:r>
        <w:rPr>
          <w:rFonts w:ascii="Arial" w:hAnsi="Arial" w:eastAsia="Arial" w:cs="Arial"/>
          <w:spacing w:val="-2"/>
          <w:sz w:val="19"/>
          <w:szCs w:val="19"/>
          <w:lang w:eastAsia="zh-CN"/>
        </w:rPr>
        <w:t>18.</w:t>
      </w:r>
      <w:r>
        <w:rPr>
          <w:rFonts w:ascii="Arial" w:hAnsi="Arial" w:eastAsia="Arial" w:cs="Arial"/>
          <w:spacing w:val="5"/>
          <w:sz w:val="19"/>
          <w:szCs w:val="19"/>
          <w:lang w:eastAsia="zh-CN"/>
        </w:rPr>
        <w:t xml:space="preserve">     </w:t>
      </w:r>
      <w:r>
        <w:rPr>
          <w:spacing w:val="-52"/>
          <w:sz w:val="21"/>
          <w:szCs w:val="21"/>
          <w:u w:val="single"/>
          <w:lang w:eastAsia="zh-CN"/>
        </w:rPr>
        <w:t xml:space="preserve"> </w:t>
      </w:r>
      <w:r>
        <w:rPr>
          <w:spacing w:val="-2"/>
          <w:sz w:val="21"/>
          <w:szCs w:val="21"/>
          <w:u w:val="single"/>
          <w:lang w:eastAsia="zh-CN"/>
        </w:rPr>
        <w:t>指示仪表</w:t>
      </w:r>
    </w:p>
    <w:p w14:paraId="57060C9E">
      <w:pPr>
        <w:pStyle w:val="2"/>
        <w:spacing w:before="276" w:line="204" w:lineRule="auto"/>
        <w:ind w:left="1282" w:right="27" w:hanging="567"/>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指示仪表须为平装式、后接线、防尘、重负载、电动机控制屏使用型带无光泽黑色</w:t>
      </w:r>
      <w:r>
        <w:rPr>
          <w:spacing w:val="2"/>
          <w:sz w:val="21"/>
          <w:szCs w:val="21"/>
          <w:lang w:eastAsia="zh-CN"/>
        </w:rPr>
        <w:t>玻璃</w:t>
      </w:r>
      <w:r>
        <w:rPr>
          <w:sz w:val="21"/>
          <w:szCs w:val="21"/>
          <w:lang w:eastAsia="zh-CN"/>
        </w:rPr>
        <w:t xml:space="preserve"> </w:t>
      </w:r>
      <w:r>
        <w:rPr>
          <w:spacing w:val="-1"/>
          <w:sz w:val="21"/>
          <w:szCs w:val="21"/>
          <w:lang w:eastAsia="zh-CN"/>
        </w:rPr>
        <w:t>框。表面板须为白色带不退色的黑色指针和刻度。</w:t>
      </w:r>
    </w:p>
    <w:p w14:paraId="578C6152">
      <w:pPr>
        <w:pStyle w:val="2"/>
        <w:spacing w:before="217" w:line="207" w:lineRule="auto"/>
        <w:ind w:left="1282" w:right="28" w:hanging="56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 xml:space="preserve">指示仪表之外框尽寸约为  </w:t>
      </w:r>
      <w:r>
        <w:rPr>
          <w:rFonts w:ascii="Arial" w:hAnsi="Arial" w:eastAsia="Arial" w:cs="Arial"/>
          <w:spacing w:val="1"/>
          <w:sz w:val="21"/>
          <w:szCs w:val="21"/>
          <w:lang w:eastAsia="zh-CN"/>
        </w:rPr>
        <w:t>100</w:t>
      </w:r>
      <w:r>
        <w:rPr>
          <w:rFonts w:ascii="Arial" w:hAnsi="Arial" w:eastAsia="Arial" w:cs="Arial"/>
          <w:sz w:val="21"/>
          <w:szCs w:val="21"/>
          <w:lang w:eastAsia="zh-CN"/>
        </w:rPr>
        <w:t>mm</w:t>
      </w:r>
      <w:r>
        <w:rPr>
          <w:rFonts w:ascii="Arial" w:hAnsi="Arial" w:eastAsia="Arial" w:cs="Arial"/>
          <w:spacing w:val="1"/>
          <w:sz w:val="21"/>
          <w:szCs w:val="21"/>
          <w:lang w:eastAsia="zh-CN"/>
        </w:rPr>
        <w:t>×100</w:t>
      </w:r>
      <w:r>
        <w:rPr>
          <w:rFonts w:ascii="Arial" w:hAnsi="Arial" w:eastAsia="Arial" w:cs="Arial"/>
          <w:sz w:val="21"/>
          <w:szCs w:val="21"/>
          <w:lang w:eastAsia="zh-CN"/>
        </w:rPr>
        <w:t>mm</w:t>
      </w:r>
      <w:r>
        <w:rPr>
          <w:rFonts w:ascii="Arial" w:hAnsi="Arial" w:eastAsia="Arial" w:cs="Arial"/>
          <w:spacing w:val="1"/>
          <w:sz w:val="21"/>
          <w:szCs w:val="21"/>
          <w:lang w:eastAsia="zh-CN"/>
        </w:rPr>
        <w:t xml:space="preserve">,  </w:t>
      </w:r>
      <w:r>
        <w:rPr>
          <w:spacing w:val="1"/>
          <w:sz w:val="21"/>
          <w:szCs w:val="21"/>
          <w:lang w:eastAsia="zh-CN"/>
        </w:rPr>
        <w:t xml:space="preserve">除功率因数表外其刻度弧度约为  </w:t>
      </w:r>
      <w:r>
        <w:rPr>
          <w:rFonts w:ascii="Arial" w:hAnsi="Arial" w:eastAsia="Arial" w:cs="Arial"/>
          <w:spacing w:val="1"/>
          <w:sz w:val="21"/>
          <w:szCs w:val="21"/>
          <w:lang w:eastAsia="zh-CN"/>
        </w:rPr>
        <w:t>240</w:t>
      </w:r>
      <w:r>
        <w:rPr>
          <w:rFonts w:ascii="Arial" w:hAnsi="Arial" w:eastAsia="Arial" w:cs="Arial"/>
          <w:spacing w:val="1"/>
          <w:position w:val="9"/>
          <w:sz w:val="13"/>
          <w:szCs w:val="13"/>
          <w:lang w:eastAsia="zh-CN"/>
        </w:rPr>
        <w:t>o</w:t>
      </w:r>
      <w:r>
        <w:rPr>
          <w:spacing w:val="1"/>
          <w:sz w:val="21"/>
          <w:szCs w:val="21"/>
          <w:lang w:eastAsia="zh-CN"/>
        </w:rPr>
        <w:t>，功</w:t>
      </w:r>
      <w:r>
        <w:rPr>
          <w:spacing w:val="6"/>
          <w:sz w:val="21"/>
          <w:szCs w:val="21"/>
          <w:lang w:eastAsia="zh-CN"/>
        </w:rPr>
        <w:t xml:space="preserve"> </w:t>
      </w:r>
      <w:r>
        <w:rPr>
          <w:spacing w:val="3"/>
          <w:sz w:val="21"/>
          <w:szCs w:val="21"/>
          <w:lang w:eastAsia="zh-CN"/>
        </w:rPr>
        <w:t>率因表则为</w:t>
      </w:r>
      <w:r>
        <w:rPr>
          <w:spacing w:val="57"/>
          <w:sz w:val="21"/>
          <w:szCs w:val="21"/>
          <w:lang w:eastAsia="zh-CN"/>
        </w:rPr>
        <w:t xml:space="preserve"> </w:t>
      </w:r>
      <w:r>
        <w:rPr>
          <w:rFonts w:ascii="Arial" w:hAnsi="Arial" w:eastAsia="Arial" w:cs="Arial"/>
          <w:spacing w:val="3"/>
          <w:sz w:val="21"/>
          <w:szCs w:val="21"/>
          <w:lang w:eastAsia="zh-CN"/>
        </w:rPr>
        <w:t>360</w:t>
      </w:r>
      <w:r>
        <w:rPr>
          <w:rFonts w:ascii="Arial" w:hAnsi="Arial" w:eastAsia="Arial" w:cs="Arial"/>
          <w:spacing w:val="3"/>
          <w:position w:val="9"/>
          <w:sz w:val="13"/>
          <w:szCs w:val="13"/>
          <w:lang w:eastAsia="zh-CN"/>
        </w:rPr>
        <w:t xml:space="preserve">o  </w:t>
      </w:r>
      <w:r>
        <w:rPr>
          <w:spacing w:val="3"/>
          <w:sz w:val="21"/>
          <w:szCs w:val="21"/>
          <w:lang w:eastAsia="zh-CN"/>
        </w:rPr>
        <w:t>带机械的调零装置，可不需拆卸仪表而</w:t>
      </w:r>
      <w:r>
        <w:rPr>
          <w:spacing w:val="2"/>
          <w:sz w:val="21"/>
          <w:szCs w:val="21"/>
          <w:lang w:eastAsia="zh-CN"/>
        </w:rPr>
        <w:t>在前面调零。量程须适合于所</w:t>
      </w:r>
      <w:r>
        <w:rPr>
          <w:sz w:val="21"/>
          <w:szCs w:val="21"/>
          <w:lang w:eastAsia="zh-CN"/>
        </w:rPr>
        <w:t xml:space="preserve"> 指示的电压和电流而其正常最大读数应位于全刻度之 </w:t>
      </w:r>
      <w:r>
        <w:rPr>
          <w:rFonts w:ascii="Arial" w:hAnsi="Arial" w:eastAsia="Arial" w:cs="Arial"/>
          <w:sz w:val="21"/>
          <w:szCs w:val="21"/>
          <w:lang w:eastAsia="zh-CN"/>
        </w:rPr>
        <w:t>60%</w:t>
      </w:r>
      <w:r>
        <w:rPr>
          <w:spacing w:val="-1"/>
          <w:sz w:val="21"/>
          <w:szCs w:val="21"/>
          <w:lang w:eastAsia="zh-CN"/>
        </w:rPr>
        <w:t>左右。</w:t>
      </w:r>
    </w:p>
    <w:p w14:paraId="7B751E50">
      <w:pPr>
        <w:pStyle w:val="2"/>
        <w:spacing w:before="276" w:line="204" w:lineRule="auto"/>
        <w:ind w:left="1284" w:right="35" w:hanging="568"/>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 xml:space="preserve">指示仪表须为动铁式弹簧控制型。指示仪表的精确度为  </w:t>
      </w:r>
      <w:r>
        <w:rPr>
          <w:rFonts w:ascii="Arial" w:hAnsi="Arial" w:eastAsia="Arial" w:cs="Arial"/>
          <w:spacing w:val="1"/>
          <w:sz w:val="21"/>
          <w:szCs w:val="21"/>
          <w:lang w:eastAsia="zh-CN"/>
        </w:rPr>
        <w:t>1.5</w:t>
      </w:r>
      <w:r>
        <w:rPr>
          <w:spacing w:val="1"/>
          <w:sz w:val="21"/>
          <w:szCs w:val="21"/>
          <w:lang w:eastAsia="zh-CN"/>
        </w:rPr>
        <w:t xml:space="preserve">，积算表为  </w:t>
      </w:r>
      <w:r>
        <w:rPr>
          <w:rFonts w:ascii="Arial" w:hAnsi="Arial" w:eastAsia="Arial" w:cs="Arial"/>
          <w:spacing w:val="1"/>
          <w:sz w:val="21"/>
          <w:szCs w:val="21"/>
          <w:lang w:eastAsia="zh-CN"/>
        </w:rPr>
        <w:t>1</w:t>
      </w:r>
      <w:r>
        <w:rPr>
          <w:spacing w:val="1"/>
          <w:sz w:val="21"/>
          <w:szCs w:val="21"/>
          <w:lang w:eastAsia="zh-CN"/>
        </w:rPr>
        <w:t>。指示仪表不</w:t>
      </w:r>
      <w:r>
        <w:rPr>
          <w:spacing w:val="2"/>
          <w:sz w:val="21"/>
          <w:szCs w:val="21"/>
          <w:lang w:eastAsia="zh-CN"/>
        </w:rPr>
        <w:t xml:space="preserve"> </w:t>
      </w:r>
      <w:r>
        <w:rPr>
          <w:spacing w:val="-1"/>
          <w:sz w:val="21"/>
          <w:szCs w:val="21"/>
          <w:lang w:eastAsia="zh-CN"/>
        </w:rPr>
        <w:t>应因开关装置所能承受的短路或过电压而损坏。</w:t>
      </w:r>
    </w:p>
    <w:p w14:paraId="39D66EAA">
      <w:pPr>
        <w:pStyle w:val="2"/>
        <w:spacing w:before="250" w:line="187" w:lineRule="auto"/>
        <w:ind w:left="715"/>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 xml:space="preserve">指示仪表须符合 </w:t>
      </w:r>
      <w:r>
        <w:rPr>
          <w:rFonts w:ascii="Arial" w:hAnsi="Arial" w:eastAsia="Arial" w:cs="Arial"/>
          <w:sz w:val="21"/>
          <w:szCs w:val="21"/>
          <w:lang w:eastAsia="zh-CN"/>
        </w:rPr>
        <w:t>BS89</w:t>
      </w:r>
      <w:r>
        <w:rPr>
          <w:rFonts w:ascii="Arial" w:hAnsi="Arial" w:eastAsia="Arial" w:cs="Arial"/>
          <w:spacing w:val="11"/>
          <w:sz w:val="21"/>
          <w:szCs w:val="21"/>
          <w:lang w:eastAsia="zh-CN"/>
        </w:rPr>
        <w:t xml:space="preserve"> </w:t>
      </w:r>
      <w:r>
        <w:rPr>
          <w:sz w:val="21"/>
          <w:szCs w:val="21"/>
          <w:lang w:eastAsia="zh-CN"/>
        </w:rPr>
        <w:t>中有关部分之要求。积算电表须符合</w:t>
      </w:r>
      <w:r>
        <w:rPr>
          <w:spacing w:val="6"/>
          <w:sz w:val="21"/>
          <w:szCs w:val="21"/>
          <w:lang w:eastAsia="zh-CN"/>
        </w:rPr>
        <w:t xml:space="preserve"> </w:t>
      </w:r>
      <w:r>
        <w:rPr>
          <w:rFonts w:ascii="Arial" w:hAnsi="Arial" w:eastAsia="Arial" w:cs="Arial"/>
          <w:sz w:val="21"/>
          <w:szCs w:val="21"/>
          <w:lang w:eastAsia="zh-CN"/>
        </w:rPr>
        <w:t>B</w:t>
      </w:r>
      <w:r>
        <w:rPr>
          <w:rFonts w:ascii="Arial" w:hAnsi="Arial" w:eastAsia="Arial" w:cs="Arial"/>
          <w:spacing w:val="-1"/>
          <w:sz w:val="21"/>
          <w:szCs w:val="21"/>
          <w:lang w:eastAsia="zh-CN"/>
        </w:rPr>
        <w:t>S5685</w:t>
      </w:r>
      <w:r>
        <w:rPr>
          <w:rFonts w:ascii="Arial" w:hAnsi="Arial" w:eastAsia="Arial" w:cs="Arial"/>
          <w:spacing w:val="12"/>
          <w:sz w:val="21"/>
          <w:szCs w:val="21"/>
          <w:lang w:eastAsia="zh-CN"/>
        </w:rPr>
        <w:t xml:space="preserve"> </w:t>
      </w:r>
      <w:r>
        <w:rPr>
          <w:spacing w:val="-1"/>
          <w:sz w:val="21"/>
          <w:szCs w:val="21"/>
          <w:lang w:eastAsia="zh-CN"/>
        </w:rPr>
        <w:t>中之有关要求。</w:t>
      </w:r>
    </w:p>
    <w:p w14:paraId="486D7C30">
      <w:pPr>
        <w:pStyle w:val="2"/>
        <w:spacing w:before="276" w:line="204" w:lineRule="auto"/>
        <w:ind w:left="1284" w:right="27" w:hanging="569"/>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可以组合数字仪表代替一只或一只以上上述的指针指标仪表，如其性能相等或优于</w:t>
      </w:r>
      <w:r>
        <w:rPr>
          <w:spacing w:val="2"/>
          <w:sz w:val="21"/>
          <w:szCs w:val="21"/>
          <w:lang w:eastAsia="zh-CN"/>
        </w:rPr>
        <w:t>指针</w:t>
      </w:r>
      <w:r>
        <w:rPr>
          <w:sz w:val="21"/>
          <w:szCs w:val="21"/>
          <w:lang w:eastAsia="zh-CN"/>
        </w:rPr>
        <w:t xml:space="preserve"> </w:t>
      </w:r>
      <w:r>
        <w:rPr>
          <w:spacing w:val="-5"/>
          <w:sz w:val="21"/>
          <w:szCs w:val="21"/>
          <w:lang w:eastAsia="zh-CN"/>
        </w:rPr>
        <w:t>指示仪表。</w:t>
      </w:r>
    </w:p>
    <w:p w14:paraId="3292C9D8">
      <w:pPr>
        <w:pStyle w:val="2"/>
        <w:spacing w:before="248" w:line="206" w:lineRule="auto"/>
        <w:ind w:left="1283" w:right="26" w:hanging="574"/>
        <w:rPr>
          <w:rFonts w:hint="eastAsia"/>
          <w:sz w:val="21"/>
          <w:szCs w:val="21"/>
          <w:lang w:eastAsia="zh-CN"/>
        </w:rPr>
      </w:pPr>
      <w:r>
        <w:rPr>
          <w:rFonts w:ascii="Arial" w:hAnsi="Arial" w:eastAsia="Arial" w:cs="Arial"/>
          <w:spacing w:val="3"/>
          <w:sz w:val="21"/>
          <w:szCs w:val="21"/>
          <w:lang w:eastAsia="zh-CN"/>
        </w:rPr>
        <w:t xml:space="preserve">f.       </w:t>
      </w:r>
      <w:r>
        <w:rPr>
          <w:spacing w:val="3"/>
          <w:sz w:val="21"/>
          <w:szCs w:val="21"/>
          <w:lang w:eastAsia="zh-CN"/>
        </w:rPr>
        <w:t>每一个电动机控制屏必需配一个电压表。每一个风机的启动器必需配一个电流表。所有</w:t>
      </w:r>
      <w:r>
        <w:rPr>
          <w:spacing w:val="2"/>
          <w:sz w:val="21"/>
          <w:szCs w:val="21"/>
          <w:lang w:eastAsia="zh-CN"/>
        </w:rPr>
        <w:t xml:space="preserve"> 电流表都应具有持续两小时承受刻度上限  </w:t>
      </w:r>
      <w:r>
        <w:rPr>
          <w:rFonts w:ascii="Arial" w:hAnsi="Arial" w:eastAsia="Arial" w:cs="Arial"/>
          <w:spacing w:val="1"/>
          <w:sz w:val="21"/>
          <w:szCs w:val="21"/>
          <w:lang w:eastAsia="zh-CN"/>
        </w:rPr>
        <w:t>120%</w:t>
      </w:r>
      <w:r>
        <w:rPr>
          <w:spacing w:val="1"/>
          <w:sz w:val="21"/>
          <w:szCs w:val="21"/>
          <w:lang w:eastAsia="zh-CN"/>
        </w:rPr>
        <w:t>过载的容量。每一个电流表都应装有一</w:t>
      </w:r>
      <w:r>
        <w:rPr>
          <w:sz w:val="21"/>
          <w:szCs w:val="21"/>
          <w:lang w:eastAsia="zh-CN"/>
        </w:rPr>
        <w:t xml:space="preserve"> 个可调的红色标定点指示器来指示正常的满负荷电流。电压表应通过 </w:t>
      </w:r>
      <w:r>
        <w:rPr>
          <w:rFonts w:ascii="Arial" w:hAnsi="Arial" w:eastAsia="Arial" w:cs="Arial"/>
          <w:sz w:val="21"/>
          <w:szCs w:val="21"/>
          <w:lang w:eastAsia="zh-CN"/>
        </w:rPr>
        <w:t>6A</w:t>
      </w:r>
      <w:r>
        <w:rPr>
          <w:rFonts w:ascii="Arial" w:hAnsi="Arial" w:eastAsia="Arial" w:cs="Arial"/>
          <w:spacing w:val="42"/>
          <w:w w:val="101"/>
          <w:sz w:val="21"/>
          <w:szCs w:val="21"/>
          <w:lang w:eastAsia="zh-CN"/>
        </w:rPr>
        <w:t xml:space="preserve"> </w:t>
      </w:r>
      <w:r>
        <w:rPr>
          <w:rFonts w:ascii="Arial" w:hAnsi="Arial" w:eastAsia="Arial" w:cs="Arial"/>
          <w:sz w:val="21"/>
          <w:szCs w:val="21"/>
          <w:lang w:eastAsia="zh-CN"/>
        </w:rPr>
        <w:t xml:space="preserve">HRC </w:t>
      </w:r>
      <w:r>
        <w:rPr>
          <w:sz w:val="21"/>
          <w:szCs w:val="21"/>
          <w:lang w:eastAsia="zh-CN"/>
        </w:rPr>
        <w:t xml:space="preserve">的熔丝和 </w:t>
      </w:r>
      <w:r>
        <w:rPr>
          <w:spacing w:val="2"/>
          <w:sz w:val="21"/>
          <w:szCs w:val="21"/>
          <w:lang w:eastAsia="zh-CN"/>
        </w:rPr>
        <w:t>熔丝链接在电源的输入端。应通过仪表盘面上的一个螺丝槽为电压表和电流表提供机械</w:t>
      </w:r>
      <w:r>
        <w:rPr>
          <w:spacing w:val="17"/>
          <w:w w:val="101"/>
          <w:sz w:val="21"/>
          <w:szCs w:val="21"/>
          <w:lang w:eastAsia="zh-CN"/>
        </w:rPr>
        <w:t xml:space="preserve"> </w:t>
      </w:r>
      <w:r>
        <w:rPr>
          <w:spacing w:val="-5"/>
          <w:sz w:val="21"/>
          <w:szCs w:val="21"/>
          <w:lang w:eastAsia="zh-CN"/>
        </w:rPr>
        <w:t>零位调节。</w:t>
      </w:r>
    </w:p>
    <w:p w14:paraId="7BA16722">
      <w:pPr>
        <w:pStyle w:val="2"/>
        <w:spacing w:before="248" w:line="204" w:lineRule="auto"/>
        <w:ind w:left="1282" w:right="37" w:hanging="568"/>
        <w:rPr>
          <w:rFonts w:hint="eastAsia"/>
          <w:sz w:val="21"/>
          <w:szCs w:val="21"/>
          <w:lang w:eastAsia="zh-CN"/>
        </w:rPr>
      </w:pPr>
      <w:r>
        <w:rPr>
          <w:rFonts w:ascii="Arial" w:hAnsi="Arial" w:eastAsia="Arial" w:cs="Arial"/>
          <w:spacing w:val="7"/>
          <w:sz w:val="21"/>
          <w:szCs w:val="21"/>
          <w:lang w:eastAsia="zh-CN"/>
        </w:rPr>
        <w:t xml:space="preserve">g.      </w:t>
      </w:r>
      <w:r>
        <w:rPr>
          <w:spacing w:val="7"/>
          <w:sz w:val="21"/>
          <w:szCs w:val="21"/>
          <w:lang w:eastAsia="zh-CN"/>
        </w:rPr>
        <w:t>当具体规定时，</w:t>
      </w:r>
      <w:r>
        <w:rPr>
          <w:spacing w:val="-40"/>
          <w:sz w:val="21"/>
          <w:szCs w:val="21"/>
          <w:lang w:eastAsia="zh-CN"/>
        </w:rPr>
        <w:t xml:space="preserve"> </w:t>
      </w:r>
      <w:r>
        <w:rPr>
          <w:spacing w:val="7"/>
          <w:sz w:val="21"/>
          <w:szCs w:val="21"/>
          <w:lang w:eastAsia="zh-CN"/>
        </w:rPr>
        <w:t>应安装能量表和最大需用计数计。能量表应提供直接的单一的数字读</w:t>
      </w:r>
      <w:r>
        <w:rPr>
          <w:sz w:val="21"/>
          <w:szCs w:val="21"/>
          <w:lang w:eastAsia="zh-CN"/>
        </w:rPr>
        <w:t xml:space="preserve"> </w:t>
      </w:r>
      <w:r>
        <w:rPr>
          <w:spacing w:val="-2"/>
          <w:sz w:val="21"/>
          <w:szCs w:val="21"/>
          <w:lang w:eastAsia="zh-CN"/>
        </w:rPr>
        <w:t>数，而不需运用增殖因素。</w:t>
      </w:r>
    </w:p>
    <w:p w14:paraId="67A6D7BF">
      <w:pPr>
        <w:pStyle w:val="2"/>
        <w:spacing w:before="285" w:line="204" w:lineRule="auto"/>
        <w:ind w:left="1282" w:right="26" w:hanging="561"/>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 xml:space="preserve">用于测量和防护的变流器按  </w:t>
      </w:r>
      <w:r>
        <w:rPr>
          <w:rFonts w:ascii="Arial" w:hAnsi="Arial" w:eastAsia="Arial" w:cs="Arial"/>
          <w:spacing w:val="1"/>
          <w:sz w:val="21"/>
          <w:szCs w:val="21"/>
          <w:lang w:eastAsia="zh-CN"/>
        </w:rPr>
        <w:t>1973</w:t>
      </w:r>
      <w:r>
        <w:rPr>
          <w:spacing w:val="1"/>
          <w:sz w:val="21"/>
          <w:szCs w:val="21"/>
          <w:lang w:eastAsia="zh-CN"/>
        </w:rPr>
        <w:t>（</w:t>
      </w:r>
      <w:r>
        <w:rPr>
          <w:rFonts w:ascii="Arial" w:hAnsi="Arial" w:eastAsia="Arial" w:cs="Arial"/>
          <w:spacing w:val="1"/>
          <w:sz w:val="21"/>
          <w:szCs w:val="21"/>
          <w:lang w:eastAsia="zh-CN"/>
        </w:rPr>
        <w:t>1982</w:t>
      </w:r>
      <w:r>
        <w:rPr>
          <w:spacing w:val="1"/>
          <w:sz w:val="21"/>
          <w:szCs w:val="21"/>
          <w:lang w:eastAsia="zh-CN"/>
        </w:rPr>
        <w:t xml:space="preserve">）英国工业标准  </w:t>
      </w:r>
      <w:r>
        <w:rPr>
          <w:rFonts w:ascii="Arial" w:hAnsi="Arial" w:eastAsia="Arial" w:cs="Arial"/>
          <w:spacing w:val="1"/>
          <w:sz w:val="21"/>
          <w:szCs w:val="21"/>
          <w:lang w:eastAsia="zh-CN"/>
        </w:rPr>
        <w:t>3938</w:t>
      </w:r>
      <w:r>
        <w:rPr>
          <w:rFonts w:ascii="Arial" w:hAnsi="Arial" w:eastAsia="Arial" w:cs="Arial"/>
          <w:sz w:val="21"/>
          <w:szCs w:val="21"/>
          <w:lang w:eastAsia="zh-CN"/>
        </w:rPr>
        <w:t xml:space="preserve">  </w:t>
      </w:r>
      <w:r>
        <w:rPr>
          <w:sz w:val="21"/>
          <w:szCs w:val="21"/>
          <w:lang w:eastAsia="zh-CN"/>
        </w:rPr>
        <w:t xml:space="preserve">应是环形的，并用可以 </w:t>
      </w:r>
      <w:r>
        <w:rPr>
          <w:spacing w:val="-1"/>
          <w:sz w:val="21"/>
          <w:szCs w:val="21"/>
          <w:lang w:eastAsia="zh-CN"/>
        </w:rPr>
        <w:t>接近的接线柱将易动螺栓铜质熔丝夹紧。</w:t>
      </w:r>
    </w:p>
    <w:p w14:paraId="0C8C79B9">
      <w:pPr>
        <w:pStyle w:val="2"/>
        <w:spacing w:before="249" w:line="187" w:lineRule="auto"/>
        <w:ind w:left="721"/>
        <w:rPr>
          <w:rFonts w:hint="eastAsia"/>
          <w:sz w:val="21"/>
          <w:szCs w:val="21"/>
          <w:lang w:eastAsia="zh-CN"/>
        </w:rPr>
      </w:pPr>
      <w:r>
        <w:rPr>
          <w:rFonts w:ascii="Arial" w:hAnsi="Arial" w:eastAsia="Arial" w:cs="Arial"/>
          <w:sz w:val="21"/>
          <w:szCs w:val="21"/>
          <w:lang w:eastAsia="zh-CN"/>
        </w:rPr>
        <w:t xml:space="preserve">i.        </w:t>
      </w:r>
      <w:r>
        <w:rPr>
          <w:sz w:val="21"/>
          <w:szCs w:val="21"/>
          <w:lang w:eastAsia="zh-CN"/>
        </w:rPr>
        <w:t>旋转式的应提供选线器，以使所有相位电流及所有相位间的中性电压能够</w:t>
      </w:r>
      <w:r>
        <w:rPr>
          <w:spacing w:val="-1"/>
          <w:sz w:val="21"/>
          <w:szCs w:val="21"/>
          <w:lang w:eastAsia="zh-CN"/>
        </w:rPr>
        <w:t>被读出。</w:t>
      </w:r>
    </w:p>
    <w:p w14:paraId="09888C1A">
      <w:pPr>
        <w:pStyle w:val="2"/>
        <w:spacing w:before="275" w:line="204" w:lineRule="auto"/>
        <w:ind w:left="1312" w:right="27" w:hanging="614"/>
        <w:rPr>
          <w:rFonts w:hint="eastAsia"/>
          <w:sz w:val="21"/>
          <w:szCs w:val="21"/>
          <w:lang w:eastAsia="zh-CN"/>
        </w:rPr>
      </w:pPr>
      <w:r>
        <w:rPr>
          <w:rFonts w:ascii="Arial" w:hAnsi="Arial" w:eastAsia="Arial" w:cs="Arial"/>
          <w:spacing w:val="4"/>
          <w:sz w:val="21"/>
          <w:szCs w:val="21"/>
          <w:lang w:eastAsia="zh-CN"/>
        </w:rPr>
        <w:t xml:space="preserve">j.       </w:t>
      </w:r>
      <w:r>
        <w:rPr>
          <w:spacing w:val="4"/>
          <w:sz w:val="21"/>
          <w:szCs w:val="21"/>
          <w:lang w:eastAsia="zh-CN"/>
        </w:rPr>
        <w:t>仪表熔丝安装在与相关仪器邻近的</w:t>
      </w:r>
      <w:r>
        <w:rPr>
          <w:spacing w:val="3"/>
          <w:sz w:val="21"/>
          <w:szCs w:val="21"/>
          <w:lang w:eastAsia="zh-CN"/>
        </w:rPr>
        <w:t>底盘上，所有的仪表及在铰折面板后布线的指示灯应</w:t>
      </w:r>
      <w:r>
        <w:rPr>
          <w:sz w:val="21"/>
          <w:szCs w:val="21"/>
          <w:lang w:eastAsia="zh-CN"/>
        </w:rPr>
        <w:t xml:space="preserve"> </w:t>
      </w:r>
      <w:r>
        <w:rPr>
          <w:spacing w:val="-4"/>
          <w:sz w:val="21"/>
          <w:szCs w:val="21"/>
          <w:lang w:eastAsia="zh-CN"/>
        </w:rPr>
        <w:t>由透明丙烯酸板加以保护。</w:t>
      </w:r>
    </w:p>
    <w:p w14:paraId="5BC16BF1">
      <w:pPr>
        <w:pStyle w:val="2"/>
        <w:spacing w:before="250" w:line="205" w:lineRule="auto"/>
        <w:ind w:left="1307" w:right="26" w:hanging="586"/>
        <w:rPr>
          <w:rFonts w:hint="eastAsia"/>
          <w:sz w:val="21"/>
          <w:szCs w:val="21"/>
          <w:lang w:eastAsia="zh-CN"/>
        </w:rPr>
      </w:pPr>
      <w:r>
        <w:rPr>
          <w:rFonts w:ascii="Arial" w:hAnsi="Arial" w:eastAsia="Arial" w:cs="Arial"/>
          <w:spacing w:val="3"/>
          <w:sz w:val="21"/>
          <w:szCs w:val="21"/>
          <w:lang w:eastAsia="zh-CN"/>
        </w:rPr>
        <w:t xml:space="preserve">k.      </w:t>
      </w:r>
      <w:r>
        <w:rPr>
          <w:spacing w:val="3"/>
          <w:sz w:val="21"/>
          <w:szCs w:val="21"/>
          <w:lang w:eastAsia="zh-CN"/>
        </w:rPr>
        <w:t>在安装相连的电动机控制屏之前所有仪器和继电器的安排，刻度修正量及系数都应经供</w:t>
      </w:r>
      <w:r>
        <w:rPr>
          <w:spacing w:val="4"/>
          <w:sz w:val="21"/>
          <w:szCs w:val="21"/>
          <w:lang w:eastAsia="zh-CN"/>
        </w:rPr>
        <w:t xml:space="preserve"> </w:t>
      </w:r>
      <w:r>
        <w:rPr>
          <w:spacing w:val="-8"/>
          <w:sz w:val="21"/>
          <w:szCs w:val="21"/>
          <w:lang w:eastAsia="zh-CN"/>
        </w:rPr>
        <w:t>电部门批准。</w:t>
      </w:r>
    </w:p>
    <w:p w14:paraId="436B8AE6">
      <w:pPr>
        <w:pStyle w:val="2"/>
        <w:spacing w:before="248" w:line="186" w:lineRule="auto"/>
        <w:ind w:left="729"/>
        <w:rPr>
          <w:rFonts w:hint="eastAsia"/>
          <w:sz w:val="21"/>
          <w:szCs w:val="21"/>
          <w:lang w:eastAsia="zh-CN"/>
        </w:rPr>
      </w:pPr>
      <w:r>
        <w:rPr>
          <w:rFonts w:ascii="Arial" w:hAnsi="Arial" w:eastAsia="Arial" w:cs="Arial"/>
          <w:spacing w:val="1"/>
          <w:sz w:val="19"/>
          <w:szCs w:val="19"/>
          <w:lang w:eastAsia="zh-CN"/>
        </w:rPr>
        <w:t xml:space="preserve">19.     </w:t>
      </w:r>
      <w:r>
        <w:rPr>
          <w:spacing w:val="-52"/>
          <w:sz w:val="21"/>
          <w:szCs w:val="21"/>
          <w:u w:val="single"/>
          <w:lang w:eastAsia="zh-CN"/>
        </w:rPr>
        <w:t xml:space="preserve"> </w:t>
      </w:r>
      <w:r>
        <w:rPr>
          <w:spacing w:val="1"/>
          <w:sz w:val="21"/>
          <w:szCs w:val="21"/>
          <w:u w:val="single"/>
          <w:lang w:eastAsia="zh-CN"/>
        </w:rPr>
        <w:t>指示灯、按钮、选择开关和控制开关</w:t>
      </w:r>
    </w:p>
    <w:p w14:paraId="2FF4161A">
      <w:pPr>
        <w:pStyle w:val="2"/>
        <w:spacing w:before="276" w:line="204" w:lineRule="auto"/>
        <w:ind w:left="1281" w:right="27" w:hanging="566"/>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所有指示灯，带灯的控制按钮，选择开关和控制开关须为重荷载电动机控制屏用，</w:t>
      </w:r>
      <w:r>
        <w:rPr>
          <w:spacing w:val="2"/>
          <w:sz w:val="21"/>
          <w:szCs w:val="21"/>
          <w:lang w:eastAsia="zh-CN"/>
        </w:rPr>
        <w:t>并适</w:t>
      </w:r>
      <w:r>
        <w:rPr>
          <w:sz w:val="21"/>
          <w:szCs w:val="21"/>
          <w:lang w:eastAsia="zh-CN"/>
        </w:rPr>
        <w:t xml:space="preserve"> </w:t>
      </w:r>
      <w:r>
        <w:rPr>
          <w:spacing w:val="-2"/>
          <w:sz w:val="21"/>
          <w:szCs w:val="21"/>
          <w:lang w:eastAsia="zh-CN"/>
        </w:rPr>
        <w:t>合所用之额定电压及电流。</w:t>
      </w:r>
    </w:p>
    <w:p w14:paraId="6D574572">
      <w:pPr>
        <w:pStyle w:val="2"/>
        <w:spacing w:before="252" w:line="204" w:lineRule="auto"/>
        <w:ind w:left="1284" w:right="55" w:hanging="563"/>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灯泡的额定电压须至少高于标称工作电压</w:t>
      </w:r>
      <w:r>
        <w:rPr>
          <w:spacing w:val="22"/>
          <w:sz w:val="21"/>
          <w:szCs w:val="21"/>
          <w:lang w:eastAsia="zh-CN"/>
        </w:rPr>
        <w:t xml:space="preserve"> </w:t>
      </w:r>
      <w:r>
        <w:rPr>
          <w:rFonts w:ascii="Arial" w:hAnsi="Arial" w:eastAsia="Arial" w:cs="Arial"/>
          <w:spacing w:val="1"/>
          <w:sz w:val="21"/>
          <w:szCs w:val="21"/>
          <w:lang w:eastAsia="zh-CN"/>
        </w:rPr>
        <w:t>2</w:t>
      </w:r>
      <w:r>
        <w:rPr>
          <w:rFonts w:ascii="Arial" w:hAnsi="Arial" w:eastAsia="Arial" w:cs="Arial"/>
          <w:sz w:val="21"/>
          <w:szCs w:val="21"/>
          <w:lang w:eastAsia="zh-CN"/>
        </w:rPr>
        <w:t>0%</w:t>
      </w:r>
      <w:r>
        <w:rPr>
          <w:sz w:val="21"/>
          <w:szCs w:val="21"/>
          <w:lang w:eastAsia="zh-CN"/>
        </w:rPr>
        <w:t>以增加灯泡的寿命至不少于</w:t>
      </w:r>
      <w:r>
        <w:rPr>
          <w:spacing w:val="18"/>
          <w:sz w:val="21"/>
          <w:szCs w:val="21"/>
          <w:lang w:eastAsia="zh-CN"/>
        </w:rPr>
        <w:t xml:space="preserve"> </w:t>
      </w:r>
      <w:r>
        <w:rPr>
          <w:rFonts w:ascii="Arial" w:hAnsi="Arial" w:eastAsia="Arial" w:cs="Arial"/>
          <w:sz w:val="21"/>
          <w:szCs w:val="21"/>
          <w:lang w:eastAsia="zh-CN"/>
        </w:rPr>
        <w:t>4000</w:t>
      </w:r>
      <w:r>
        <w:rPr>
          <w:rFonts w:ascii="Arial" w:hAnsi="Arial" w:eastAsia="Arial" w:cs="Arial"/>
          <w:spacing w:val="15"/>
          <w:sz w:val="21"/>
          <w:szCs w:val="21"/>
          <w:lang w:eastAsia="zh-CN"/>
        </w:rPr>
        <w:t xml:space="preserve"> </w:t>
      </w:r>
      <w:r>
        <w:rPr>
          <w:sz w:val="21"/>
          <w:szCs w:val="21"/>
          <w:lang w:eastAsia="zh-CN"/>
        </w:rPr>
        <w:t>小时。 指示灯的设计须做到不必使用任何特殊工具和开启屏门即能在屏前拆换灯罩和灯泡。</w:t>
      </w:r>
    </w:p>
    <w:p w14:paraId="3895C3A2">
      <w:pPr>
        <w:pStyle w:val="2"/>
        <w:spacing w:before="251" w:line="187" w:lineRule="auto"/>
        <w:ind w:left="716"/>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指示灯应具有如下的颜色符号：</w:t>
      </w:r>
    </w:p>
    <w:p w14:paraId="5F4B39F6">
      <w:pPr>
        <w:pStyle w:val="2"/>
        <w:spacing w:before="30"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绿色</w:t>
      </w:r>
      <w:r>
        <w:rPr>
          <w:rFonts w:ascii="Arial" w:hAnsi="Arial" w:eastAsia="Arial" w:cs="Arial"/>
          <w:spacing w:val="-2"/>
          <w:sz w:val="21"/>
          <w:szCs w:val="21"/>
          <w:lang w:eastAsia="zh-CN"/>
        </w:rPr>
        <w:t>——</w:t>
      </w:r>
      <w:r>
        <w:rPr>
          <w:spacing w:val="-2"/>
          <w:sz w:val="21"/>
          <w:szCs w:val="21"/>
          <w:lang w:eastAsia="zh-CN"/>
        </w:rPr>
        <w:t>发动机运转，断路器接通。</w:t>
      </w:r>
    </w:p>
    <w:p w14:paraId="0EDD474F">
      <w:pPr>
        <w:pStyle w:val="2"/>
        <w:spacing w:before="31"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0"/>
          <w:sz w:val="21"/>
          <w:szCs w:val="21"/>
          <w:lang w:eastAsia="zh-CN"/>
        </w:rPr>
        <w:t xml:space="preserve"> </w:t>
      </w:r>
      <w:r>
        <w:rPr>
          <w:spacing w:val="-2"/>
          <w:sz w:val="21"/>
          <w:szCs w:val="21"/>
          <w:lang w:eastAsia="zh-CN"/>
        </w:rPr>
        <w:t>淡黄色</w:t>
      </w:r>
      <w:r>
        <w:rPr>
          <w:rFonts w:ascii="Arial" w:hAnsi="Arial" w:eastAsia="Arial" w:cs="Arial"/>
          <w:spacing w:val="-2"/>
          <w:sz w:val="21"/>
          <w:szCs w:val="21"/>
          <w:lang w:eastAsia="zh-CN"/>
        </w:rPr>
        <w:t>——</w:t>
      </w:r>
      <w:r>
        <w:rPr>
          <w:spacing w:val="-2"/>
          <w:sz w:val="21"/>
          <w:szCs w:val="21"/>
          <w:lang w:eastAsia="zh-CN"/>
        </w:rPr>
        <w:t>电源有电</w:t>
      </w:r>
    </w:p>
    <w:p w14:paraId="3EB0965F">
      <w:pPr>
        <w:pStyle w:val="2"/>
        <w:spacing w:before="32" w:line="185"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101"/>
          <w:sz w:val="21"/>
          <w:szCs w:val="21"/>
          <w:lang w:eastAsia="zh-CN"/>
        </w:rPr>
        <w:t xml:space="preserve"> </w:t>
      </w:r>
      <w:r>
        <w:rPr>
          <w:spacing w:val="-3"/>
          <w:sz w:val="21"/>
          <w:szCs w:val="21"/>
          <w:lang w:eastAsia="zh-CN"/>
        </w:rPr>
        <w:t>白色</w:t>
      </w:r>
      <w:r>
        <w:rPr>
          <w:rFonts w:ascii="Arial" w:hAnsi="Arial" w:eastAsia="Arial" w:cs="Arial"/>
          <w:spacing w:val="-3"/>
          <w:sz w:val="21"/>
          <w:szCs w:val="21"/>
          <w:lang w:eastAsia="zh-CN"/>
        </w:rPr>
        <w:t>——</w:t>
      </w:r>
      <w:r>
        <w:rPr>
          <w:spacing w:val="-3"/>
          <w:sz w:val="21"/>
          <w:szCs w:val="21"/>
          <w:lang w:eastAsia="zh-CN"/>
        </w:rPr>
        <w:t>阀门打开，断路器断开</w:t>
      </w:r>
    </w:p>
    <w:p w14:paraId="0E4FF259">
      <w:pPr>
        <w:pStyle w:val="2"/>
        <w:spacing w:before="32"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3"/>
          <w:sz w:val="21"/>
          <w:szCs w:val="21"/>
          <w:lang w:eastAsia="zh-CN"/>
        </w:rPr>
        <w:t xml:space="preserve"> </w:t>
      </w:r>
      <w:r>
        <w:rPr>
          <w:spacing w:val="-1"/>
          <w:sz w:val="21"/>
          <w:szCs w:val="21"/>
          <w:lang w:eastAsia="zh-CN"/>
        </w:rPr>
        <w:t>红色</w:t>
      </w:r>
      <w:r>
        <w:rPr>
          <w:rFonts w:ascii="Arial" w:hAnsi="Arial" w:eastAsia="Arial" w:cs="Arial"/>
          <w:spacing w:val="-1"/>
          <w:sz w:val="21"/>
          <w:szCs w:val="21"/>
          <w:lang w:eastAsia="zh-CN"/>
        </w:rPr>
        <w:t>——</w:t>
      </w:r>
      <w:r>
        <w:rPr>
          <w:spacing w:val="-1"/>
          <w:sz w:val="21"/>
          <w:szCs w:val="21"/>
          <w:lang w:eastAsia="zh-CN"/>
        </w:rPr>
        <w:t>发动机关闭，断路器关闭</w:t>
      </w:r>
    </w:p>
    <w:p w14:paraId="73C17D69">
      <w:pPr>
        <w:pStyle w:val="2"/>
        <w:spacing w:before="33"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蓝色</w:t>
      </w:r>
      <w:r>
        <w:rPr>
          <w:rFonts w:ascii="Arial" w:hAnsi="Arial" w:eastAsia="Arial" w:cs="Arial"/>
          <w:spacing w:val="-2"/>
          <w:sz w:val="21"/>
          <w:szCs w:val="21"/>
          <w:lang w:eastAsia="zh-CN"/>
        </w:rPr>
        <w:t>——</w:t>
      </w:r>
      <w:r>
        <w:rPr>
          <w:spacing w:val="-2"/>
          <w:sz w:val="21"/>
          <w:szCs w:val="21"/>
          <w:lang w:eastAsia="zh-CN"/>
        </w:rPr>
        <w:t>阀门关闭</w:t>
      </w:r>
    </w:p>
    <w:p w14:paraId="4A4971FB">
      <w:pPr>
        <w:pStyle w:val="2"/>
        <w:spacing w:before="274" w:line="187" w:lineRule="auto"/>
        <w:ind w:right="27"/>
        <w:jc w:val="right"/>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电流表选择开关须为旋转型，带先接通后断开触点</w:t>
      </w:r>
      <w:r>
        <w:rPr>
          <w:spacing w:val="1"/>
          <w:sz w:val="21"/>
          <w:szCs w:val="21"/>
          <w:lang w:eastAsia="zh-CN"/>
        </w:rPr>
        <w:t>，供测量三个相电流。在面板上须刻</w:t>
      </w:r>
    </w:p>
    <w:p w14:paraId="6BB3A388">
      <w:pPr>
        <w:pStyle w:val="2"/>
        <w:spacing w:before="29" w:line="204" w:lineRule="auto"/>
        <w:ind w:left="1283" w:right="39" w:firstLine="19"/>
        <w:rPr>
          <w:rFonts w:hint="eastAsia"/>
          <w:sz w:val="21"/>
          <w:szCs w:val="21"/>
          <w:lang w:eastAsia="zh-CN"/>
        </w:rPr>
      </w:pPr>
      <w:r>
        <w:rPr>
          <w:spacing w:val="1"/>
          <w:sz w:val="21"/>
          <w:szCs w:val="21"/>
          <w:lang w:eastAsia="zh-CN"/>
        </w:rPr>
        <w:t>以黄（</w:t>
      </w:r>
      <w:r>
        <w:rPr>
          <w:rFonts w:ascii="Arial" w:hAnsi="Arial" w:eastAsia="Arial" w:cs="Arial"/>
          <w:spacing w:val="1"/>
          <w:sz w:val="21"/>
          <w:szCs w:val="21"/>
          <w:lang w:eastAsia="zh-CN"/>
        </w:rPr>
        <w:t>A</w:t>
      </w:r>
      <w:r>
        <w:rPr>
          <w:spacing w:val="1"/>
          <w:sz w:val="21"/>
          <w:szCs w:val="21"/>
          <w:lang w:eastAsia="zh-CN"/>
        </w:rPr>
        <w:t>）、绿（</w:t>
      </w:r>
      <w:r>
        <w:rPr>
          <w:rFonts w:ascii="Arial" w:hAnsi="Arial" w:eastAsia="Arial" w:cs="Arial"/>
          <w:spacing w:val="1"/>
          <w:sz w:val="21"/>
          <w:szCs w:val="21"/>
          <w:lang w:eastAsia="zh-CN"/>
        </w:rPr>
        <w:t>B</w:t>
      </w:r>
      <w:r>
        <w:rPr>
          <w:spacing w:val="1"/>
          <w:sz w:val="21"/>
          <w:szCs w:val="21"/>
          <w:lang w:eastAsia="zh-CN"/>
        </w:rPr>
        <w:t>）和红（</w:t>
      </w:r>
      <w:r>
        <w:rPr>
          <w:rFonts w:ascii="Arial" w:hAnsi="Arial" w:eastAsia="Arial" w:cs="Arial"/>
          <w:spacing w:val="1"/>
          <w:sz w:val="21"/>
          <w:szCs w:val="21"/>
          <w:lang w:eastAsia="zh-CN"/>
        </w:rPr>
        <w:t>C</w:t>
      </w:r>
      <w:r>
        <w:rPr>
          <w:spacing w:val="1"/>
          <w:sz w:val="21"/>
          <w:szCs w:val="21"/>
          <w:lang w:eastAsia="zh-CN"/>
        </w:rPr>
        <w:t>）</w:t>
      </w:r>
      <w:r>
        <w:rPr>
          <w:spacing w:val="-33"/>
          <w:sz w:val="21"/>
          <w:szCs w:val="21"/>
          <w:lang w:eastAsia="zh-CN"/>
        </w:rPr>
        <w:t xml:space="preserve"> </w:t>
      </w:r>
      <w:r>
        <w:rPr>
          <w:spacing w:val="1"/>
          <w:sz w:val="21"/>
          <w:szCs w:val="21"/>
          <w:lang w:eastAsia="zh-CN"/>
        </w:rPr>
        <w:t>的三相标志。电</w:t>
      </w:r>
      <w:r>
        <w:rPr>
          <w:sz w:val="21"/>
          <w:szCs w:val="21"/>
          <w:lang w:eastAsia="zh-CN"/>
        </w:rPr>
        <w:t xml:space="preserve">压表选择开关须为旋转型，带先断开后 </w:t>
      </w:r>
      <w:r>
        <w:rPr>
          <w:spacing w:val="1"/>
          <w:sz w:val="21"/>
          <w:szCs w:val="21"/>
          <w:lang w:eastAsia="zh-CN"/>
        </w:rPr>
        <w:t>接通触点，供测量线和相电压。面板上须刻以黄相（</w:t>
      </w:r>
      <w:r>
        <w:rPr>
          <w:rFonts w:ascii="Arial" w:hAnsi="Arial" w:eastAsia="Arial" w:cs="Arial"/>
          <w:sz w:val="21"/>
          <w:szCs w:val="21"/>
          <w:lang w:eastAsia="zh-CN"/>
        </w:rPr>
        <w:t>AN</w:t>
      </w:r>
      <w:r>
        <w:rPr>
          <w:spacing w:val="1"/>
          <w:sz w:val="21"/>
          <w:szCs w:val="21"/>
          <w:lang w:eastAsia="zh-CN"/>
        </w:rPr>
        <w:t>）、绿相（</w:t>
      </w:r>
      <w:r>
        <w:rPr>
          <w:rFonts w:ascii="Arial" w:hAnsi="Arial" w:eastAsia="Arial" w:cs="Arial"/>
          <w:sz w:val="21"/>
          <w:szCs w:val="21"/>
          <w:lang w:eastAsia="zh-CN"/>
        </w:rPr>
        <w:t>BN</w:t>
      </w:r>
      <w:r>
        <w:rPr>
          <w:spacing w:val="1"/>
          <w:sz w:val="21"/>
          <w:szCs w:val="21"/>
          <w:lang w:eastAsia="zh-CN"/>
        </w:rPr>
        <w:t>）、红相（</w:t>
      </w:r>
      <w:r>
        <w:rPr>
          <w:rFonts w:ascii="Arial" w:hAnsi="Arial" w:eastAsia="Arial" w:cs="Arial"/>
          <w:sz w:val="21"/>
          <w:szCs w:val="21"/>
          <w:lang w:eastAsia="zh-CN"/>
        </w:rPr>
        <w:t>CN</w:t>
      </w:r>
      <w:r>
        <w:rPr>
          <w:spacing w:val="1"/>
          <w:sz w:val="21"/>
          <w:szCs w:val="21"/>
          <w:lang w:eastAsia="zh-CN"/>
        </w:rPr>
        <w:t>）</w:t>
      </w:r>
      <w:r>
        <w:rPr>
          <w:spacing w:val="2"/>
          <w:sz w:val="21"/>
          <w:szCs w:val="21"/>
          <w:lang w:eastAsia="zh-CN"/>
        </w:rPr>
        <w:t xml:space="preserve"> </w:t>
      </w:r>
      <w:r>
        <w:rPr>
          <w:sz w:val="21"/>
          <w:szCs w:val="21"/>
          <w:lang w:eastAsia="zh-CN"/>
        </w:rPr>
        <w:t>电压和黄绿（</w:t>
      </w:r>
      <w:r>
        <w:rPr>
          <w:rFonts w:ascii="Arial" w:hAnsi="Arial" w:eastAsia="Arial" w:cs="Arial"/>
          <w:sz w:val="21"/>
          <w:szCs w:val="21"/>
          <w:lang w:eastAsia="zh-CN"/>
        </w:rPr>
        <w:t>AB</w:t>
      </w:r>
      <w:r>
        <w:rPr>
          <w:sz w:val="21"/>
          <w:szCs w:val="21"/>
          <w:lang w:eastAsia="zh-CN"/>
        </w:rPr>
        <w:t>）、绿红（</w:t>
      </w:r>
      <w:r>
        <w:rPr>
          <w:rFonts w:ascii="Arial" w:hAnsi="Arial" w:eastAsia="Arial" w:cs="Arial"/>
          <w:sz w:val="21"/>
          <w:szCs w:val="21"/>
          <w:lang w:eastAsia="zh-CN"/>
        </w:rPr>
        <w:t>BC</w:t>
      </w:r>
      <w:r>
        <w:rPr>
          <w:sz w:val="21"/>
          <w:szCs w:val="21"/>
          <w:lang w:eastAsia="zh-CN"/>
        </w:rPr>
        <w:t>）、红黄（</w:t>
      </w:r>
      <w:r>
        <w:rPr>
          <w:rFonts w:ascii="Arial" w:hAnsi="Arial" w:eastAsia="Arial" w:cs="Arial"/>
          <w:sz w:val="21"/>
          <w:szCs w:val="21"/>
          <w:lang w:eastAsia="zh-CN"/>
        </w:rPr>
        <w:t>CA</w:t>
      </w:r>
      <w:r>
        <w:rPr>
          <w:sz w:val="21"/>
          <w:szCs w:val="21"/>
          <w:lang w:eastAsia="zh-CN"/>
        </w:rPr>
        <w:t>）线电压。</w:t>
      </w:r>
    </w:p>
    <w:p w14:paraId="73B61D31">
      <w:pPr>
        <w:pStyle w:val="2"/>
        <w:spacing w:before="254" w:line="204" w:lineRule="auto"/>
        <w:ind w:left="1281" w:right="27" w:hanging="566"/>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作断路器控制用的开关须为手枪手柄式，具有返回至另位的弹簧并勿需首先转至跳</w:t>
      </w:r>
      <w:r>
        <w:rPr>
          <w:spacing w:val="2"/>
          <w:sz w:val="21"/>
          <w:szCs w:val="21"/>
          <w:lang w:eastAsia="zh-CN"/>
        </w:rPr>
        <w:t>闸位</w:t>
      </w:r>
      <w:r>
        <w:rPr>
          <w:sz w:val="21"/>
          <w:szCs w:val="21"/>
          <w:lang w:eastAsia="zh-CN"/>
        </w:rPr>
        <w:t xml:space="preserve"> </w:t>
      </w:r>
      <w:r>
        <w:rPr>
          <w:spacing w:val="-2"/>
          <w:sz w:val="21"/>
          <w:szCs w:val="21"/>
          <w:lang w:eastAsia="zh-CN"/>
        </w:rPr>
        <w:t>置而具有闭锁以防止重复合闸。</w:t>
      </w:r>
    </w:p>
    <w:p w14:paraId="584E1138">
      <w:pPr>
        <w:pStyle w:val="2"/>
        <w:spacing w:before="252" w:line="363" w:lineRule="auto"/>
        <w:ind w:left="713" w:right="3063" w:hanging="4"/>
        <w:rPr>
          <w:rFonts w:hint="eastAsia"/>
          <w:sz w:val="21"/>
          <w:szCs w:val="21"/>
          <w:lang w:eastAsia="zh-CN"/>
        </w:rPr>
      </w:pPr>
      <w:r>
        <w:rPr>
          <w:rFonts w:ascii="Arial" w:hAnsi="Arial" w:eastAsia="Arial" w:cs="Arial"/>
          <w:spacing w:val="-1"/>
          <w:sz w:val="21"/>
          <w:szCs w:val="21"/>
          <w:lang w:eastAsia="zh-CN"/>
        </w:rPr>
        <w:t>f.</w:t>
      </w:r>
      <w:r>
        <w:rPr>
          <w:rFonts w:ascii="Arial" w:hAnsi="Arial" w:eastAsia="Arial" w:cs="Arial"/>
          <w:spacing w:val="6"/>
          <w:sz w:val="21"/>
          <w:szCs w:val="21"/>
          <w:lang w:eastAsia="zh-CN"/>
        </w:rPr>
        <w:t xml:space="preserve">       </w:t>
      </w:r>
      <w:r>
        <w:rPr>
          <w:spacing w:val="-1"/>
          <w:sz w:val="21"/>
          <w:szCs w:val="21"/>
          <w:lang w:eastAsia="zh-CN"/>
        </w:rPr>
        <w:t xml:space="preserve">其它作控制，选择和其它用途开关之手柄须为 </w:t>
      </w:r>
      <w:r>
        <w:rPr>
          <w:rFonts w:ascii="Arial" w:hAnsi="Arial" w:eastAsia="Arial" w:cs="Arial"/>
          <w:spacing w:val="-1"/>
          <w:sz w:val="21"/>
          <w:szCs w:val="21"/>
          <w:lang w:eastAsia="zh-CN"/>
        </w:rPr>
        <w:t xml:space="preserve">1 </w:t>
      </w:r>
      <w:r>
        <w:rPr>
          <w:spacing w:val="-1"/>
          <w:sz w:val="21"/>
          <w:szCs w:val="21"/>
          <w:lang w:eastAsia="zh-CN"/>
        </w:rPr>
        <w:t>字形。</w:t>
      </w:r>
      <w:r>
        <w:rPr>
          <w:spacing w:val="5"/>
          <w:sz w:val="21"/>
          <w:szCs w:val="21"/>
          <w:lang w:eastAsia="zh-CN"/>
        </w:rPr>
        <w:t xml:space="preserve"> </w:t>
      </w:r>
      <w:r>
        <w:rPr>
          <w:rFonts w:ascii="Arial" w:hAnsi="Arial" w:eastAsia="Arial" w:cs="Arial"/>
          <w:sz w:val="21"/>
          <w:szCs w:val="21"/>
          <w:lang w:eastAsia="zh-CN"/>
        </w:rPr>
        <w:t>g.</w:t>
      </w:r>
      <w:r>
        <w:rPr>
          <w:rFonts w:ascii="Arial" w:hAnsi="Arial" w:eastAsia="Arial" w:cs="Arial"/>
          <w:spacing w:val="9"/>
          <w:sz w:val="21"/>
          <w:szCs w:val="21"/>
          <w:lang w:eastAsia="zh-CN"/>
        </w:rPr>
        <w:t xml:space="preserve">      </w:t>
      </w:r>
      <w:r>
        <w:rPr>
          <w:sz w:val="21"/>
          <w:szCs w:val="21"/>
          <w:lang w:eastAsia="zh-CN"/>
        </w:rPr>
        <w:t>控制开关须装有可加锁的设施以防止被误操作。</w:t>
      </w:r>
    </w:p>
    <w:p w14:paraId="1FBAFB78">
      <w:pPr>
        <w:pStyle w:val="2"/>
        <w:spacing w:before="19" w:line="187" w:lineRule="auto"/>
        <w:ind w:left="721"/>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每一个开关都应安装盘面上并清楚标明所控制的设备或开关的</w:t>
      </w:r>
      <w:r>
        <w:rPr>
          <w:sz w:val="21"/>
          <w:szCs w:val="21"/>
          <w:lang w:eastAsia="zh-CN"/>
        </w:rPr>
        <w:t>功能。</w:t>
      </w:r>
    </w:p>
    <w:p w14:paraId="3BB1ABD9">
      <w:pPr>
        <w:pStyle w:val="2"/>
        <w:spacing w:before="275" w:line="186" w:lineRule="auto"/>
        <w:ind w:right="27"/>
        <w:jc w:val="right"/>
        <w:rPr>
          <w:rFonts w:hint="eastAsia"/>
          <w:sz w:val="21"/>
          <w:szCs w:val="21"/>
          <w:lang w:eastAsia="zh-CN"/>
        </w:rPr>
      </w:pPr>
      <w:r>
        <w:rPr>
          <w:rFonts w:ascii="Arial" w:hAnsi="Arial" w:eastAsia="Arial" w:cs="Arial"/>
          <w:spacing w:val="1"/>
          <w:sz w:val="21"/>
          <w:szCs w:val="21"/>
          <w:lang w:eastAsia="zh-CN"/>
        </w:rPr>
        <w:t xml:space="preserve">i.        </w:t>
      </w:r>
      <w:r>
        <w:rPr>
          <w:spacing w:val="1"/>
          <w:sz w:val="21"/>
          <w:szCs w:val="21"/>
          <w:lang w:eastAsia="zh-CN"/>
        </w:rPr>
        <w:t>按钮开关应与英国工业标准</w:t>
      </w:r>
      <w:r>
        <w:rPr>
          <w:spacing w:val="52"/>
          <w:w w:val="101"/>
          <w:sz w:val="21"/>
          <w:szCs w:val="21"/>
          <w:lang w:eastAsia="zh-CN"/>
        </w:rPr>
        <w:t xml:space="preserve"> </w:t>
      </w:r>
      <w:r>
        <w:rPr>
          <w:rFonts w:ascii="Arial" w:hAnsi="Arial" w:eastAsia="Arial" w:cs="Arial"/>
          <w:spacing w:val="1"/>
          <w:sz w:val="21"/>
          <w:szCs w:val="21"/>
          <w:lang w:eastAsia="zh-CN"/>
        </w:rPr>
        <w:t>9564</w:t>
      </w:r>
      <w:r>
        <w:rPr>
          <w:rFonts w:ascii="Arial" w:hAnsi="Arial" w:eastAsia="Arial" w:cs="Arial"/>
          <w:spacing w:val="44"/>
          <w:w w:val="101"/>
          <w:sz w:val="21"/>
          <w:szCs w:val="21"/>
          <w:lang w:eastAsia="zh-CN"/>
        </w:rPr>
        <w:t xml:space="preserve"> </w:t>
      </w:r>
      <w:r>
        <w:rPr>
          <w:spacing w:val="1"/>
          <w:sz w:val="21"/>
          <w:szCs w:val="21"/>
          <w:lang w:eastAsia="zh-CN"/>
        </w:rPr>
        <w:t>相一致</w:t>
      </w:r>
      <w:r>
        <w:rPr>
          <w:sz w:val="21"/>
          <w:szCs w:val="21"/>
          <w:lang w:eastAsia="zh-CN"/>
        </w:rPr>
        <w:t>，并按此规定进行测试和证明。它的额定电压</w:t>
      </w:r>
    </w:p>
    <w:p w14:paraId="685ADE83">
      <w:pPr>
        <w:pStyle w:val="2"/>
        <w:spacing w:before="30" w:line="205" w:lineRule="auto"/>
        <w:ind w:left="1282" w:right="33" w:firstLine="5"/>
        <w:rPr>
          <w:rFonts w:hint="eastAsia"/>
          <w:sz w:val="21"/>
          <w:szCs w:val="21"/>
          <w:lang w:eastAsia="zh-CN"/>
        </w:rPr>
      </w:pPr>
      <w:r>
        <w:rPr>
          <w:sz w:val="21"/>
          <w:szCs w:val="21"/>
          <w:lang w:eastAsia="zh-CN"/>
        </w:rPr>
        <w:t>为交流电</w:t>
      </w:r>
      <w:r>
        <w:rPr>
          <w:spacing w:val="46"/>
          <w:sz w:val="21"/>
          <w:szCs w:val="21"/>
          <w:lang w:eastAsia="zh-CN"/>
        </w:rPr>
        <w:t xml:space="preserve"> </w:t>
      </w:r>
      <w:r>
        <w:rPr>
          <w:rFonts w:ascii="Arial" w:hAnsi="Arial" w:eastAsia="Arial" w:cs="Arial"/>
          <w:sz w:val="21"/>
          <w:szCs w:val="21"/>
          <w:lang w:eastAsia="zh-CN"/>
        </w:rPr>
        <w:t>500V</w:t>
      </w:r>
      <w:r>
        <w:rPr>
          <w:rFonts w:ascii="Arial" w:hAnsi="Arial" w:eastAsia="Arial" w:cs="Arial"/>
          <w:spacing w:val="37"/>
          <w:sz w:val="21"/>
          <w:szCs w:val="21"/>
          <w:lang w:eastAsia="zh-CN"/>
        </w:rPr>
        <w:t xml:space="preserve"> </w:t>
      </w:r>
      <w:r>
        <w:rPr>
          <w:sz w:val="21"/>
          <w:szCs w:val="21"/>
          <w:lang w:eastAsia="zh-CN"/>
        </w:rPr>
        <w:t>或直流电</w:t>
      </w:r>
      <w:r>
        <w:rPr>
          <w:spacing w:val="44"/>
          <w:w w:val="101"/>
          <w:sz w:val="21"/>
          <w:szCs w:val="21"/>
          <w:lang w:eastAsia="zh-CN"/>
        </w:rPr>
        <w:t xml:space="preserve"> </w:t>
      </w:r>
      <w:r>
        <w:rPr>
          <w:rFonts w:ascii="Arial" w:hAnsi="Arial" w:eastAsia="Arial" w:cs="Arial"/>
          <w:sz w:val="21"/>
          <w:szCs w:val="21"/>
          <w:lang w:eastAsia="zh-CN"/>
        </w:rPr>
        <w:t>250V</w:t>
      </w:r>
      <w:r>
        <w:rPr>
          <w:sz w:val="21"/>
          <w:szCs w:val="21"/>
          <w:lang w:eastAsia="zh-CN"/>
        </w:rPr>
        <w:t>。报警</w:t>
      </w:r>
      <w:r>
        <w:rPr>
          <w:spacing w:val="-1"/>
          <w:sz w:val="21"/>
          <w:szCs w:val="21"/>
          <w:lang w:eastAsia="zh-CN"/>
        </w:rPr>
        <w:t>用的按钮额定负荷应为最低：</w:t>
      </w:r>
      <w:r>
        <w:rPr>
          <w:spacing w:val="-35"/>
          <w:sz w:val="21"/>
          <w:szCs w:val="21"/>
          <w:lang w:eastAsia="zh-CN"/>
        </w:rPr>
        <w:t xml:space="preserve"> </w:t>
      </w:r>
      <w:r>
        <w:rPr>
          <w:rFonts w:ascii="Arial" w:hAnsi="Arial" w:eastAsia="Arial" w:cs="Arial"/>
          <w:spacing w:val="-1"/>
          <w:sz w:val="21"/>
          <w:szCs w:val="21"/>
          <w:lang w:eastAsia="zh-CN"/>
        </w:rPr>
        <w:t>2A</w:t>
      </w:r>
      <w:r>
        <w:rPr>
          <w:spacing w:val="-1"/>
          <w:sz w:val="21"/>
          <w:szCs w:val="21"/>
          <w:lang w:eastAsia="zh-CN"/>
        </w:rPr>
        <w:t>。控制用按钮额</w:t>
      </w:r>
      <w:r>
        <w:rPr>
          <w:sz w:val="21"/>
          <w:szCs w:val="21"/>
          <w:lang w:eastAsia="zh-CN"/>
        </w:rPr>
        <w:t xml:space="preserve"> </w:t>
      </w:r>
      <w:r>
        <w:rPr>
          <w:spacing w:val="-1"/>
          <w:sz w:val="21"/>
          <w:szCs w:val="21"/>
          <w:lang w:eastAsia="zh-CN"/>
        </w:rPr>
        <w:t xml:space="preserve">定负荷应为 </w:t>
      </w:r>
      <w:r>
        <w:rPr>
          <w:rFonts w:ascii="Arial" w:hAnsi="Arial" w:eastAsia="Arial" w:cs="Arial"/>
          <w:spacing w:val="-1"/>
          <w:sz w:val="21"/>
          <w:szCs w:val="21"/>
          <w:lang w:eastAsia="zh-CN"/>
        </w:rPr>
        <w:t>10A</w:t>
      </w:r>
      <w:r>
        <w:rPr>
          <w:spacing w:val="-1"/>
          <w:sz w:val="21"/>
          <w:szCs w:val="21"/>
          <w:lang w:eastAsia="zh-CN"/>
        </w:rPr>
        <w:t>。</w:t>
      </w:r>
    </w:p>
    <w:p w14:paraId="0C29D7EE">
      <w:pPr>
        <w:pStyle w:val="2"/>
        <w:spacing w:before="248" w:line="177" w:lineRule="auto"/>
        <w:ind w:right="25"/>
        <w:jc w:val="right"/>
        <w:rPr>
          <w:rFonts w:hint="eastAsia"/>
          <w:sz w:val="21"/>
          <w:szCs w:val="21"/>
          <w:lang w:eastAsia="zh-CN"/>
        </w:rPr>
      </w:pPr>
      <w:r>
        <w:rPr>
          <w:rFonts w:ascii="Arial" w:hAnsi="Arial" w:eastAsia="Arial" w:cs="Arial"/>
          <w:spacing w:val="5"/>
          <w:sz w:val="21"/>
          <w:szCs w:val="21"/>
          <w:lang w:eastAsia="zh-CN"/>
        </w:rPr>
        <w:t xml:space="preserve">j.       </w:t>
      </w:r>
      <w:r>
        <w:rPr>
          <w:spacing w:val="5"/>
          <w:sz w:val="21"/>
          <w:szCs w:val="21"/>
          <w:lang w:eastAsia="zh-CN"/>
        </w:rPr>
        <w:t>按钮应为单独嵌入式元件</w:t>
      </w:r>
      <w:r>
        <w:rPr>
          <w:spacing w:val="-37"/>
          <w:sz w:val="21"/>
          <w:szCs w:val="21"/>
          <w:lang w:eastAsia="zh-CN"/>
        </w:rPr>
        <w:t xml:space="preserve"> </w:t>
      </w:r>
      <w:r>
        <w:rPr>
          <w:rFonts w:ascii="Arial" w:hAnsi="Arial" w:eastAsia="Arial" w:cs="Arial"/>
          <w:spacing w:val="5"/>
          <w:sz w:val="21"/>
          <w:szCs w:val="21"/>
          <w:lang w:eastAsia="zh-CN"/>
        </w:rPr>
        <w:t xml:space="preserve">,    </w:t>
      </w:r>
      <w:r>
        <w:rPr>
          <w:spacing w:val="5"/>
          <w:sz w:val="21"/>
          <w:szCs w:val="21"/>
          <w:lang w:eastAsia="zh-CN"/>
        </w:rPr>
        <w:t>元件</w:t>
      </w:r>
      <w:r>
        <w:rPr>
          <w:spacing w:val="4"/>
          <w:sz w:val="21"/>
          <w:szCs w:val="21"/>
          <w:lang w:eastAsia="zh-CN"/>
        </w:rPr>
        <w:t>主体和环路应由金属镀铬并抛光的固体铜制成</w:t>
      </w:r>
      <w:r>
        <w:rPr>
          <w:spacing w:val="-19"/>
          <w:sz w:val="21"/>
          <w:szCs w:val="21"/>
          <w:lang w:eastAsia="zh-CN"/>
        </w:rPr>
        <w:t xml:space="preserve"> </w:t>
      </w:r>
      <w:r>
        <w:rPr>
          <w:spacing w:val="4"/>
          <w:sz w:val="21"/>
          <w:szCs w:val="21"/>
          <w:lang w:eastAsia="zh-CN"/>
        </w:rPr>
        <w:t>，呈圆</w:t>
      </w:r>
    </w:p>
    <w:p w14:paraId="1D046F02">
      <w:pPr>
        <w:pStyle w:val="2"/>
        <w:spacing w:before="44" w:line="187" w:lineRule="auto"/>
        <w:ind w:left="1285"/>
        <w:rPr>
          <w:rFonts w:hint="eastAsia"/>
          <w:sz w:val="21"/>
          <w:szCs w:val="21"/>
          <w:lang w:eastAsia="zh-CN"/>
        </w:rPr>
      </w:pPr>
      <w:r>
        <w:rPr>
          <w:spacing w:val="-1"/>
          <w:sz w:val="21"/>
          <w:szCs w:val="21"/>
          <w:lang w:eastAsia="zh-CN"/>
        </w:rPr>
        <w:t xml:space="preserve">形，直径大约 </w:t>
      </w:r>
      <w:r>
        <w:rPr>
          <w:rFonts w:ascii="Arial" w:hAnsi="Arial" w:eastAsia="Arial" w:cs="Arial"/>
          <w:spacing w:val="-1"/>
          <w:sz w:val="21"/>
          <w:szCs w:val="21"/>
          <w:lang w:eastAsia="zh-CN"/>
        </w:rPr>
        <w:t>20mm</w:t>
      </w:r>
      <w:r>
        <w:rPr>
          <w:spacing w:val="-1"/>
          <w:sz w:val="21"/>
          <w:szCs w:val="21"/>
          <w:lang w:eastAsia="zh-CN"/>
        </w:rPr>
        <w:t>。</w:t>
      </w:r>
    </w:p>
    <w:p w14:paraId="74130804">
      <w:pPr>
        <w:pStyle w:val="2"/>
        <w:spacing w:before="284" w:line="187" w:lineRule="auto"/>
        <w:ind w:left="721"/>
        <w:rPr>
          <w:rFonts w:ascii="Arial" w:hAnsi="Arial" w:eastAsia="Arial" w:cs="Arial"/>
          <w:sz w:val="21"/>
          <w:szCs w:val="21"/>
          <w:lang w:eastAsia="zh-CN"/>
        </w:rPr>
      </w:pPr>
      <w:r>
        <w:rPr>
          <w:rFonts w:ascii="Arial" w:hAnsi="Arial" w:eastAsia="Arial" w:cs="Arial"/>
          <w:sz w:val="21"/>
          <w:szCs w:val="21"/>
          <w:lang w:eastAsia="zh-CN"/>
        </w:rPr>
        <w:t xml:space="preserve">k.       </w:t>
      </w:r>
      <w:r>
        <w:rPr>
          <w:sz w:val="21"/>
          <w:szCs w:val="21"/>
          <w:lang w:eastAsia="zh-CN"/>
        </w:rPr>
        <w:t>除非有别的规定，按钮应具有如下颜色符号</w:t>
      </w:r>
      <w:r>
        <w:rPr>
          <w:rFonts w:ascii="Arial" w:hAnsi="Arial" w:eastAsia="Arial" w:cs="Arial"/>
          <w:sz w:val="21"/>
          <w:szCs w:val="21"/>
          <w:lang w:eastAsia="zh-CN"/>
        </w:rPr>
        <w:t>:</w:t>
      </w:r>
    </w:p>
    <w:p w14:paraId="27AD75CA">
      <w:pPr>
        <w:pStyle w:val="2"/>
        <w:spacing w:before="29"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绿色</w:t>
      </w:r>
      <w:r>
        <w:rPr>
          <w:rFonts w:ascii="Arial" w:hAnsi="Arial" w:eastAsia="Arial" w:cs="Arial"/>
          <w:spacing w:val="-2"/>
          <w:sz w:val="21"/>
          <w:szCs w:val="21"/>
          <w:lang w:eastAsia="zh-CN"/>
        </w:rPr>
        <w:t>—</w:t>
      </w:r>
      <w:r>
        <w:rPr>
          <w:spacing w:val="-2"/>
          <w:sz w:val="21"/>
          <w:szCs w:val="21"/>
          <w:lang w:eastAsia="zh-CN"/>
        </w:rPr>
        <w:t>起动发动机</w:t>
      </w:r>
    </w:p>
    <w:p w14:paraId="7CC967A7">
      <w:pPr>
        <w:pStyle w:val="2"/>
        <w:spacing w:before="30" w:line="186" w:lineRule="auto"/>
        <w:ind w:left="1294"/>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94"/>
          <w:sz w:val="21"/>
          <w:szCs w:val="21"/>
          <w:lang w:eastAsia="zh-CN"/>
        </w:rPr>
        <w:t xml:space="preserve"> </w:t>
      </w:r>
      <w:r>
        <w:rPr>
          <w:spacing w:val="-5"/>
          <w:sz w:val="21"/>
          <w:szCs w:val="21"/>
          <w:lang w:eastAsia="zh-CN"/>
        </w:rPr>
        <w:t>白色</w:t>
      </w:r>
      <w:r>
        <w:rPr>
          <w:rFonts w:ascii="Arial" w:hAnsi="Arial" w:eastAsia="Arial" w:cs="Arial"/>
          <w:spacing w:val="-5"/>
          <w:sz w:val="21"/>
          <w:szCs w:val="21"/>
          <w:lang w:eastAsia="zh-CN"/>
        </w:rPr>
        <w:t>——</w:t>
      </w:r>
      <w:r>
        <w:rPr>
          <w:spacing w:val="-5"/>
          <w:sz w:val="21"/>
          <w:szCs w:val="21"/>
          <w:lang w:eastAsia="zh-CN"/>
        </w:rPr>
        <w:t>打开阀门</w:t>
      </w:r>
    </w:p>
    <w:p w14:paraId="413F2892">
      <w:pPr>
        <w:pStyle w:val="2"/>
        <w:spacing w:before="30"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0"/>
          <w:sz w:val="21"/>
          <w:szCs w:val="21"/>
          <w:lang w:eastAsia="zh-CN"/>
        </w:rPr>
        <w:t xml:space="preserve"> </w:t>
      </w:r>
      <w:r>
        <w:rPr>
          <w:spacing w:val="-2"/>
          <w:sz w:val="21"/>
          <w:szCs w:val="21"/>
          <w:lang w:eastAsia="zh-CN"/>
        </w:rPr>
        <w:t>红色</w:t>
      </w:r>
      <w:r>
        <w:rPr>
          <w:rFonts w:ascii="Arial" w:hAnsi="Arial" w:eastAsia="Arial" w:cs="Arial"/>
          <w:spacing w:val="-2"/>
          <w:sz w:val="21"/>
          <w:szCs w:val="21"/>
          <w:lang w:eastAsia="zh-CN"/>
        </w:rPr>
        <w:t>——</w:t>
      </w:r>
      <w:r>
        <w:rPr>
          <w:spacing w:val="-2"/>
          <w:sz w:val="21"/>
          <w:szCs w:val="21"/>
          <w:lang w:eastAsia="zh-CN"/>
        </w:rPr>
        <w:t>关闭发动机</w:t>
      </w:r>
    </w:p>
    <w:p w14:paraId="21AB6759">
      <w:pPr>
        <w:pStyle w:val="2"/>
        <w:spacing w:before="31"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蓝色</w:t>
      </w:r>
      <w:r>
        <w:rPr>
          <w:rFonts w:ascii="Arial" w:hAnsi="Arial" w:eastAsia="Arial" w:cs="Arial"/>
          <w:spacing w:val="-2"/>
          <w:sz w:val="21"/>
          <w:szCs w:val="21"/>
          <w:lang w:eastAsia="zh-CN"/>
        </w:rPr>
        <w:t>——</w:t>
      </w:r>
      <w:r>
        <w:rPr>
          <w:spacing w:val="-2"/>
          <w:sz w:val="21"/>
          <w:szCs w:val="21"/>
          <w:lang w:eastAsia="zh-CN"/>
        </w:rPr>
        <w:t>关闭阀门</w:t>
      </w:r>
    </w:p>
    <w:p w14:paraId="18C8BD49">
      <w:pPr>
        <w:pStyle w:val="2"/>
        <w:spacing w:before="29" w:line="187"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6"/>
          <w:sz w:val="21"/>
          <w:szCs w:val="21"/>
          <w:lang w:eastAsia="zh-CN"/>
        </w:rPr>
        <w:t xml:space="preserve"> </w:t>
      </w:r>
      <w:r>
        <w:rPr>
          <w:spacing w:val="-1"/>
          <w:sz w:val="21"/>
          <w:szCs w:val="21"/>
          <w:lang w:eastAsia="zh-CN"/>
        </w:rPr>
        <w:t>黑色</w:t>
      </w:r>
      <w:r>
        <w:rPr>
          <w:rFonts w:ascii="Arial" w:hAnsi="Arial" w:eastAsia="Arial" w:cs="Arial"/>
          <w:spacing w:val="-1"/>
          <w:sz w:val="21"/>
          <w:szCs w:val="21"/>
          <w:lang w:eastAsia="zh-CN"/>
        </w:rPr>
        <w:t>——</w:t>
      </w:r>
      <w:r>
        <w:rPr>
          <w:spacing w:val="-1"/>
          <w:sz w:val="21"/>
          <w:szCs w:val="21"/>
          <w:lang w:eastAsia="zh-CN"/>
        </w:rPr>
        <w:t>复位保护</w:t>
      </w:r>
      <w:r>
        <w:rPr>
          <w:rFonts w:ascii="Arial" w:hAnsi="Arial" w:eastAsia="Arial" w:cs="Arial"/>
          <w:spacing w:val="-1"/>
          <w:sz w:val="21"/>
          <w:szCs w:val="21"/>
          <w:lang w:eastAsia="zh-CN"/>
        </w:rPr>
        <w:t>/</w:t>
      </w:r>
      <w:r>
        <w:rPr>
          <w:spacing w:val="-1"/>
          <w:sz w:val="21"/>
          <w:szCs w:val="21"/>
          <w:lang w:eastAsia="zh-CN"/>
        </w:rPr>
        <w:t>警报，指示灯测试</w:t>
      </w:r>
    </w:p>
    <w:p w14:paraId="295F0841">
      <w:pPr>
        <w:pStyle w:val="2"/>
        <w:spacing w:before="29"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黄色</w:t>
      </w:r>
      <w:r>
        <w:rPr>
          <w:rFonts w:ascii="Arial" w:hAnsi="Arial" w:eastAsia="Arial" w:cs="Arial"/>
          <w:spacing w:val="-2"/>
          <w:sz w:val="21"/>
          <w:szCs w:val="21"/>
          <w:lang w:eastAsia="zh-CN"/>
        </w:rPr>
        <w:t>——</w:t>
      </w:r>
      <w:r>
        <w:rPr>
          <w:spacing w:val="-2"/>
          <w:sz w:val="21"/>
          <w:szCs w:val="21"/>
          <w:lang w:eastAsia="zh-CN"/>
        </w:rPr>
        <w:t>认可警报</w:t>
      </w:r>
    </w:p>
    <w:p w14:paraId="416F206F">
      <w:pPr>
        <w:pStyle w:val="2"/>
        <w:spacing w:before="278" w:line="205" w:lineRule="auto"/>
        <w:ind w:left="1295" w:right="27" w:hanging="574"/>
        <w:rPr>
          <w:rFonts w:hint="eastAsia"/>
          <w:sz w:val="21"/>
          <w:szCs w:val="21"/>
          <w:lang w:eastAsia="zh-CN"/>
        </w:rPr>
      </w:pPr>
      <w:r>
        <w:rPr>
          <w:rFonts w:ascii="Arial" w:hAnsi="Arial" w:eastAsia="Arial" w:cs="Arial"/>
          <w:spacing w:val="3"/>
          <w:sz w:val="21"/>
          <w:szCs w:val="21"/>
          <w:lang w:eastAsia="zh-CN"/>
        </w:rPr>
        <w:t xml:space="preserve">l.       </w:t>
      </w:r>
      <w:r>
        <w:rPr>
          <w:spacing w:val="3"/>
          <w:sz w:val="21"/>
          <w:szCs w:val="21"/>
          <w:lang w:eastAsia="zh-CN"/>
        </w:rPr>
        <w:t>定时开关应采用认可厂家的产品，并应包括所要求的开关操作。它应由一个带有十二小</w:t>
      </w:r>
      <w:r>
        <w:rPr>
          <w:spacing w:val="1"/>
          <w:sz w:val="21"/>
          <w:szCs w:val="21"/>
          <w:lang w:eastAsia="zh-CN"/>
        </w:rPr>
        <w:t xml:space="preserve"> </w:t>
      </w:r>
      <w:r>
        <w:rPr>
          <w:spacing w:val="2"/>
          <w:sz w:val="21"/>
          <w:szCs w:val="21"/>
          <w:lang w:eastAsia="zh-CN"/>
        </w:rPr>
        <w:t>时弹簧储存的同步发动机来驱动，以防停电发生。还应提供一个代用开关。关于电子定</w:t>
      </w:r>
      <w:r>
        <w:rPr>
          <w:spacing w:val="5"/>
          <w:sz w:val="21"/>
          <w:szCs w:val="21"/>
          <w:lang w:eastAsia="zh-CN"/>
        </w:rPr>
        <w:t xml:space="preserve"> </w:t>
      </w:r>
      <w:r>
        <w:rPr>
          <w:spacing w:val="-2"/>
          <w:sz w:val="21"/>
          <w:szCs w:val="21"/>
          <w:lang w:eastAsia="zh-CN"/>
        </w:rPr>
        <w:t>时开关的细节请见本说明的其它部分。</w:t>
      </w:r>
    </w:p>
    <w:p w14:paraId="0A61C110">
      <w:pPr>
        <w:pStyle w:val="2"/>
        <w:spacing w:before="248" w:line="205" w:lineRule="auto"/>
        <w:ind w:left="1280" w:right="28" w:hanging="559"/>
        <w:rPr>
          <w:rFonts w:hint="eastAsia"/>
          <w:sz w:val="21"/>
          <w:szCs w:val="21"/>
          <w:lang w:eastAsia="zh-CN"/>
        </w:rPr>
      </w:pPr>
      <w:r>
        <w:rPr>
          <w:rFonts w:ascii="Arial" w:hAnsi="Arial" w:eastAsia="Arial" w:cs="Arial"/>
          <w:spacing w:val="3"/>
          <w:sz w:val="21"/>
          <w:szCs w:val="21"/>
          <w:lang w:eastAsia="zh-CN"/>
        </w:rPr>
        <w:t xml:space="preserve">m.     </w:t>
      </w:r>
      <w:r>
        <w:rPr>
          <w:spacing w:val="3"/>
          <w:sz w:val="21"/>
          <w:szCs w:val="21"/>
          <w:lang w:eastAsia="zh-CN"/>
        </w:rPr>
        <w:t xml:space="preserve">为防止同时发动任何两台  </w:t>
      </w:r>
      <w:r>
        <w:rPr>
          <w:rFonts w:ascii="Arial" w:hAnsi="Arial" w:eastAsia="Arial" w:cs="Arial"/>
          <w:spacing w:val="3"/>
          <w:sz w:val="21"/>
          <w:szCs w:val="21"/>
          <w:lang w:eastAsia="zh-CN"/>
        </w:rPr>
        <w:t>3.5</w:t>
      </w:r>
      <w:r>
        <w:rPr>
          <w:rFonts w:ascii="Arial" w:hAnsi="Arial" w:eastAsia="Arial" w:cs="Arial"/>
          <w:sz w:val="21"/>
          <w:szCs w:val="21"/>
          <w:lang w:eastAsia="zh-CN"/>
        </w:rPr>
        <w:t>kW</w:t>
      </w:r>
      <w:r>
        <w:rPr>
          <w:rFonts w:ascii="Arial" w:hAnsi="Arial" w:eastAsia="Arial" w:cs="Arial"/>
          <w:spacing w:val="3"/>
          <w:sz w:val="21"/>
          <w:szCs w:val="21"/>
          <w:lang w:eastAsia="zh-CN"/>
        </w:rPr>
        <w:t xml:space="preserve">  </w:t>
      </w:r>
      <w:r>
        <w:rPr>
          <w:spacing w:val="3"/>
          <w:sz w:val="21"/>
          <w:szCs w:val="21"/>
          <w:lang w:eastAsia="zh-CN"/>
        </w:rPr>
        <w:t>以上的发动机和防止自动控制</w:t>
      </w:r>
      <w:r>
        <w:rPr>
          <w:spacing w:val="2"/>
          <w:sz w:val="21"/>
          <w:szCs w:val="21"/>
          <w:lang w:eastAsia="zh-CN"/>
        </w:rPr>
        <w:t>发动机的频繁启动应提</w:t>
      </w:r>
      <w:r>
        <w:rPr>
          <w:sz w:val="21"/>
          <w:szCs w:val="21"/>
          <w:lang w:eastAsia="zh-CN"/>
        </w:rPr>
        <w:t xml:space="preserve"> </w:t>
      </w:r>
      <w:r>
        <w:rPr>
          <w:spacing w:val="-4"/>
          <w:sz w:val="21"/>
          <w:szCs w:val="21"/>
          <w:lang w:eastAsia="zh-CN"/>
        </w:rPr>
        <w:t>供时间延迟。</w:t>
      </w:r>
    </w:p>
    <w:p w14:paraId="60E063DA">
      <w:pPr>
        <w:pStyle w:val="2"/>
        <w:spacing w:before="249" w:line="187" w:lineRule="auto"/>
        <w:ind w:left="713"/>
        <w:rPr>
          <w:rFonts w:hint="eastAsia"/>
          <w:sz w:val="21"/>
          <w:szCs w:val="21"/>
          <w:lang w:eastAsia="zh-CN"/>
        </w:rPr>
      </w:pPr>
      <w:r>
        <w:rPr>
          <w:rFonts w:ascii="Arial" w:hAnsi="Arial" w:eastAsia="Arial" w:cs="Arial"/>
          <w:sz w:val="19"/>
          <w:szCs w:val="19"/>
          <w:lang w:eastAsia="zh-CN"/>
        </w:rPr>
        <w:t>20.</w:t>
      </w:r>
      <w:r>
        <w:rPr>
          <w:rFonts w:ascii="Arial" w:hAnsi="Arial" w:eastAsia="Arial" w:cs="Arial"/>
          <w:spacing w:val="6"/>
          <w:sz w:val="19"/>
          <w:szCs w:val="19"/>
          <w:lang w:eastAsia="zh-CN"/>
        </w:rPr>
        <w:t xml:space="preserve">     </w:t>
      </w:r>
      <w:r>
        <w:rPr>
          <w:spacing w:val="-55"/>
          <w:sz w:val="21"/>
          <w:szCs w:val="21"/>
          <w:u w:val="single"/>
          <w:lang w:eastAsia="zh-CN"/>
        </w:rPr>
        <w:t xml:space="preserve"> </w:t>
      </w:r>
      <w:r>
        <w:rPr>
          <w:sz w:val="21"/>
          <w:szCs w:val="21"/>
          <w:u w:val="single"/>
          <w:lang w:eastAsia="zh-CN"/>
        </w:rPr>
        <w:t>接线端子排</w:t>
      </w:r>
    </w:p>
    <w:p w14:paraId="03CDE192">
      <w:pPr>
        <w:pStyle w:val="2"/>
        <w:spacing w:before="275" w:line="206" w:lineRule="auto"/>
        <w:ind w:left="1284" w:right="27" w:hanging="569"/>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供控制回路用之接线端子排须由与终接电缆之负载和设计相适应，嵌装而由弹簧夹</w:t>
      </w:r>
      <w:r>
        <w:rPr>
          <w:spacing w:val="2"/>
          <w:sz w:val="21"/>
          <w:szCs w:val="21"/>
          <w:lang w:eastAsia="zh-CN"/>
        </w:rPr>
        <w:t>紧于</w:t>
      </w:r>
      <w:r>
        <w:rPr>
          <w:sz w:val="21"/>
          <w:szCs w:val="21"/>
          <w:lang w:eastAsia="zh-CN"/>
        </w:rPr>
        <w:t xml:space="preserve"> </w:t>
      </w:r>
      <w:r>
        <w:rPr>
          <w:spacing w:val="7"/>
          <w:sz w:val="21"/>
          <w:szCs w:val="21"/>
          <w:lang w:eastAsia="zh-CN"/>
        </w:rPr>
        <w:t>轨条上，</w:t>
      </w:r>
      <w:r>
        <w:rPr>
          <w:spacing w:val="-28"/>
          <w:sz w:val="21"/>
          <w:szCs w:val="21"/>
          <w:lang w:eastAsia="zh-CN"/>
        </w:rPr>
        <w:t xml:space="preserve"> </w:t>
      </w:r>
      <w:r>
        <w:rPr>
          <w:spacing w:val="7"/>
          <w:sz w:val="21"/>
          <w:szCs w:val="21"/>
          <w:lang w:eastAsia="zh-CN"/>
        </w:rPr>
        <w:t>用螺栓固定线耳的端子所组成。接线端子须能抽出更换而无需拆除相邻之端</w:t>
      </w:r>
      <w:r>
        <w:rPr>
          <w:sz w:val="21"/>
          <w:szCs w:val="21"/>
          <w:lang w:eastAsia="zh-CN"/>
        </w:rPr>
        <w:t xml:space="preserve"> </w:t>
      </w:r>
      <w:r>
        <w:rPr>
          <w:spacing w:val="-9"/>
          <w:sz w:val="21"/>
          <w:szCs w:val="21"/>
          <w:lang w:eastAsia="zh-CN"/>
        </w:rPr>
        <w:t>子。</w:t>
      </w:r>
    </w:p>
    <w:p w14:paraId="4B50B591">
      <w:pPr>
        <w:pStyle w:val="2"/>
        <w:spacing w:before="245" w:line="205" w:lineRule="auto"/>
        <w:ind w:left="1297" w:right="26" w:hanging="576"/>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接线端子的接线须由两块以螺栓夹紧的板间将电线紧固。不得使用螺栓</w:t>
      </w:r>
      <w:r>
        <w:rPr>
          <w:spacing w:val="2"/>
          <w:sz w:val="21"/>
          <w:szCs w:val="21"/>
          <w:lang w:eastAsia="zh-CN"/>
        </w:rPr>
        <w:t>直接与电线接触</w:t>
      </w:r>
      <w:r>
        <w:rPr>
          <w:sz w:val="21"/>
          <w:szCs w:val="21"/>
          <w:lang w:eastAsia="zh-CN"/>
        </w:rPr>
        <w:t xml:space="preserve"> </w:t>
      </w:r>
      <w:r>
        <w:rPr>
          <w:spacing w:val="-4"/>
          <w:sz w:val="21"/>
          <w:szCs w:val="21"/>
          <w:lang w:eastAsia="zh-CN"/>
        </w:rPr>
        <w:t>的压紧式接线端子。</w:t>
      </w:r>
    </w:p>
    <w:p w14:paraId="115E5CBE">
      <w:pPr>
        <w:pStyle w:val="2"/>
        <w:spacing w:before="250" w:line="185" w:lineRule="auto"/>
        <w:ind w:left="713"/>
        <w:rPr>
          <w:rFonts w:hint="eastAsia"/>
          <w:sz w:val="21"/>
          <w:szCs w:val="21"/>
          <w:lang w:eastAsia="zh-CN"/>
        </w:rPr>
      </w:pPr>
      <w:r>
        <w:rPr>
          <w:rFonts w:ascii="Arial" w:hAnsi="Arial" w:eastAsia="Arial" w:cs="Arial"/>
          <w:sz w:val="19"/>
          <w:szCs w:val="19"/>
          <w:lang w:eastAsia="zh-CN"/>
        </w:rPr>
        <w:t>21.</w:t>
      </w:r>
      <w:r>
        <w:rPr>
          <w:rFonts w:ascii="Arial" w:hAnsi="Arial" w:eastAsia="Arial" w:cs="Arial"/>
          <w:spacing w:val="6"/>
          <w:sz w:val="19"/>
          <w:szCs w:val="19"/>
          <w:lang w:eastAsia="zh-CN"/>
        </w:rPr>
        <w:t xml:space="preserve">     </w:t>
      </w:r>
      <w:r>
        <w:rPr>
          <w:spacing w:val="-53"/>
          <w:sz w:val="21"/>
          <w:szCs w:val="21"/>
          <w:u w:val="single"/>
          <w:lang w:eastAsia="zh-CN"/>
        </w:rPr>
        <w:t xml:space="preserve"> </w:t>
      </w:r>
      <w:r>
        <w:rPr>
          <w:sz w:val="21"/>
          <w:szCs w:val="21"/>
          <w:u w:val="single"/>
          <w:lang w:eastAsia="zh-CN"/>
        </w:rPr>
        <w:t>熔断器与连接片</w:t>
      </w:r>
    </w:p>
    <w:p w14:paraId="4FCF59EA">
      <w:pPr>
        <w:pStyle w:val="2"/>
        <w:spacing w:before="276" w:line="186" w:lineRule="auto"/>
        <w:ind w:left="715"/>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熔断管架和连接片架及其底座均须由模压的绝缘材料制成。</w:t>
      </w:r>
    </w:p>
    <w:p w14:paraId="08AB1B66">
      <w:pPr>
        <w:pStyle w:val="2"/>
        <w:spacing w:before="276" w:line="204" w:lineRule="auto"/>
        <w:ind w:left="1307" w:right="27" w:hanging="586"/>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熔断管或连接片架固定部分的接触部分必须予以遮蔽使取出熔断管时</w:t>
      </w:r>
      <w:r>
        <w:rPr>
          <w:spacing w:val="2"/>
          <w:sz w:val="21"/>
          <w:szCs w:val="21"/>
          <w:lang w:eastAsia="zh-CN"/>
        </w:rPr>
        <w:t>不致意外地触及带</w:t>
      </w:r>
      <w:r>
        <w:rPr>
          <w:sz w:val="21"/>
          <w:szCs w:val="21"/>
          <w:lang w:eastAsia="zh-CN"/>
        </w:rPr>
        <w:t xml:space="preserve"> </w:t>
      </w:r>
      <w:r>
        <w:rPr>
          <w:spacing w:val="-1"/>
          <w:sz w:val="21"/>
          <w:szCs w:val="21"/>
          <w:lang w:eastAsia="zh-CN"/>
        </w:rPr>
        <w:t>电部分。须可以在回路带电的情况下更换熔断管而无触及带电部分的危险。</w:t>
      </w:r>
    </w:p>
    <w:p w14:paraId="67A55F9B">
      <w:pPr>
        <w:pStyle w:val="2"/>
        <w:spacing w:before="250" w:line="186" w:lineRule="auto"/>
        <w:ind w:left="716"/>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 xml:space="preserve">熔断器须为管型符合 </w:t>
      </w:r>
      <w:r>
        <w:rPr>
          <w:rFonts w:ascii="Arial" w:hAnsi="Arial" w:eastAsia="Arial" w:cs="Arial"/>
          <w:spacing w:val="-1"/>
          <w:sz w:val="21"/>
          <w:szCs w:val="21"/>
          <w:lang w:eastAsia="zh-CN"/>
        </w:rPr>
        <w:t>BS88</w:t>
      </w:r>
      <w:r>
        <w:rPr>
          <w:spacing w:val="-1"/>
          <w:sz w:val="21"/>
          <w:szCs w:val="21"/>
          <w:lang w:eastAsia="zh-CN"/>
        </w:rPr>
        <w:t xml:space="preserve">：第 </w:t>
      </w:r>
      <w:r>
        <w:rPr>
          <w:rFonts w:ascii="Arial" w:hAnsi="Arial" w:eastAsia="Arial" w:cs="Arial"/>
          <w:spacing w:val="-1"/>
          <w:sz w:val="21"/>
          <w:szCs w:val="21"/>
          <w:lang w:eastAsia="zh-CN"/>
        </w:rPr>
        <w:t xml:space="preserve">2 </w:t>
      </w:r>
      <w:r>
        <w:rPr>
          <w:spacing w:val="-1"/>
          <w:sz w:val="21"/>
          <w:szCs w:val="21"/>
          <w:lang w:eastAsia="zh-CN"/>
        </w:rPr>
        <w:t>部分，</w:t>
      </w:r>
      <w:r>
        <w:rPr>
          <w:rFonts w:ascii="Arial" w:hAnsi="Arial" w:eastAsia="Arial" w:cs="Arial"/>
          <w:spacing w:val="-1"/>
          <w:sz w:val="21"/>
          <w:szCs w:val="21"/>
          <w:lang w:eastAsia="zh-CN"/>
        </w:rPr>
        <w:t xml:space="preserve">Q1 </w:t>
      </w:r>
      <w:r>
        <w:rPr>
          <w:spacing w:val="-1"/>
          <w:sz w:val="21"/>
          <w:szCs w:val="21"/>
          <w:lang w:eastAsia="zh-CN"/>
        </w:rPr>
        <w:t>级熔断因数，并能切断预期的短路电流。</w:t>
      </w:r>
    </w:p>
    <w:p w14:paraId="306E54D1">
      <w:pPr>
        <w:pStyle w:val="2"/>
        <w:spacing w:before="275" w:line="186" w:lineRule="auto"/>
        <w:ind w:left="713"/>
        <w:rPr>
          <w:rFonts w:hint="eastAsia"/>
          <w:sz w:val="21"/>
          <w:szCs w:val="21"/>
          <w:lang w:eastAsia="zh-CN"/>
        </w:rPr>
      </w:pPr>
      <w:r>
        <w:rPr>
          <w:rFonts w:ascii="Arial" w:hAnsi="Arial" w:eastAsia="Arial" w:cs="Arial"/>
          <w:spacing w:val="1"/>
          <w:sz w:val="19"/>
          <w:szCs w:val="19"/>
          <w:lang w:eastAsia="zh-CN"/>
        </w:rPr>
        <w:t xml:space="preserve">22.     </w:t>
      </w:r>
      <w:r>
        <w:rPr>
          <w:spacing w:val="-31"/>
          <w:sz w:val="21"/>
          <w:szCs w:val="21"/>
          <w:u w:val="single"/>
          <w:lang w:eastAsia="zh-CN"/>
        </w:rPr>
        <w:t xml:space="preserve"> </w:t>
      </w:r>
      <w:r>
        <w:rPr>
          <w:spacing w:val="1"/>
          <w:sz w:val="21"/>
          <w:szCs w:val="21"/>
          <w:u w:val="single"/>
          <w:lang w:eastAsia="zh-CN"/>
        </w:rPr>
        <w:t>电动机控制屏和远程控制</w:t>
      </w:r>
      <w:r>
        <w:rPr>
          <w:sz w:val="21"/>
          <w:szCs w:val="21"/>
          <w:u w:val="single"/>
          <w:lang w:eastAsia="zh-CN"/>
        </w:rPr>
        <w:t>箱加热器</w:t>
      </w:r>
    </w:p>
    <w:p w14:paraId="4E1F991D">
      <w:pPr>
        <w:pStyle w:val="2"/>
        <w:spacing w:before="276" w:line="204" w:lineRule="auto"/>
        <w:ind w:left="1285" w:right="55" w:hanging="570"/>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 xml:space="preserve">每一面电动机控制屏内需装有经批准的加热器，其额定容量每一立方米不低于  </w:t>
      </w:r>
      <w:r>
        <w:rPr>
          <w:rFonts w:ascii="Arial" w:hAnsi="Arial" w:eastAsia="Arial" w:cs="Arial"/>
          <w:spacing w:val="3"/>
          <w:sz w:val="21"/>
          <w:szCs w:val="21"/>
          <w:lang w:eastAsia="zh-CN"/>
        </w:rPr>
        <w:t>60W</w:t>
      </w:r>
      <w:r>
        <w:rPr>
          <w:rFonts w:ascii="Arial" w:hAnsi="Arial" w:eastAsia="Arial" w:cs="Arial"/>
          <w:spacing w:val="-20"/>
          <w:sz w:val="21"/>
          <w:szCs w:val="21"/>
          <w:lang w:eastAsia="zh-CN"/>
        </w:rPr>
        <w:t xml:space="preserve"> </w:t>
      </w:r>
      <w:r>
        <w:rPr>
          <w:spacing w:val="3"/>
          <w:sz w:val="21"/>
          <w:szCs w:val="21"/>
          <w:lang w:eastAsia="zh-CN"/>
        </w:rPr>
        <w:t>。</w:t>
      </w:r>
      <w:r>
        <w:rPr>
          <w:sz w:val="21"/>
          <w:szCs w:val="21"/>
          <w:lang w:eastAsia="zh-CN"/>
        </w:rPr>
        <w:t xml:space="preserve"> </w:t>
      </w:r>
      <w:r>
        <w:rPr>
          <w:spacing w:val="-1"/>
          <w:sz w:val="21"/>
          <w:szCs w:val="21"/>
          <w:lang w:eastAsia="zh-CN"/>
        </w:rPr>
        <w:t>加热器应隐蔽安装在电动机控制屏／远程控制箱底部。</w:t>
      </w:r>
    </w:p>
    <w:p w14:paraId="2981848F">
      <w:pPr>
        <w:pStyle w:val="2"/>
        <w:spacing w:before="253" w:line="204" w:lineRule="auto"/>
        <w:ind w:left="1282" w:right="28" w:hanging="561"/>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每个加热器均需有熔断器保护并由旋转式合／分开关操作和恒温器</w:t>
      </w:r>
      <w:r>
        <w:rPr>
          <w:spacing w:val="2"/>
          <w:sz w:val="21"/>
          <w:szCs w:val="21"/>
          <w:lang w:eastAsia="zh-CN"/>
        </w:rPr>
        <w:t>控制温度。由装在屏</w:t>
      </w:r>
      <w:r>
        <w:rPr>
          <w:sz w:val="21"/>
          <w:szCs w:val="21"/>
          <w:lang w:eastAsia="zh-CN"/>
        </w:rPr>
        <w:t xml:space="preserve"> </w:t>
      </w:r>
      <w:r>
        <w:rPr>
          <w:spacing w:val="-2"/>
          <w:sz w:val="21"/>
          <w:szCs w:val="21"/>
          <w:lang w:eastAsia="zh-CN"/>
        </w:rPr>
        <w:t>前的指示灯指示加热器已通电。</w:t>
      </w:r>
    </w:p>
    <w:p w14:paraId="408A617F">
      <w:pPr>
        <w:pStyle w:val="2"/>
        <w:spacing w:before="250" w:line="187"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加热器须由电动机控制屏／</w:t>
      </w:r>
      <w:r>
        <w:rPr>
          <w:spacing w:val="-1"/>
          <w:sz w:val="21"/>
          <w:szCs w:val="21"/>
          <w:lang w:eastAsia="zh-CN"/>
        </w:rPr>
        <w:t>远程控制箱之主电源供电。</w:t>
      </w:r>
    </w:p>
    <w:p w14:paraId="52C0D74E">
      <w:pPr>
        <w:pStyle w:val="2"/>
        <w:spacing w:before="274" w:line="186" w:lineRule="auto"/>
        <w:ind w:left="713"/>
        <w:rPr>
          <w:rFonts w:hint="eastAsia"/>
          <w:sz w:val="21"/>
          <w:szCs w:val="21"/>
          <w:lang w:eastAsia="zh-CN"/>
        </w:rPr>
      </w:pPr>
      <w:r>
        <w:rPr>
          <w:rFonts w:ascii="Arial" w:hAnsi="Arial" w:eastAsia="Arial" w:cs="Arial"/>
          <w:sz w:val="19"/>
          <w:szCs w:val="19"/>
          <w:lang w:eastAsia="zh-CN"/>
        </w:rPr>
        <w:t>23.</w:t>
      </w:r>
      <w:r>
        <w:rPr>
          <w:rFonts w:ascii="Arial" w:hAnsi="Arial" w:eastAsia="Arial" w:cs="Arial"/>
          <w:spacing w:val="7"/>
          <w:sz w:val="19"/>
          <w:szCs w:val="19"/>
          <w:lang w:eastAsia="zh-CN"/>
        </w:rPr>
        <w:t xml:space="preserve">     </w:t>
      </w:r>
      <w:r>
        <w:rPr>
          <w:spacing w:val="-55"/>
          <w:sz w:val="21"/>
          <w:szCs w:val="21"/>
          <w:u w:val="single"/>
          <w:lang w:eastAsia="zh-CN"/>
        </w:rPr>
        <w:t xml:space="preserve"> </w:t>
      </w:r>
      <w:r>
        <w:rPr>
          <w:sz w:val="21"/>
          <w:szCs w:val="21"/>
          <w:u w:val="single"/>
          <w:lang w:eastAsia="zh-CN"/>
        </w:rPr>
        <w:t>蓄电池／充电器系统</w:t>
      </w:r>
    </w:p>
    <w:p w14:paraId="0FD6D02C">
      <w:pPr>
        <w:pStyle w:val="2"/>
        <w:spacing w:before="276" w:line="204" w:lineRule="auto"/>
        <w:ind w:left="1283" w:right="26" w:hanging="568"/>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在电动机控制屏和远程控制箱内应装置一套</w:t>
      </w:r>
      <w:r>
        <w:rPr>
          <w:spacing w:val="16"/>
          <w:sz w:val="21"/>
          <w:szCs w:val="21"/>
          <w:lang w:eastAsia="zh-CN"/>
        </w:rPr>
        <w:t xml:space="preserve"> </w:t>
      </w:r>
      <w:r>
        <w:rPr>
          <w:rFonts w:ascii="Arial" w:hAnsi="Arial" w:eastAsia="Arial" w:cs="Arial"/>
          <w:spacing w:val="1"/>
          <w:sz w:val="21"/>
          <w:szCs w:val="21"/>
          <w:lang w:eastAsia="zh-CN"/>
        </w:rPr>
        <w:t>30</w:t>
      </w:r>
      <w:r>
        <w:rPr>
          <w:rFonts w:ascii="Arial" w:hAnsi="Arial" w:eastAsia="Arial" w:cs="Arial"/>
          <w:sz w:val="21"/>
          <w:szCs w:val="21"/>
          <w:lang w:eastAsia="zh-CN"/>
        </w:rPr>
        <w:t>V</w:t>
      </w:r>
      <w:r>
        <w:rPr>
          <w:rFonts w:ascii="Arial" w:hAnsi="Arial" w:eastAsia="Arial" w:cs="Arial"/>
          <w:spacing w:val="1"/>
          <w:sz w:val="21"/>
          <w:szCs w:val="21"/>
          <w:lang w:eastAsia="zh-CN"/>
        </w:rPr>
        <w:t xml:space="preserve">  </w:t>
      </w:r>
      <w:r>
        <w:rPr>
          <w:rFonts w:ascii="Arial" w:hAnsi="Arial" w:eastAsia="Arial" w:cs="Arial"/>
          <w:sz w:val="21"/>
          <w:szCs w:val="21"/>
          <w:lang w:eastAsia="zh-CN"/>
        </w:rPr>
        <w:t>DC</w:t>
      </w:r>
      <w:r>
        <w:rPr>
          <w:rFonts w:ascii="Arial" w:hAnsi="Arial" w:eastAsia="Arial" w:cs="Arial"/>
          <w:spacing w:val="1"/>
          <w:sz w:val="21"/>
          <w:szCs w:val="21"/>
          <w:lang w:eastAsia="zh-CN"/>
        </w:rPr>
        <w:t xml:space="preserve"> </w:t>
      </w:r>
      <w:r>
        <w:rPr>
          <w:spacing w:val="1"/>
          <w:sz w:val="21"/>
          <w:szCs w:val="21"/>
          <w:lang w:eastAsia="zh-CN"/>
        </w:rPr>
        <w:t>蓄电池组／充电器，以供低压开关</w:t>
      </w:r>
      <w:r>
        <w:rPr>
          <w:sz w:val="21"/>
          <w:szCs w:val="21"/>
          <w:lang w:eastAsia="zh-CN"/>
        </w:rPr>
        <w:t xml:space="preserve"> </w:t>
      </w:r>
      <w:r>
        <w:rPr>
          <w:spacing w:val="-2"/>
          <w:sz w:val="21"/>
          <w:szCs w:val="21"/>
          <w:lang w:eastAsia="zh-CN"/>
        </w:rPr>
        <w:t>和控制器之独立控制电源。</w:t>
      </w:r>
    </w:p>
    <w:p w14:paraId="751A0C2A">
      <w:pPr>
        <w:pStyle w:val="2"/>
        <w:spacing w:before="91" w:line="204" w:lineRule="auto"/>
        <w:ind w:left="1296" w:right="27" w:hanging="575"/>
        <w:rPr>
          <w:rFonts w:hint="eastAsia"/>
          <w:sz w:val="21"/>
          <w:szCs w:val="21"/>
          <w:lang w:eastAsia="zh-CN"/>
        </w:rPr>
      </w:pPr>
      <w:r>
        <w:rPr>
          <w:rFonts w:ascii="Arial" w:hAnsi="Arial" w:eastAsia="Arial" w:cs="Arial"/>
          <w:spacing w:val="3"/>
          <w:sz w:val="21"/>
          <w:szCs w:val="21"/>
          <w:lang w:eastAsia="zh-CN"/>
        </w:rPr>
        <w:t xml:space="preserve">b.      </w:t>
      </w:r>
      <w:r>
        <w:rPr>
          <w:spacing w:val="3"/>
          <w:sz w:val="21"/>
          <w:szCs w:val="21"/>
          <w:lang w:eastAsia="zh-CN"/>
        </w:rPr>
        <w:t>充电器须为双整流器之恒压充电器并至少带下列组件。所有警报信号</w:t>
      </w:r>
      <w:r>
        <w:rPr>
          <w:spacing w:val="2"/>
          <w:sz w:val="21"/>
          <w:szCs w:val="21"/>
          <w:lang w:eastAsia="zh-CN"/>
        </w:rPr>
        <w:t>和保护件须为固态</w:t>
      </w:r>
      <w:r>
        <w:rPr>
          <w:sz w:val="21"/>
          <w:szCs w:val="21"/>
          <w:lang w:eastAsia="zh-CN"/>
        </w:rPr>
        <w:t xml:space="preserve"> </w:t>
      </w:r>
      <w:r>
        <w:rPr>
          <w:spacing w:val="-3"/>
          <w:sz w:val="21"/>
          <w:szCs w:val="21"/>
          <w:lang w:eastAsia="zh-CN"/>
        </w:rPr>
        <w:t>印刷电路板，以便易于更换。</w:t>
      </w:r>
    </w:p>
    <w:p w14:paraId="272C3975">
      <w:pPr>
        <w:pStyle w:val="2"/>
        <w:spacing w:before="5"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6"/>
          <w:sz w:val="21"/>
          <w:szCs w:val="21"/>
          <w:lang w:eastAsia="zh-CN"/>
        </w:rPr>
        <w:t xml:space="preserve"> </w:t>
      </w:r>
      <w:r>
        <w:rPr>
          <w:spacing w:val="-2"/>
          <w:sz w:val="21"/>
          <w:szCs w:val="21"/>
          <w:lang w:eastAsia="zh-CN"/>
        </w:rPr>
        <w:t>直流电压和电流表</w:t>
      </w:r>
    </w:p>
    <w:p w14:paraId="2EC40D4F">
      <w:pPr>
        <w:pStyle w:val="2"/>
        <w:spacing w:before="29" w:line="186" w:lineRule="auto"/>
        <w:ind w:left="1294"/>
        <w:rPr>
          <w:rFonts w:hint="eastAsia"/>
          <w:sz w:val="21"/>
          <w:szCs w:val="21"/>
          <w:lang w:eastAsia="zh-CN"/>
        </w:rPr>
      </w:pPr>
      <w:r>
        <w:rPr>
          <w:rFonts w:ascii="Wingdings" w:hAnsi="Wingdings" w:eastAsia="Wingdings" w:cs="Wingdings"/>
          <w:spacing w:val="-6"/>
          <w:sz w:val="21"/>
          <w:szCs w:val="21"/>
          <w:lang w:eastAsia="zh-CN"/>
        </w:rPr>
        <w:t>n</w:t>
      </w:r>
      <w:r>
        <w:rPr>
          <w:rFonts w:ascii="Wingdings" w:hAnsi="Wingdings" w:eastAsia="Wingdings" w:cs="Wingdings"/>
          <w:spacing w:val="71"/>
          <w:sz w:val="21"/>
          <w:szCs w:val="21"/>
          <w:lang w:eastAsia="zh-CN"/>
        </w:rPr>
        <w:t xml:space="preserve"> </w:t>
      </w:r>
      <w:r>
        <w:rPr>
          <w:spacing w:val="-6"/>
          <w:sz w:val="21"/>
          <w:szCs w:val="21"/>
          <w:lang w:eastAsia="zh-CN"/>
        </w:rPr>
        <w:t>冲击波抑制器。</w:t>
      </w:r>
    </w:p>
    <w:p w14:paraId="569EAA9C">
      <w:pPr>
        <w:pStyle w:val="2"/>
        <w:spacing w:before="30"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浮充、自动和手动急充电选择和功能。</w:t>
      </w:r>
    </w:p>
    <w:p w14:paraId="6C30DFB7">
      <w:pPr>
        <w:pStyle w:val="2"/>
        <w:spacing w:before="31" w:line="185" w:lineRule="auto"/>
        <w:ind w:left="1294"/>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8"/>
          <w:sz w:val="21"/>
          <w:szCs w:val="21"/>
          <w:lang w:eastAsia="zh-CN"/>
        </w:rPr>
        <w:t xml:space="preserve"> </w:t>
      </w:r>
      <w:r>
        <w:rPr>
          <w:spacing w:val="-5"/>
          <w:sz w:val="21"/>
          <w:szCs w:val="21"/>
          <w:lang w:eastAsia="zh-CN"/>
        </w:rPr>
        <w:t>蓄电池放电指示。</w:t>
      </w:r>
    </w:p>
    <w:p w14:paraId="69353FA4">
      <w:pPr>
        <w:pStyle w:val="2"/>
        <w:spacing w:before="31" w:line="186" w:lineRule="auto"/>
        <w:ind w:left="1294"/>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71"/>
          <w:sz w:val="21"/>
          <w:szCs w:val="21"/>
          <w:lang w:eastAsia="zh-CN"/>
        </w:rPr>
        <w:t xml:space="preserve"> </w:t>
      </w:r>
      <w:r>
        <w:rPr>
          <w:spacing w:val="-4"/>
          <w:sz w:val="21"/>
          <w:szCs w:val="21"/>
          <w:lang w:eastAsia="zh-CN"/>
        </w:rPr>
        <w:t>过量充电保护和指示。</w:t>
      </w:r>
    </w:p>
    <w:p w14:paraId="674079D0">
      <w:pPr>
        <w:pStyle w:val="2"/>
        <w:spacing w:before="31" w:line="185" w:lineRule="auto"/>
        <w:ind w:left="1294"/>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8"/>
          <w:sz w:val="21"/>
          <w:szCs w:val="21"/>
          <w:lang w:eastAsia="zh-CN"/>
        </w:rPr>
        <w:t xml:space="preserve"> </w:t>
      </w:r>
      <w:r>
        <w:rPr>
          <w:spacing w:val="-5"/>
          <w:sz w:val="21"/>
          <w:szCs w:val="21"/>
          <w:lang w:eastAsia="zh-CN"/>
        </w:rPr>
        <w:t>充电器故障信号。</w:t>
      </w:r>
    </w:p>
    <w:p w14:paraId="2BB317D6">
      <w:pPr>
        <w:pStyle w:val="2"/>
        <w:spacing w:before="31"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5"/>
          <w:sz w:val="21"/>
          <w:szCs w:val="21"/>
          <w:lang w:eastAsia="zh-CN"/>
        </w:rPr>
        <w:t xml:space="preserve"> </w:t>
      </w:r>
      <w:r>
        <w:rPr>
          <w:spacing w:val="-3"/>
          <w:sz w:val="21"/>
          <w:szCs w:val="21"/>
          <w:lang w:eastAsia="zh-CN"/>
        </w:rPr>
        <w:t>蓄电池低电压指示和信号。</w:t>
      </w:r>
    </w:p>
    <w:p w14:paraId="0A3567BE">
      <w:pPr>
        <w:pStyle w:val="2"/>
        <w:spacing w:before="31"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5"/>
          <w:sz w:val="21"/>
          <w:szCs w:val="21"/>
          <w:lang w:eastAsia="zh-CN"/>
        </w:rPr>
        <w:t xml:space="preserve"> </w:t>
      </w:r>
      <w:r>
        <w:rPr>
          <w:spacing w:val="-3"/>
          <w:sz w:val="21"/>
          <w:szCs w:val="21"/>
          <w:lang w:eastAsia="zh-CN"/>
        </w:rPr>
        <w:t>输入和输出回路保护装置。</w:t>
      </w:r>
    </w:p>
    <w:p w14:paraId="63F43CB0">
      <w:pPr>
        <w:pStyle w:val="2"/>
        <w:spacing w:before="276" w:line="185" w:lineRule="auto"/>
        <w:ind w:left="1299"/>
        <w:rPr>
          <w:rFonts w:hint="eastAsia"/>
          <w:sz w:val="21"/>
          <w:szCs w:val="21"/>
          <w:lang w:eastAsia="zh-CN"/>
        </w:rPr>
      </w:pPr>
      <w:r>
        <w:rPr>
          <w:spacing w:val="-2"/>
          <w:sz w:val="21"/>
          <w:szCs w:val="21"/>
          <w:lang w:eastAsia="zh-CN"/>
        </w:rPr>
        <w:t xml:space="preserve">当再充电时，蓄电池须于全部放电后 </w:t>
      </w:r>
      <w:r>
        <w:rPr>
          <w:rFonts w:ascii="Arial" w:hAnsi="Arial" w:eastAsia="Arial" w:cs="Arial"/>
          <w:spacing w:val="-2"/>
          <w:sz w:val="21"/>
          <w:szCs w:val="21"/>
          <w:lang w:eastAsia="zh-CN"/>
        </w:rPr>
        <w:t xml:space="preserve">8 </w:t>
      </w:r>
      <w:r>
        <w:rPr>
          <w:spacing w:val="-2"/>
          <w:sz w:val="21"/>
          <w:szCs w:val="21"/>
          <w:lang w:eastAsia="zh-CN"/>
        </w:rPr>
        <w:t>小时内全部充满。</w:t>
      </w:r>
    </w:p>
    <w:p w14:paraId="53967251">
      <w:pPr>
        <w:pStyle w:val="2"/>
        <w:spacing w:before="277" w:line="204" w:lineRule="auto"/>
        <w:ind w:left="1281" w:right="27" w:hanging="565"/>
        <w:rPr>
          <w:rFonts w:hint="eastAsia"/>
          <w:sz w:val="21"/>
          <w:szCs w:val="21"/>
          <w:lang w:eastAsia="zh-CN"/>
        </w:rPr>
      </w:pPr>
      <w:r>
        <w:rPr>
          <w:rFonts w:ascii="Arial" w:hAnsi="Arial" w:eastAsia="Arial" w:cs="Arial"/>
          <w:spacing w:val="3"/>
          <w:sz w:val="21"/>
          <w:szCs w:val="21"/>
          <w:lang w:eastAsia="zh-CN"/>
        </w:rPr>
        <w:t xml:space="preserve">c.      </w:t>
      </w:r>
      <w:r>
        <w:rPr>
          <w:spacing w:val="3"/>
          <w:sz w:val="21"/>
          <w:szCs w:val="21"/>
          <w:lang w:eastAsia="zh-CN"/>
        </w:rPr>
        <w:t>蓄电池组须为工业用重载型专用的蓄电池。蓄电池须为无需维护，可重复充电，高性能</w:t>
      </w:r>
      <w:r>
        <w:rPr>
          <w:spacing w:val="10"/>
          <w:sz w:val="21"/>
          <w:szCs w:val="21"/>
          <w:lang w:eastAsia="zh-CN"/>
        </w:rPr>
        <w:t xml:space="preserve"> </w:t>
      </w:r>
      <w:r>
        <w:rPr>
          <w:spacing w:val="-1"/>
          <w:sz w:val="21"/>
          <w:szCs w:val="21"/>
          <w:lang w:eastAsia="zh-CN"/>
        </w:rPr>
        <w:t>之镍镉咸性电池，服务寿命不低于十年。</w:t>
      </w:r>
    </w:p>
    <w:p w14:paraId="5C0B0665">
      <w:pPr>
        <w:pStyle w:val="2"/>
        <w:spacing w:before="251" w:line="204" w:lineRule="auto"/>
        <w:ind w:left="1281" w:right="27" w:hanging="566"/>
        <w:rPr>
          <w:rFonts w:hint="eastAsia"/>
          <w:sz w:val="21"/>
          <w:szCs w:val="21"/>
          <w:lang w:eastAsia="zh-CN"/>
        </w:rPr>
      </w:pPr>
      <w:r>
        <w:rPr>
          <w:rFonts w:ascii="Arial" w:hAnsi="Arial" w:eastAsia="Arial" w:cs="Arial"/>
          <w:spacing w:val="2"/>
          <w:sz w:val="21"/>
          <w:szCs w:val="21"/>
          <w:lang w:eastAsia="zh-CN"/>
        </w:rPr>
        <w:t xml:space="preserve">d.      </w:t>
      </w:r>
      <w:r>
        <w:rPr>
          <w:spacing w:val="2"/>
          <w:sz w:val="21"/>
          <w:szCs w:val="21"/>
          <w:lang w:eastAsia="zh-CN"/>
        </w:rPr>
        <w:t xml:space="preserve">蓄电池在满充电后须至少能使 </w:t>
      </w:r>
      <w:r>
        <w:rPr>
          <w:rFonts w:ascii="Arial" w:hAnsi="Arial" w:eastAsia="Arial" w:cs="Arial"/>
          <w:sz w:val="21"/>
          <w:szCs w:val="21"/>
          <w:lang w:eastAsia="zh-CN"/>
        </w:rPr>
        <w:t>ACB</w:t>
      </w:r>
      <w:r>
        <w:rPr>
          <w:rFonts w:ascii="Arial" w:hAnsi="Arial" w:eastAsia="Arial" w:cs="Arial"/>
          <w:spacing w:val="1"/>
          <w:sz w:val="21"/>
          <w:szCs w:val="21"/>
          <w:lang w:eastAsia="zh-CN"/>
        </w:rPr>
        <w:t xml:space="preserve"> </w:t>
      </w:r>
      <w:r>
        <w:rPr>
          <w:spacing w:val="1"/>
          <w:sz w:val="21"/>
          <w:szCs w:val="21"/>
          <w:lang w:eastAsia="zh-CN"/>
        </w:rPr>
        <w:t xml:space="preserve">和控制开关连续跳闸 </w:t>
      </w:r>
      <w:r>
        <w:rPr>
          <w:rFonts w:ascii="Arial" w:hAnsi="Arial" w:eastAsia="Arial" w:cs="Arial"/>
          <w:spacing w:val="1"/>
          <w:sz w:val="21"/>
          <w:szCs w:val="21"/>
          <w:lang w:eastAsia="zh-CN"/>
        </w:rPr>
        <w:t xml:space="preserve">20 </w:t>
      </w:r>
      <w:r>
        <w:rPr>
          <w:spacing w:val="1"/>
          <w:sz w:val="21"/>
          <w:szCs w:val="21"/>
          <w:lang w:eastAsia="zh-CN"/>
        </w:rPr>
        <w:t>次，其最终的放电电压应不</w:t>
      </w:r>
      <w:r>
        <w:rPr>
          <w:sz w:val="21"/>
          <w:szCs w:val="21"/>
          <w:lang w:eastAsia="zh-CN"/>
        </w:rPr>
        <w:t xml:space="preserve"> 会使蓄电池损坏。蓄电池容量须能于所指定的环境温度范围内运行。</w:t>
      </w:r>
    </w:p>
    <w:p w14:paraId="5CEEAFE4">
      <w:pPr>
        <w:pStyle w:val="2"/>
        <w:spacing w:before="250" w:line="205" w:lineRule="auto"/>
        <w:ind w:left="1281" w:right="27" w:hanging="566"/>
        <w:rPr>
          <w:rFonts w:hint="eastAsia"/>
          <w:sz w:val="21"/>
          <w:szCs w:val="21"/>
          <w:lang w:eastAsia="zh-CN"/>
        </w:rPr>
      </w:pPr>
      <w:r>
        <w:rPr>
          <w:rFonts w:ascii="Arial" w:hAnsi="Arial" w:eastAsia="Arial" w:cs="Arial"/>
          <w:spacing w:val="3"/>
          <w:sz w:val="21"/>
          <w:szCs w:val="21"/>
          <w:lang w:eastAsia="zh-CN"/>
        </w:rPr>
        <w:t xml:space="preserve">e.      </w:t>
      </w:r>
      <w:r>
        <w:rPr>
          <w:spacing w:val="3"/>
          <w:sz w:val="21"/>
          <w:szCs w:val="21"/>
          <w:lang w:eastAsia="zh-CN"/>
        </w:rPr>
        <w:t>蓄电池组的输出电压须由一控制回路监视，当蓄电池／充电器故障时发出就地和远</w:t>
      </w:r>
      <w:r>
        <w:rPr>
          <w:spacing w:val="2"/>
          <w:sz w:val="21"/>
          <w:szCs w:val="21"/>
          <w:lang w:eastAsia="zh-CN"/>
        </w:rPr>
        <w:t>程警</w:t>
      </w:r>
      <w:r>
        <w:rPr>
          <w:sz w:val="21"/>
          <w:szCs w:val="21"/>
          <w:lang w:eastAsia="zh-CN"/>
        </w:rPr>
        <w:t xml:space="preserve"> </w:t>
      </w:r>
      <w:r>
        <w:rPr>
          <w:spacing w:val="-6"/>
          <w:sz w:val="21"/>
          <w:szCs w:val="21"/>
          <w:lang w:eastAsia="zh-CN"/>
        </w:rPr>
        <w:t>告信号。</w:t>
      </w:r>
    </w:p>
    <w:p w14:paraId="15C293A0">
      <w:pPr>
        <w:pStyle w:val="2"/>
        <w:spacing w:before="249" w:line="187" w:lineRule="auto"/>
        <w:ind w:left="709"/>
        <w:rPr>
          <w:rFonts w:hint="eastAsia"/>
          <w:sz w:val="21"/>
          <w:szCs w:val="21"/>
          <w:lang w:eastAsia="zh-CN"/>
        </w:rPr>
      </w:pPr>
      <w:r>
        <w:rPr>
          <w:rFonts w:ascii="Arial" w:hAnsi="Arial" w:eastAsia="Arial" w:cs="Arial"/>
          <w:sz w:val="21"/>
          <w:szCs w:val="21"/>
          <w:lang w:eastAsia="zh-CN"/>
        </w:rPr>
        <w:t xml:space="preserve">f.       </w:t>
      </w:r>
      <w:r>
        <w:rPr>
          <w:sz w:val="21"/>
          <w:szCs w:val="21"/>
          <w:lang w:eastAsia="zh-CN"/>
        </w:rPr>
        <w:t>蓄电池回路须能充分的抑制无线电干扰并符合</w:t>
      </w:r>
      <w:r>
        <w:rPr>
          <w:spacing w:val="7"/>
          <w:sz w:val="21"/>
          <w:szCs w:val="21"/>
          <w:lang w:eastAsia="zh-CN"/>
        </w:rPr>
        <w:t xml:space="preserve"> </w:t>
      </w:r>
      <w:r>
        <w:rPr>
          <w:rFonts w:ascii="Arial" w:hAnsi="Arial" w:eastAsia="Arial" w:cs="Arial"/>
          <w:sz w:val="21"/>
          <w:szCs w:val="21"/>
          <w:lang w:eastAsia="zh-CN"/>
        </w:rPr>
        <w:t xml:space="preserve">BS </w:t>
      </w:r>
      <w:r>
        <w:rPr>
          <w:sz w:val="21"/>
          <w:szCs w:val="21"/>
          <w:lang w:eastAsia="zh-CN"/>
        </w:rPr>
        <w:t>及</w:t>
      </w:r>
      <w:r>
        <w:rPr>
          <w:spacing w:val="10"/>
          <w:sz w:val="21"/>
          <w:szCs w:val="21"/>
          <w:lang w:eastAsia="zh-CN"/>
        </w:rPr>
        <w:t xml:space="preserve"> </w:t>
      </w:r>
      <w:r>
        <w:rPr>
          <w:rFonts w:ascii="Arial" w:hAnsi="Arial" w:eastAsia="Arial" w:cs="Arial"/>
          <w:sz w:val="21"/>
          <w:szCs w:val="21"/>
          <w:lang w:eastAsia="zh-CN"/>
        </w:rPr>
        <w:t>IEC</w:t>
      </w:r>
      <w:r>
        <w:rPr>
          <w:rFonts w:ascii="Arial" w:hAnsi="Arial" w:eastAsia="Arial" w:cs="Arial"/>
          <w:spacing w:val="-1"/>
          <w:sz w:val="21"/>
          <w:szCs w:val="21"/>
          <w:lang w:eastAsia="zh-CN"/>
        </w:rPr>
        <w:t xml:space="preserve"> </w:t>
      </w:r>
      <w:r>
        <w:rPr>
          <w:spacing w:val="-1"/>
          <w:sz w:val="21"/>
          <w:szCs w:val="21"/>
          <w:lang w:eastAsia="zh-CN"/>
        </w:rPr>
        <w:t>标准。</w:t>
      </w:r>
    </w:p>
    <w:p w14:paraId="3D547580">
      <w:pPr>
        <w:pStyle w:val="2"/>
        <w:spacing w:before="274" w:line="187" w:lineRule="auto"/>
        <w:ind w:left="713"/>
        <w:rPr>
          <w:rFonts w:hint="eastAsia"/>
          <w:sz w:val="21"/>
          <w:szCs w:val="21"/>
          <w:lang w:eastAsia="zh-CN"/>
        </w:rPr>
      </w:pPr>
      <w:r>
        <w:rPr>
          <w:rFonts w:ascii="Arial" w:hAnsi="Arial" w:eastAsia="Arial" w:cs="Arial"/>
          <w:sz w:val="19"/>
          <w:szCs w:val="19"/>
          <w:lang w:eastAsia="zh-CN"/>
        </w:rPr>
        <w:t>24.</w:t>
      </w:r>
      <w:r>
        <w:rPr>
          <w:rFonts w:ascii="Arial" w:hAnsi="Arial" w:eastAsia="Arial" w:cs="Arial"/>
          <w:spacing w:val="5"/>
          <w:sz w:val="19"/>
          <w:szCs w:val="19"/>
          <w:lang w:eastAsia="zh-CN"/>
        </w:rPr>
        <w:t xml:space="preserve">     </w:t>
      </w:r>
      <w:r>
        <w:rPr>
          <w:spacing w:val="-52"/>
          <w:sz w:val="21"/>
          <w:szCs w:val="21"/>
          <w:u w:val="single"/>
          <w:lang w:eastAsia="zh-CN"/>
        </w:rPr>
        <w:t xml:space="preserve"> </w:t>
      </w:r>
      <w:r>
        <w:rPr>
          <w:sz w:val="21"/>
          <w:szCs w:val="21"/>
          <w:u w:val="single"/>
          <w:lang w:eastAsia="zh-CN"/>
        </w:rPr>
        <w:t>接地</w:t>
      </w:r>
    </w:p>
    <w:p w14:paraId="366DC395">
      <w:pPr>
        <w:pStyle w:val="2"/>
        <w:spacing w:before="272" w:line="206" w:lineRule="auto"/>
        <w:ind w:left="1284" w:right="27" w:hanging="569"/>
        <w:rPr>
          <w:rFonts w:hint="eastAsia"/>
          <w:sz w:val="21"/>
          <w:szCs w:val="21"/>
          <w:lang w:eastAsia="zh-CN"/>
        </w:rPr>
      </w:pPr>
      <w:r>
        <w:rPr>
          <w:rFonts w:ascii="Arial" w:hAnsi="Arial" w:eastAsia="Arial" w:cs="Arial"/>
          <w:spacing w:val="9"/>
          <w:sz w:val="19"/>
          <w:szCs w:val="19"/>
          <w:lang w:eastAsia="zh-CN"/>
        </w:rPr>
        <w:t xml:space="preserve">a.       </w:t>
      </w:r>
      <w:r>
        <w:rPr>
          <w:spacing w:val="9"/>
          <w:sz w:val="21"/>
          <w:szCs w:val="21"/>
          <w:lang w:eastAsia="zh-CN"/>
        </w:rPr>
        <w:t>所有电动机、电气机器、控制器、控制板、金属开关四壁、电缆、线管都应明  确接</w:t>
      </w:r>
      <w:r>
        <w:rPr>
          <w:spacing w:val="7"/>
          <w:sz w:val="21"/>
          <w:szCs w:val="21"/>
          <w:lang w:eastAsia="zh-CN"/>
        </w:rPr>
        <w:t xml:space="preserve"> </w:t>
      </w:r>
      <w:r>
        <w:rPr>
          <w:spacing w:val="2"/>
          <w:sz w:val="21"/>
          <w:szCs w:val="21"/>
          <w:lang w:eastAsia="zh-CN"/>
        </w:rPr>
        <w:t>地。所有轿厢里面或上面或井道里的电气设备金属壳和电缆均应明确接地。机房中所有</w:t>
      </w:r>
      <w:r>
        <w:rPr>
          <w:spacing w:val="16"/>
          <w:w w:val="101"/>
          <w:sz w:val="21"/>
          <w:szCs w:val="21"/>
          <w:lang w:eastAsia="zh-CN"/>
        </w:rPr>
        <w:t xml:space="preserve"> </w:t>
      </w:r>
      <w:r>
        <w:rPr>
          <w:spacing w:val="-2"/>
          <w:sz w:val="21"/>
          <w:szCs w:val="21"/>
          <w:lang w:eastAsia="zh-CN"/>
        </w:rPr>
        <w:t>外露金属件也应明确接地。</w:t>
      </w:r>
    </w:p>
    <w:p w14:paraId="5FC510DB">
      <w:pPr>
        <w:pStyle w:val="2"/>
        <w:spacing w:before="247" w:line="206" w:lineRule="auto"/>
        <w:ind w:left="1282" w:right="27" w:hanging="562"/>
        <w:rPr>
          <w:rFonts w:hint="eastAsia"/>
          <w:sz w:val="21"/>
          <w:szCs w:val="21"/>
          <w:lang w:eastAsia="zh-CN"/>
        </w:rPr>
      </w:pPr>
      <w:r>
        <w:rPr>
          <w:rFonts w:ascii="Arial" w:hAnsi="Arial" w:eastAsia="Arial" w:cs="Arial"/>
          <w:spacing w:val="2"/>
          <w:sz w:val="19"/>
          <w:szCs w:val="19"/>
          <w:lang w:eastAsia="zh-CN"/>
        </w:rPr>
        <w:t xml:space="preserve">b.       </w:t>
      </w:r>
      <w:r>
        <w:rPr>
          <w:spacing w:val="2"/>
          <w:sz w:val="21"/>
          <w:szCs w:val="21"/>
          <w:lang w:eastAsia="zh-CN"/>
        </w:rPr>
        <w:t xml:space="preserve">须配备一条沿电动机控制屏全长敷设不小于  </w:t>
      </w:r>
      <w:r>
        <w:rPr>
          <w:rFonts w:ascii="Arial" w:hAnsi="Arial" w:eastAsia="Arial" w:cs="Arial"/>
          <w:spacing w:val="2"/>
          <w:sz w:val="21"/>
          <w:szCs w:val="21"/>
          <w:lang w:eastAsia="zh-CN"/>
        </w:rPr>
        <w:t>50×6</w:t>
      </w:r>
      <w:r>
        <w:rPr>
          <w:rFonts w:ascii="Arial" w:hAnsi="Arial" w:eastAsia="Arial" w:cs="Arial"/>
          <w:sz w:val="21"/>
          <w:szCs w:val="21"/>
          <w:lang w:eastAsia="zh-CN"/>
        </w:rPr>
        <w:t>mm</w:t>
      </w:r>
      <w:r>
        <w:rPr>
          <w:rFonts w:ascii="Arial" w:hAnsi="Arial" w:eastAsia="Arial" w:cs="Arial"/>
          <w:spacing w:val="2"/>
          <w:sz w:val="21"/>
          <w:szCs w:val="21"/>
          <w:lang w:eastAsia="zh-CN"/>
        </w:rPr>
        <w:t xml:space="preserve">  </w:t>
      </w:r>
      <w:r>
        <w:rPr>
          <w:spacing w:val="2"/>
          <w:sz w:val="21"/>
          <w:szCs w:val="21"/>
          <w:lang w:eastAsia="zh-CN"/>
        </w:rPr>
        <w:t>的镀锡铜接地母线，用以将电动</w:t>
      </w:r>
      <w:r>
        <w:rPr>
          <w:spacing w:val="14"/>
          <w:sz w:val="21"/>
          <w:szCs w:val="21"/>
          <w:lang w:eastAsia="zh-CN"/>
        </w:rPr>
        <w:t xml:space="preserve"> </w:t>
      </w:r>
      <w:r>
        <w:rPr>
          <w:spacing w:val="2"/>
          <w:sz w:val="21"/>
          <w:szCs w:val="21"/>
          <w:lang w:eastAsia="zh-CN"/>
        </w:rPr>
        <w:t>机控制屏之屏架，各屏内之单元以及各回进线和馈出线铠装和金属屏蔽相连接的终端，</w:t>
      </w:r>
      <w:r>
        <w:rPr>
          <w:spacing w:val="17"/>
          <w:sz w:val="21"/>
          <w:szCs w:val="21"/>
          <w:lang w:eastAsia="zh-CN"/>
        </w:rPr>
        <w:t xml:space="preserve"> </w:t>
      </w:r>
      <w:r>
        <w:rPr>
          <w:spacing w:val="-2"/>
          <w:sz w:val="21"/>
          <w:szCs w:val="21"/>
          <w:lang w:eastAsia="zh-CN"/>
        </w:rPr>
        <w:t>母线槽中之地线一起接地。</w:t>
      </w:r>
    </w:p>
    <w:p w14:paraId="4D390E0A">
      <w:pPr>
        <w:pStyle w:val="2"/>
        <w:spacing w:before="247" w:line="185" w:lineRule="auto"/>
        <w:ind w:left="715"/>
        <w:rPr>
          <w:rFonts w:hint="eastAsia"/>
          <w:sz w:val="21"/>
          <w:szCs w:val="21"/>
          <w:lang w:eastAsia="zh-CN"/>
        </w:rPr>
      </w:pPr>
      <w:r>
        <w:rPr>
          <w:rFonts w:ascii="Arial" w:hAnsi="Arial" w:eastAsia="Arial" w:cs="Arial"/>
          <w:spacing w:val="1"/>
          <w:sz w:val="19"/>
          <w:szCs w:val="19"/>
          <w:lang w:eastAsia="zh-CN"/>
        </w:rPr>
        <w:t xml:space="preserve">c.       </w:t>
      </w:r>
      <w:r>
        <w:rPr>
          <w:spacing w:val="1"/>
          <w:sz w:val="21"/>
          <w:szCs w:val="21"/>
          <w:lang w:eastAsia="zh-CN"/>
        </w:rPr>
        <w:t>在最终一面电动机控制屏外配置一个接地端子用以将电动机控制屏接地。</w:t>
      </w:r>
    </w:p>
    <w:p w14:paraId="0933EDD8">
      <w:pPr>
        <w:pStyle w:val="2"/>
        <w:spacing w:before="278" w:line="186" w:lineRule="auto"/>
        <w:ind w:left="713"/>
        <w:rPr>
          <w:rFonts w:hint="eastAsia"/>
          <w:sz w:val="21"/>
          <w:szCs w:val="21"/>
          <w:lang w:eastAsia="zh-CN"/>
        </w:rPr>
      </w:pPr>
      <w:r>
        <w:rPr>
          <w:rFonts w:ascii="Arial" w:hAnsi="Arial" w:eastAsia="Arial" w:cs="Arial"/>
          <w:sz w:val="19"/>
          <w:szCs w:val="19"/>
          <w:lang w:eastAsia="zh-CN"/>
        </w:rPr>
        <w:t>25.</w:t>
      </w:r>
      <w:r>
        <w:rPr>
          <w:rFonts w:ascii="Arial" w:hAnsi="Arial" w:eastAsia="Arial" w:cs="Arial"/>
          <w:spacing w:val="6"/>
          <w:sz w:val="19"/>
          <w:szCs w:val="19"/>
          <w:lang w:eastAsia="zh-CN"/>
        </w:rPr>
        <w:t xml:space="preserve">     </w:t>
      </w:r>
      <w:r>
        <w:rPr>
          <w:spacing w:val="-57"/>
          <w:sz w:val="21"/>
          <w:szCs w:val="21"/>
          <w:u w:val="single"/>
          <w:lang w:eastAsia="zh-CN"/>
        </w:rPr>
        <w:t xml:space="preserve"> </w:t>
      </w:r>
      <w:r>
        <w:rPr>
          <w:sz w:val="21"/>
          <w:szCs w:val="21"/>
          <w:u w:val="single"/>
          <w:lang w:eastAsia="zh-CN"/>
        </w:rPr>
        <w:t>标牌</w:t>
      </w:r>
    </w:p>
    <w:p w14:paraId="26954EEE">
      <w:pPr>
        <w:pStyle w:val="2"/>
        <w:spacing w:before="274" w:line="205" w:lineRule="auto"/>
        <w:ind w:left="1280" w:right="29" w:hanging="565"/>
        <w:rPr>
          <w:rFonts w:hint="eastAsia"/>
          <w:sz w:val="21"/>
          <w:szCs w:val="21"/>
          <w:lang w:eastAsia="zh-CN"/>
        </w:rPr>
      </w:pPr>
      <w:r>
        <w:rPr>
          <w:rFonts w:ascii="Arial" w:hAnsi="Arial" w:eastAsia="Arial" w:cs="Arial"/>
          <w:spacing w:val="3"/>
          <w:sz w:val="21"/>
          <w:szCs w:val="21"/>
          <w:lang w:eastAsia="zh-CN"/>
        </w:rPr>
        <w:t xml:space="preserve">a.      </w:t>
      </w:r>
      <w:r>
        <w:rPr>
          <w:spacing w:val="3"/>
          <w:sz w:val="21"/>
          <w:szCs w:val="21"/>
          <w:lang w:eastAsia="zh-CN"/>
        </w:rPr>
        <w:t>配电板上设备的所有零件都应标明其功能，要用黑色的切福利特标签刻上白字，</w:t>
      </w:r>
      <w:r>
        <w:rPr>
          <w:spacing w:val="2"/>
          <w:sz w:val="21"/>
          <w:szCs w:val="21"/>
          <w:lang w:eastAsia="zh-CN"/>
        </w:rPr>
        <w:t>并用镀</w:t>
      </w:r>
      <w:r>
        <w:rPr>
          <w:sz w:val="21"/>
          <w:szCs w:val="21"/>
          <w:lang w:eastAsia="zh-CN"/>
        </w:rPr>
        <w:t xml:space="preserve"> 铬螺丝加以固定。字母应至少高</w:t>
      </w:r>
      <w:r>
        <w:rPr>
          <w:spacing w:val="69"/>
          <w:w w:val="101"/>
          <w:sz w:val="21"/>
          <w:szCs w:val="21"/>
          <w:lang w:eastAsia="zh-CN"/>
        </w:rPr>
        <w:t xml:space="preserve"> </w:t>
      </w:r>
      <w:r>
        <w:rPr>
          <w:rFonts w:ascii="Arial" w:hAnsi="Arial" w:eastAsia="Arial" w:cs="Arial"/>
          <w:sz w:val="21"/>
          <w:szCs w:val="21"/>
          <w:lang w:eastAsia="zh-CN"/>
        </w:rPr>
        <w:t>10mm</w:t>
      </w:r>
      <w:r>
        <w:rPr>
          <w:sz w:val="21"/>
          <w:szCs w:val="21"/>
          <w:lang w:eastAsia="zh-CN"/>
        </w:rPr>
        <w:t xml:space="preserve">。所有开关，绝缘体和类似零件的标签应注明电 </w:t>
      </w:r>
      <w:r>
        <w:rPr>
          <w:spacing w:val="-1"/>
          <w:sz w:val="21"/>
          <w:szCs w:val="21"/>
          <w:lang w:eastAsia="zh-CN"/>
        </w:rPr>
        <w:t>源和电缆的细节。所有标签在刻制之前应得到批准。</w:t>
      </w:r>
    </w:p>
    <w:p w14:paraId="5144AA10">
      <w:pPr>
        <w:pStyle w:val="2"/>
        <w:spacing w:before="250"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不准使用粘性标签。所有不安装在配电板上的电子设备也应按以上规定加注标签。</w:t>
      </w:r>
    </w:p>
    <w:p w14:paraId="276A9AEA">
      <w:pPr>
        <w:pStyle w:val="2"/>
        <w:spacing w:before="274" w:line="187" w:lineRule="auto"/>
        <w:ind w:left="716"/>
        <w:rPr>
          <w:rFonts w:hint="eastAsia"/>
          <w:sz w:val="21"/>
          <w:szCs w:val="21"/>
          <w:lang w:eastAsia="zh-CN"/>
        </w:rPr>
      </w:pPr>
      <w:r>
        <w:rPr>
          <w:rFonts w:ascii="Arial" w:hAnsi="Arial" w:eastAsia="Arial" w:cs="Arial"/>
          <w:spacing w:val="-2"/>
          <w:sz w:val="21"/>
          <w:szCs w:val="21"/>
          <w:lang w:eastAsia="zh-CN"/>
        </w:rPr>
        <w:t xml:space="preserve">c.       </w:t>
      </w:r>
      <w:r>
        <w:rPr>
          <w:spacing w:val="-2"/>
          <w:sz w:val="21"/>
          <w:szCs w:val="21"/>
          <w:lang w:eastAsia="zh-CN"/>
        </w:rPr>
        <w:t>标牌须用中、英文字表示。</w:t>
      </w:r>
    </w:p>
    <w:p w14:paraId="1875EC83">
      <w:pPr>
        <w:pStyle w:val="2"/>
        <w:spacing w:before="284" w:line="186" w:lineRule="auto"/>
        <w:ind w:left="713"/>
        <w:rPr>
          <w:rFonts w:hint="eastAsia"/>
          <w:sz w:val="21"/>
          <w:szCs w:val="21"/>
          <w:lang w:eastAsia="zh-CN"/>
        </w:rPr>
      </w:pPr>
      <w:r>
        <w:rPr>
          <w:rFonts w:ascii="Arial" w:hAnsi="Arial" w:eastAsia="Arial" w:cs="Arial"/>
          <w:spacing w:val="-1"/>
          <w:sz w:val="19"/>
          <w:szCs w:val="19"/>
          <w:lang w:eastAsia="zh-CN"/>
        </w:rPr>
        <w:t>26.</w:t>
      </w:r>
      <w:r>
        <w:rPr>
          <w:rFonts w:ascii="Arial" w:hAnsi="Arial" w:eastAsia="Arial" w:cs="Arial"/>
          <w:spacing w:val="5"/>
          <w:sz w:val="19"/>
          <w:szCs w:val="19"/>
          <w:lang w:eastAsia="zh-CN"/>
        </w:rPr>
        <w:t xml:space="preserve">     </w:t>
      </w:r>
      <w:r>
        <w:rPr>
          <w:spacing w:val="-31"/>
          <w:sz w:val="21"/>
          <w:szCs w:val="21"/>
          <w:u w:val="single"/>
          <w:lang w:eastAsia="zh-CN"/>
        </w:rPr>
        <w:t xml:space="preserve"> </w:t>
      </w:r>
      <w:r>
        <w:rPr>
          <w:spacing w:val="-1"/>
          <w:sz w:val="21"/>
          <w:szCs w:val="21"/>
          <w:u w:val="single"/>
          <w:lang w:eastAsia="zh-CN"/>
        </w:rPr>
        <w:t>内部线路和控制线路</w:t>
      </w:r>
    </w:p>
    <w:p w14:paraId="6893066C">
      <w:pPr>
        <w:pStyle w:val="2"/>
        <w:spacing w:before="274" w:line="187" w:lineRule="auto"/>
        <w:ind w:left="715"/>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所有内部线路和控制线须为符合国标的低烟无卤电缆。</w:t>
      </w:r>
    </w:p>
    <w:p w14:paraId="7B4FDB9B">
      <w:pPr>
        <w:pStyle w:val="2"/>
        <w:spacing w:before="243" w:line="213" w:lineRule="auto"/>
        <w:ind w:left="1304" w:right="26" w:hanging="583"/>
        <w:rPr>
          <w:rFonts w:hint="eastAsia"/>
          <w:sz w:val="21"/>
          <w:szCs w:val="21"/>
          <w:lang w:eastAsia="zh-CN"/>
        </w:rPr>
      </w:pPr>
      <w:r>
        <w:rPr>
          <w:rFonts w:ascii="Arial" w:hAnsi="Arial" w:eastAsia="Arial" w:cs="Arial"/>
          <w:spacing w:val="5"/>
          <w:sz w:val="21"/>
          <w:szCs w:val="21"/>
          <w:lang w:eastAsia="zh-CN"/>
        </w:rPr>
        <w:t xml:space="preserve">b.      </w:t>
      </w:r>
      <w:r>
        <w:rPr>
          <w:spacing w:val="5"/>
          <w:sz w:val="21"/>
          <w:szCs w:val="21"/>
          <w:lang w:eastAsia="zh-CN"/>
        </w:rPr>
        <w:t xml:space="preserve">所有电缆须有足够的截面但不少于  </w:t>
      </w:r>
      <w:r>
        <w:rPr>
          <w:rFonts w:ascii="Arial" w:hAnsi="Arial" w:eastAsia="Arial" w:cs="Arial"/>
          <w:spacing w:val="5"/>
          <w:sz w:val="21"/>
          <w:szCs w:val="21"/>
          <w:lang w:eastAsia="zh-CN"/>
        </w:rPr>
        <w:t>1.5</w:t>
      </w:r>
      <w:r>
        <w:rPr>
          <w:rFonts w:ascii="Arial" w:hAnsi="Arial" w:eastAsia="Arial" w:cs="Arial"/>
          <w:sz w:val="21"/>
          <w:szCs w:val="21"/>
          <w:lang w:eastAsia="zh-CN"/>
        </w:rPr>
        <w:t>mm</w:t>
      </w:r>
      <w:r>
        <w:rPr>
          <w:rFonts w:ascii="Arial" w:hAnsi="Arial" w:eastAsia="Arial" w:cs="Arial"/>
          <w:spacing w:val="5"/>
          <w:position w:val="10"/>
          <w:sz w:val="13"/>
          <w:szCs w:val="13"/>
          <w:lang w:eastAsia="zh-CN"/>
        </w:rPr>
        <w:t>2</w:t>
      </w:r>
      <w:r>
        <w:rPr>
          <w:rFonts w:ascii="Arial" w:hAnsi="Arial" w:eastAsia="Arial" w:cs="Arial"/>
          <w:spacing w:val="17"/>
          <w:w w:val="102"/>
          <w:position w:val="10"/>
          <w:sz w:val="13"/>
          <w:szCs w:val="13"/>
          <w:lang w:eastAsia="zh-CN"/>
        </w:rPr>
        <w:t xml:space="preserve">  </w:t>
      </w:r>
      <w:r>
        <w:rPr>
          <w:spacing w:val="5"/>
          <w:sz w:val="21"/>
          <w:szCs w:val="21"/>
          <w:lang w:eastAsia="zh-CN"/>
        </w:rPr>
        <w:t>的单芯多股绞合导线。敷设于线管或线槽</w:t>
      </w:r>
      <w:r>
        <w:rPr>
          <w:sz w:val="21"/>
          <w:szCs w:val="21"/>
          <w:lang w:eastAsia="zh-CN"/>
        </w:rPr>
        <w:t xml:space="preserve"> </w:t>
      </w:r>
      <w:r>
        <w:rPr>
          <w:spacing w:val="-14"/>
          <w:sz w:val="21"/>
          <w:szCs w:val="21"/>
          <w:lang w:eastAsia="zh-CN"/>
        </w:rPr>
        <w:t>内。</w:t>
      </w:r>
    </w:p>
    <w:p w14:paraId="08BA536E">
      <w:pPr>
        <w:pStyle w:val="2"/>
        <w:spacing w:before="254" w:line="187"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每条电线的两端须套有白色的套箍，刻以与接线图相符之</w:t>
      </w:r>
      <w:r>
        <w:rPr>
          <w:spacing w:val="-1"/>
          <w:sz w:val="21"/>
          <w:szCs w:val="21"/>
          <w:lang w:eastAsia="zh-CN"/>
        </w:rPr>
        <w:t>黑色字样。</w:t>
      </w:r>
    </w:p>
    <w:p w14:paraId="16B2372F">
      <w:pPr>
        <w:pStyle w:val="2"/>
        <w:spacing w:before="274" w:line="187" w:lineRule="auto"/>
        <w:ind w:left="715"/>
        <w:rPr>
          <w:rFonts w:hint="eastAsia"/>
          <w:sz w:val="21"/>
          <w:szCs w:val="21"/>
          <w:lang w:eastAsia="zh-CN"/>
        </w:rPr>
      </w:pPr>
      <w:r>
        <w:rPr>
          <w:rFonts w:ascii="Arial" w:hAnsi="Arial" w:eastAsia="Arial" w:cs="Arial"/>
          <w:spacing w:val="-1"/>
          <w:sz w:val="21"/>
          <w:szCs w:val="21"/>
          <w:lang w:eastAsia="zh-CN"/>
        </w:rPr>
        <w:t>d.</w:t>
      </w:r>
      <w:r>
        <w:rPr>
          <w:rFonts w:ascii="Arial" w:hAnsi="Arial" w:eastAsia="Arial" w:cs="Arial"/>
          <w:spacing w:val="8"/>
          <w:sz w:val="21"/>
          <w:szCs w:val="21"/>
          <w:lang w:eastAsia="zh-CN"/>
        </w:rPr>
        <w:t xml:space="preserve">      </w:t>
      </w:r>
      <w:r>
        <w:rPr>
          <w:spacing w:val="-1"/>
          <w:sz w:val="21"/>
          <w:szCs w:val="21"/>
          <w:lang w:eastAsia="zh-CN"/>
        </w:rPr>
        <w:t>不同的回路须以不同的绝缘颜色区分。</w:t>
      </w:r>
    </w:p>
    <w:p w14:paraId="304F1DDF">
      <w:pPr>
        <w:pStyle w:val="2"/>
        <w:spacing w:before="274" w:line="187" w:lineRule="auto"/>
        <w:ind w:left="713"/>
        <w:rPr>
          <w:rFonts w:hint="eastAsia"/>
          <w:sz w:val="21"/>
          <w:szCs w:val="21"/>
          <w:lang w:eastAsia="zh-CN"/>
        </w:rPr>
      </w:pPr>
      <w:r>
        <w:rPr>
          <w:rFonts w:ascii="Arial" w:hAnsi="Arial" w:eastAsia="Arial" w:cs="Arial"/>
          <w:sz w:val="19"/>
          <w:szCs w:val="19"/>
          <w:lang w:eastAsia="zh-CN"/>
        </w:rPr>
        <w:t>27.</w:t>
      </w:r>
      <w:r>
        <w:rPr>
          <w:rFonts w:ascii="Arial" w:hAnsi="Arial" w:eastAsia="Arial" w:cs="Arial"/>
          <w:spacing w:val="5"/>
          <w:sz w:val="19"/>
          <w:szCs w:val="19"/>
          <w:lang w:eastAsia="zh-CN"/>
        </w:rPr>
        <w:t xml:space="preserve">     </w:t>
      </w:r>
      <w:r>
        <w:rPr>
          <w:spacing w:val="-52"/>
          <w:sz w:val="21"/>
          <w:szCs w:val="21"/>
          <w:u w:val="single"/>
          <w:lang w:eastAsia="zh-CN"/>
        </w:rPr>
        <w:t xml:space="preserve"> </w:t>
      </w:r>
      <w:r>
        <w:rPr>
          <w:sz w:val="21"/>
          <w:szCs w:val="21"/>
          <w:u w:val="single"/>
          <w:lang w:eastAsia="zh-CN"/>
        </w:rPr>
        <w:t>接线盒</w:t>
      </w:r>
    </w:p>
    <w:p w14:paraId="6BA8F924">
      <w:pPr>
        <w:pStyle w:val="2"/>
        <w:spacing w:before="274" w:line="204" w:lineRule="auto"/>
        <w:ind w:left="1282" w:right="75" w:hanging="595"/>
        <w:rPr>
          <w:rFonts w:hint="eastAsia"/>
          <w:sz w:val="21"/>
          <w:szCs w:val="21"/>
          <w:lang w:eastAsia="zh-CN"/>
        </w:rPr>
      </w:pPr>
      <w:r>
        <w:rPr>
          <w:rFonts w:ascii="Arial" w:hAnsi="Arial" w:eastAsia="Arial" w:cs="Arial"/>
          <w:spacing w:val="2"/>
          <w:lang w:eastAsia="zh-CN"/>
        </w:rPr>
        <w:t xml:space="preserve">a.      </w:t>
      </w:r>
      <w:r>
        <w:rPr>
          <w:spacing w:val="2"/>
          <w:sz w:val="21"/>
          <w:szCs w:val="21"/>
          <w:lang w:eastAsia="zh-CN"/>
        </w:rPr>
        <w:t xml:space="preserve">控制布线的接线盒的额定负荷应不低于 </w:t>
      </w:r>
      <w:r>
        <w:rPr>
          <w:rFonts w:ascii="Arial" w:hAnsi="Arial" w:eastAsia="Arial" w:cs="Arial"/>
          <w:spacing w:val="2"/>
          <w:sz w:val="21"/>
          <w:szCs w:val="21"/>
          <w:lang w:eastAsia="zh-CN"/>
        </w:rPr>
        <w:t>20</w:t>
      </w:r>
      <w:r>
        <w:rPr>
          <w:rFonts w:ascii="Arial" w:hAnsi="Arial" w:eastAsia="Arial" w:cs="Arial"/>
          <w:spacing w:val="1"/>
          <w:sz w:val="21"/>
          <w:szCs w:val="21"/>
          <w:lang w:eastAsia="zh-CN"/>
        </w:rPr>
        <w:t>A</w:t>
      </w:r>
      <w:r>
        <w:rPr>
          <w:spacing w:val="1"/>
          <w:sz w:val="21"/>
          <w:szCs w:val="21"/>
          <w:lang w:eastAsia="zh-CN"/>
        </w:rPr>
        <w:t>，而且应通过一个固定的螺钉将导线安全地</w:t>
      </w:r>
      <w:r>
        <w:rPr>
          <w:sz w:val="21"/>
          <w:szCs w:val="21"/>
          <w:lang w:eastAsia="zh-CN"/>
        </w:rPr>
        <w:t xml:space="preserve"> </w:t>
      </w:r>
      <w:r>
        <w:rPr>
          <w:spacing w:val="-2"/>
          <w:sz w:val="21"/>
          <w:szCs w:val="21"/>
          <w:lang w:eastAsia="zh-CN"/>
        </w:rPr>
        <w:t>在两块接线板之间夹紧。</w:t>
      </w:r>
    </w:p>
    <w:p w14:paraId="48A2F49D">
      <w:pPr>
        <w:pStyle w:val="2"/>
        <w:spacing w:before="250" w:line="204" w:lineRule="auto"/>
        <w:ind w:left="1285" w:right="83" w:hanging="592"/>
        <w:rPr>
          <w:rFonts w:hint="eastAsia"/>
          <w:sz w:val="21"/>
          <w:szCs w:val="21"/>
          <w:lang w:eastAsia="zh-CN"/>
        </w:rPr>
      </w:pPr>
      <w:r>
        <w:rPr>
          <w:rFonts w:ascii="Arial" w:hAnsi="Arial" w:eastAsia="Arial" w:cs="Arial"/>
          <w:spacing w:val="2"/>
          <w:lang w:eastAsia="zh-CN"/>
        </w:rPr>
        <w:t xml:space="preserve">b.      </w:t>
      </w:r>
      <w:r>
        <w:rPr>
          <w:spacing w:val="2"/>
          <w:sz w:val="21"/>
          <w:szCs w:val="21"/>
          <w:lang w:eastAsia="zh-CN"/>
        </w:rPr>
        <w:t>接线盒应有易移动的连接线以短接邻近的接线柱，或</w:t>
      </w:r>
      <w:r>
        <w:rPr>
          <w:spacing w:val="1"/>
          <w:sz w:val="21"/>
          <w:szCs w:val="21"/>
          <w:lang w:eastAsia="zh-CN"/>
        </w:rPr>
        <w:t>者应在要求的地方安装合适的熔丝</w:t>
      </w:r>
      <w:r>
        <w:rPr>
          <w:sz w:val="21"/>
          <w:szCs w:val="21"/>
          <w:lang w:eastAsia="zh-CN"/>
        </w:rPr>
        <w:t xml:space="preserve"> </w:t>
      </w:r>
      <w:r>
        <w:rPr>
          <w:spacing w:val="5"/>
          <w:sz w:val="21"/>
          <w:szCs w:val="21"/>
          <w:lang w:eastAsia="zh-CN"/>
        </w:rPr>
        <w:t>/熔丝固定器。压紧式接线盒将不被接受。</w:t>
      </w:r>
    </w:p>
    <w:p w14:paraId="5A3E0E5F">
      <w:pPr>
        <w:pStyle w:val="2"/>
        <w:spacing w:before="255" w:line="205" w:lineRule="auto"/>
        <w:ind w:left="1282" w:right="83" w:hanging="595"/>
        <w:rPr>
          <w:rFonts w:hint="eastAsia"/>
          <w:sz w:val="21"/>
          <w:szCs w:val="21"/>
          <w:lang w:eastAsia="zh-CN"/>
        </w:rPr>
      </w:pPr>
      <w:r>
        <w:rPr>
          <w:rFonts w:ascii="Arial" w:hAnsi="Arial" w:eastAsia="Arial" w:cs="Arial"/>
          <w:spacing w:val="1"/>
          <w:lang w:eastAsia="zh-CN"/>
        </w:rPr>
        <w:t xml:space="preserve">c.       </w:t>
      </w:r>
      <w:r>
        <w:rPr>
          <w:spacing w:val="1"/>
          <w:sz w:val="21"/>
          <w:szCs w:val="21"/>
          <w:lang w:eastAsia="zh-CN"/>
        </w:rPr>
        <w:t>有相同序号的电缆应接在邻近的接线柱上，并通过接线盒</w:t>
      </w:r>
      <w:r>
        <w:rPr>
          <w:sz w:val="21"/>
          <w:szCs w:val="21"/>
          <w:lang w:eastAsia="zh-CN"/>
        </w:rPr>
        <w:t xml:space="preserve">上的电缆线连接。输入电缆的 </w:t>
      </w:r>
      <w:r>
        <w:rPr>
          <w:spacing w:val="1"/>
          <w:sz w:val="21"/>
          <w:szCs w:val="21"/>
          <w:lang w:eastAsia="zh-CN"/>
        </w:rPr>
        <w:t>芯线应接在接线盒较低或靠外的一边；输出电缆的芯线接在较高或靠里的一边，电缆线</w:t>
      </w:r>
      <w:r>
        <w:rPr>
          <w:sz w:val="21"/>
          <w:szCs w:val="21"/>
          <w:lang w:eastAsia="zh-CN"/>
        </w:rPr>
        <w:t xml:space="preserve"> </w:t>
      </w:r>
      <w:r>
        <w:rPr>
          <w:spacing w:val="-1"/>
          <w:sz w:val="21"/>
          <w:szCs w:val="21"/>
          <w:lang w:eastAsia="zh-CN"/>
        </w:rPr>
        <w:t>接在任一空着的一边。</w:t>
      </w:r>
    </w:p>
    <w:p w14:paraId="31FEA6EA">
      <w:pPr>
        <w:pStyle w:val="2"/>
        <w:spacing w:before="248" w:line="204" w:lineRule="auto"/>
        <w:ind w:left="1283" w:right="83" w:hanging="597"/>
        <w:rPr>
          <w:rFonts w:hint="eastAsia"/>
          <w:sz w:val="21"/>
          <w:szCs w:val="21"/>
          <w:lang w:eastAsia="zh-CN"/>
        </w:rPr>
      </w:pPr>
      <w:r>
        <w:rPr>
          <w:rFonts w:ascii="Arial" w:hAnsi="Arial" w:eastAsia="Arial" w:cs="Arial"/>
          <w:spacing w:val="1"/>
          <w:lang w:eastAsia="zh-CN"/>
        </w:rPr>
        <w:t xml:space="preserve">d.       </w:t>
      </w:r>
      <w:r>
        <w:rPr>
          <w:spacing w:val="1"/>
          <w:sz w:val="21"/>
          <w:szCs w:val="21"/>
          <w:lang w:eastAsia="zh-CN"/>
        </w:rPr>
        <w:t>电压不同的接线盒应分成不同的</w:t>
      </w:r>
      <w:r>
        <w:rPr>
          <w:sz w:val="21"/>
          <w:szCs w:val="21"/>
          <w:lang w:eastAsia="zh-CN"/>
        </w:rPr>
        <w:t xml:space="preserve">组，清楚地标明，并提供永久的刚性阻挡层。各组接线 </w:t>
      </w:r>
      <w:r>
        <w:rPr>
          <w:spacing w:val="-2"/>
          <w:sz w:val="21"/>
          <w:szCs w:val="21"/>
          <w:lang w:eastAsia="zh-CN"/>
        </w:rPr>
        <w:t>盒应有单独的透明塑料罩。</w:t>
      </w:r>
    </w:p>
    <w:p w14:paraId="160901FA">
      <w:pPr>
        <w:pStyle w:val="2"/>
        <w:spacing w:before="252" w:line="188" w:lineRule="auto"/>
        <w:ind w:left="687"/>
        <w:rPr>
          <w:rFonts w:hint="eastAsia"/>
          <w:sz w:val="21"/>
          <w:szCs w:val="21"/>
          <w:lang w:eastAsia="zh-CN"/>
        </w:rPr>
      </w:pPr>
      <w:r>
        <w:rPr>
          <w:rFonts w:ascii="Arial" w:hAnsi="Arial" w:eastAsia="Arial" w:cs="Arial"/>
          <w:spacing w:val="-1"/>
          <w:lang w:eastAsia="zh-CN"/>
        </w:rPr>
        <w:t>e.</w:t>
      </w:r>
      <w:r>
        <w:rPr>
          <w:rFonts w:ascii="Arial" w:hAnsi="Arial" w:eastAsia="Arial" w:cs="Arial"/>
          <w:spacing w:val="9"/>
          <w:lang w:eastAsia="zh-CN"/>
        </w:rPr>
        <w:t xml:space="preserve">      </w:t>
      </w:r>
      <w:r>
        <w:rPr>
          <w:spacing w:val="-1"/>
          <w:sz w:val="21"/>
          <w:szCs w:val="21"/>
          <w:lang w:eastAsia="zh-CN"/>
        </w:rPr>
        <w:t xml:space="preserve">每一个接线盒都应提供 </w:t>
      </w:r>
      <w:r>
        <w:rPr>
          <w:rFonts w:ascii="Arial" w:hAnsi="Arial" w:eastAsia="Arial" w:cs="Arial"/>
          <w:spacing w:val="-1"/>
          <w:sz w:val="21"/>
          <w:szCs w:val="21"/>
          <w:lang w:eastAsia="zh-CN"/>
        </w:rPr>
        <w:t>100%</w:t>
      </w:r>
      <w:r>
        <w:rPr>
          <w:spacing w:val="-1"/>
          <w:sz w:val="21"/>
          <w:szCs w:val="21"/>
          <w:lang w:eastAsia="zh-CN"/>
        </w:rPr>
        <w:t>的备用</w:t>
      </w:r>
      <w:r>
        <w:rPr>
          <w:spacing w:val="-2"/>
          <w:sz w:val="21"/>
          <w:szCs w:val="21"/>
          <w:lang w:eastAsia="zh-CN"/>
        </w:rPr>
        <w:t>接线柱。</w:t>
      </w:r>
    </w:p>
    <w:p w14:paraId="3E952E49">
      <w:pPr>
        <w:pStyle w:val="2"/>
        <w:spacing w:before="273" w:line="186" w:lineRule="auto"/>
        <w:ind w:left="713"/>
        <w:rPr>
          <w:rFonts w:hint="eastAsia"/>
          <w:sz w:val="21"/>
          <w:szCs w:val="21"/>
          <w:lang w:eastAsia="zh-CN"/>
        </w:rPr>
      </w:pPr>
      <w:r>
        <w:rPr>
          <w:rFonts w:ascii="Arial" w:hAnsi="Arial" w:eastAsia="Arial" w:cs="Arial"/>
          <w:sz w:val="19"/>
          <w:szCs w:val="19"/>
          <w:lang w:eastAsia="zh-CN"/>
        </w:rPr>
        <w:t>28.</w:t>
      </w:r>
      <w:r>
        <w:rPr>
          <w:rFonts w:ascii="Arial" w:hAnsi="Arial" w:eastAsia="Arial" w:cs="Arial"/>
          <w:spacing w:val="6"/>
          <w:sz w:val="19"/>
          <w:szCs w:val="19"/>
          <w:lang w:eastAsia="zh-CN"/>
        </w:rPr>
        <w:t xml:space="preserve">     </w:t>
      </w:r>
      <w:r>
        <w:rPr>
          <w:spacing w:val="-57"/>
          <w:sz w:val="21"/>
          <w:szCs w:val="21"/>
          <w:u w:val="single"/>
          <w:lang w:eastAsia="zh-CN"/>
        </w:rPr>
        <w:t xml:space="preserve"> </w:t>
      </w:r>
      <w:r>
        <w:rPr>
          <w:sz w:val="21"/>
          <w:szCs w:val="21"/>
          <w:u w:val="single"/>
          <w:lang w:eastAsia="zh-CN"/>
        </w:rPr>
        <w:t>线路图</w:t>
      </w:r>
    </w:p>
    <w:p w14:paraId="2A421CDD">
      <w:pPr>
        <w:pStyle w:val="2"/>
        <w:spacing w:before="275" w:line="205" w:lineRule="auto"/>
        <w:ind w:left="1284" w:right="294" w:hanging="597"/>
        <w:rPr>
          <w:rFonts w:hint="eastAsia"/>
          <w:sz w:val="21"/>
          <w:szCs w:val="21"/>
          <w:lang w:eastAsia="zh-CN"/>
        </w:rPr>
      </w:pPr>
      <w:r>
        <w:rPr>
          <w:rFonts w:ascii="Arial" w:hAnsi="Arial" w:eastAsia="Arial" w:cs="Arial"/>
          <w:spacing w:val="2"/>
          <w:lang w:eastAsia="zh-CN"/>
        </w:rPr>
        <w:t xml:space="preserve">a.      </w:t>
      </w:r>
      <w:r>
        <w:rPr>
          <w:spacing w:val="2"/>
          <w:sz w:val="21"/>
          <w:szCs w:val="21"/>
          <w:lang w:eastAsia="zh-CN"/>
        </w:rPr>
        <w:t>准备所有电动机控制屏的建设布局草图和操作线路图，并应在有关项</w:t>
      </w:r>
      <w:r>
        <w:rPr>
          <w:spacing w:val="1"/>
          <w:sz w:val="21"/>
          <w:szCs w:val="21"/>
          <w:lang w:eastAsia="zh-CN"/>
        </w:rPr>
        <w:t>目开工前接受检</w:t>
      </w:r>
      <w:r>
        <w:rPr>
          <w:sz w:val="21"/>
          <w:szCs w:val="21"/>
          <w:lang w:eastAsia="zh-CN"/>
        </w:rPr>
        <w:t xml:space="preserve"> </w:t>
      </w:r>
      <w:r>
        <w:rPr>
          <w:spacing w:val="-9"/>
          <w:sz w:val="21"/>
          <w:szCs w:val="21"/>
          <w:lang w:eastAsia="zh-CN"/>
        </w:rPr>
        <w:t>查。</w:t>
      </w:r>
    </w:p>
    <w:p w14:paraId="3C9BEF5A">
      <w:pPr>
        <w:pStyle w:val="2"/>
        <w:spacing w:before="249" w:line="203" w:lineRule="auto"/>
        <w:ind w:left="1281" w:right="83" w:hanging="588"/>
        <w:rPr>
          <w:rFonts w:hint="eastAsia"/>
          <w:sz w:val="21"/>
          <w:szCs w:val="21"/>
          <w:lang w:eastAsia="zh-CN"/>
        </w:rPr>
      </w:pPr>
      <w:r>
        <w:rPr>
          <w:rFonts w:ascii="Arial" w:hAnsi="Arial" w:eastAsia="Arial" w:cs="Arial"/>
          <w:spacing w:val="2"/>
          <w:lang w:eastAsia="zh-CN"/>
        </w:rPr>
        <w:t xml:space="preserve">b.      </w:t>
      </w:r>
      <w:r>
        <w:rPr>
          <w:spacing w:val="2"/>
          <w:sz w:val="21"/>
          <w:szCs w:val="21"/>
          <w:lang w:eastAsia="zh-CN"/>
        </w:rPr>
        <w:t>线路图应显示出与主电路相分离的控制电路，并应指</w:t>
      </w:r>
      <w:r>
        <w:rPr>
          <w:spacing w:val="1"/>
          <w:sz w:val="21"/>
          <w:szCs w:val="21"/>
          <w:lang w:eastAsia="zh-CN"/>
        </w:rPr>
        <w:t>出每个导体的大小，及每个控制导</w:t>
      </w:r>
      <w:r>
        <w:rPr>
          <w:sz w:val="21"/>
          <w:szCs w:val="21"/>
          <w:lang w:eastAsia="zh-CN"/>
        </w:rPr>
        <w:t xml:space="preserve"> </w:t>
      </w:r>
      <w:r>
        <w:rPr>
          <w:spacing w:val="-1"/>
          <w:sz w:val="21"/>
          <w:szCs w:val="21"/>
          <w:lang w:eastAsia="zh-CN"/>
        </w:rPr>
        <w:t>体的颜色、序号和／或连接接线柱的名称。</w:t>
      </w:r>
    </w:p>
    <w:p w14:paraId="4F821ED7">
      <w:pPr>
        <w:pStyle w:val="2"/>
        <w:spacing w:before="254" w:line="204" w:lineRule="auto"/>
        <w:ind w:left="1284" w:right="83" w:hanging="597"/>
        <w:rPr>
          <w:rFonts w:hint="eastAsia"/>
          <w:sz w:val="21"/>
          <w:szCs w:val="21"/>
          <w:lang w:eastAsia="zh-CN"/>
        </w:rPr>
      </w:pPr>
      <w:r>
        <w:rPr>
          <w:rFonts w:ascii="Arial" w:hAnsi="Arial" w:eastAsia="Arial" w:cs="Arial"/>
          <w:spacing w:val="1"/>
          <w:lang w:eastAsia="zh-CN"/>
        </w:rPr>
        <w:t xml:space="preserve">c.       </w:t>
      </w:r>
      <w:r>
        <w:rPr>
          <w:spacing w:val="1"/>
          <w:sz w:val="21"/>
          <w:szCs w:val="21"/>
          <w:lang w:eastAsia="zh-CN"/>
        </w:rPr>
        <w:t>电动机控制屏图应包括其中所有设备的安装表，包括接通、</w:t>
      </w:r>
      <w:r>
        <w:rPr>
          <w:sz w:val="21"/>
          <w:szCs w:val="21"/>
          <w:lang w:eastAsia="zh-CN"/>
        </w:rPr>
        <w:t xml:space="preserve">模型、熔丝额定负荷以及所 </w:t>
      </w:r>
      <w:r>
        <w:rPr>
          <w:spacing w:val="-2"/>
          <w:sz w:val="21"/>
          <w:szCs w:val="21"/>
          <w:lang w:eastAsia="zh-CN"/>
        </w:rPr>
        <w:t>有不定调节器的设定值。</w:t>
      </w:r>
    </w:p>
    <w:p w14:paraId="54F7282A">
      <w:pPr>
        <w:pStyle w:val="2"/>
        <w:spacing w:before="251" w:line="204" w:lineRule="auto"/>
        <w:ind w:left="1281" w:right="144" w:hanging="595"/>
        <w:rPr>
          <w:rFonts w:hint="eastAsia"/>
          <w:sz w:val="21"/>
          <w:szCs w:val="21"/>
          <w:lang w:eastAsia="zh-CN"/>
        </w:rPr>
      </w:pPr>
      <w:r>
        <w:rPr>
          <w:rFonts w:ascii="Arial" w:hAnsi="Arial" w:eastAsia="Arial" w:cs="Arial"/>
          <w:lang w:eastAsia="zh-CN"/>
        </w:rPr>
        <w:t xml:space="preserve">d.       </w:t>
      </w:r>
      <w:r>
        <w:rPr>
          <w:sz w:val="21"/>
          <w:szCs w:val="21"/>
          <w:lang w:eastAsia="zh-CN"/>
        </w:rPr>
        <w:t xml:space="preserve">电路图应装在电动机控制屏附近经批准的位置上，应该用厚度不低于 </w:t>
      </w:r>
      <w:r>
        <w:rPr>
          <w:rFonts w:ascii="Arial" w:hAnsi="Arial" w:eastAsia="Arial" w:cs="Arial"/>
          <w:sz w:val="21"/>
          <w:szCs w:val="21"/>
          <w:lang w:eastAsia="zh-CN"/>
        </w:rPr>
        <w:t xml:space="preserve">3mm </w:t>
      </w:r>
      <w:r>
        <w:rPr>
          <w:sz w:val="21"/>
          <w:szCs w:val="21"/>
          <w:lang w:eastAsia="zh-CN"/>
        </w:rPr>
        <w:t>玻璃或透明</w:t>
      </w:r>
      <w:r>
        <w:rPr>
          <w:spacing w:val="5"/>
          <w:sz w:val="21"/>
          <w:szCs w:val="21"/>
          <w:lang w:eastAsia="zh-CN"/>
        </w:rPr>
        <w:t xml:space="preserve"> </w:t>
      </w:r>
      <w:r>
        <w:rPr>
          <w:spacing w:val="-4"/>
          <w:sz w:val="21"/>
          <w:szCs w:val="21"/>
          <w:lang w:eastAsia="zh-CN"/>
        </w:rPr>
        <w:t>塑胶板覆盖。</w:t>
      </w:r>
    </w:p>
    <w:p w14:paraId="7C55516B">
      <w:pPr>
        <w:pStyle w:val="2"/>
        <w:spacing w:before="252" w:line="186" w:lineRule="auto"/>
        <w:ind w:left="713"/>
        <w:rPr>
          <w:rFonts w:hint="eastAsia"/>
          <w:sz w:val="21"/>
          <w:szCs w:val="21"/>
          <w:lang w:eastAsia="zh-CN"/>
        </w:rPr>
      </w:pPr>
      <w:r>
        <w:rPr>
          <w:rFonts w:ascii="Arial" w:hAnsi="Arial" w:eastAsia="Arial" w:cs="Arial"/>
          <w:sz w:val="19"/>
          <w:szCs w:val="19"/>
          <w:lang w:eastAsia="zh-CN"/>
        </w:rPr>
        <w:t>29.</w:t>
      </w:r>
      <w:r>
        <w:rPr>
          <w:rFonts w:ascii="Arial" w:hAnsi="Arial" w:eastAsia="Arial" w:cs="Arial"/>
          <w:spacing w:val="6"/>
          <w:sz w:val="19"/>
          <w:szCs w:val="19"/>
          <w:lang w:eastAsia="zh-CN"/>
        </w:rPr>
        <w:t xml:space="preserve">     </w:t>
      </w:r>
      <w:r>
        <w:rPr>
          <w:spacing w:val="-55"/>
          <w:sz w:val="21"/>
          <w:szCs w:val="21"/>
          <w:u w:val="single"/>
          <w:lang w:eastAsia="zh-CN"/>
        </w:rPr>
        <w:t xml:space="preserve"> </w:t>
      </w:r>
      <w:r>
        <w:rPr>
          <w:sz w:val="21"/>
          <w:szCs w:val="21"/>
          <w:u w:val="single"/>
          <w:lang w:eastAsia="zh-CN"/>
        </w:rPr>
        <w:t>运转时间表</w:t>
      </w:r>
    </w:p>
    <w:p w14:paraId="481BBDAD">
      <w:pPr>
        <w:pStyle w:val="2"/>
        <w:spacing w:before="275" w:line="189" w:lineRule="auto"/>
        <w:ind w:left="715"/>
        <w:rPr>
          <w:rFonts w:hint="eastAsia"/>
          <w:sz w:val="21"/>
          <w:szCs w:val="21"/>
          <w:lang w:eastAsia="zh-CN"/>
        </w:rPr>
      </w:pPr>
      <w:r>
        <w:rPr>
          <w:rFonts w:ascii="Arial" w:hAnsi="Arial" w:eastAsia="Arial" w:cs="Arial"/>
          <w:spacing w:val="-1"/>
          <w:lang w:eastAsia="zh-CN"/>
        </w:rPr>
        <w:t xml:space="preserve">a.      </w:t>
      </w:r>
      <w:r>
        <w:rPr>
          <w:spacing w:val="-1"/>
          <w:sz w:val="21"/>
          <w:szCs w:val="21"/>
          <w:lang w:eastAsia="zh-CN"/>
        </w:rPr>
        <w:t xml:space="preserve">对于 </w:t>
      </w:r>
      <w:r>
        <w:rPr>
          <w:rFonts w:ascii="Arial" w:hAnsi="Arial" w:eastAsia="Arial" w:cs="Arial"/>
          <w:spacing w:val="-1"/>
          <w:sz w:val="21"/>
          <w:szCs w:val="21"/>
          <w:lang w:eastAsia="zh-CN"/>
        </w:rPr>
        <w:t>55kW</w:t>
      </w:r>
      <w:r>
        <w:rPr>
          <w:rFonts w:ascii="Arial" w:hAnsi="Arial" w:eastAsia="Arial" w:cs="Arial"/>
          <w:spacing w:val="27"/>
          <w:sz w:val="21"/>
          <w:szCs w:val="21"/>
          <w:lang w:eastAsia="zh-CN"/>
        </w:rPr>
        <w:t xml:space="preserve"> </w:t>
      </w:r>
      <w:r>
        <w:rPr>
          <w:spacing w:val="-1"/>
          <w:sz w:val="21"/>
          <w:szCs w:val="21"/>
          <w:lang w:eastAsia="zh-CN"/>
        </w:rPr>
        <w:t>以上的发动机应提供运转小时计。</w:t>
      </w:r>
    </w:p>
    <w:p w14:paraId="1E55FC66">
      <w:pPr>
        <w:pStyle w:val="2"/>
        <w:spacing w:before="271" w:line="204" w:lineRule="auto"/>
        <w:ind w:left="1283" w:right="78" w:hanging="561"/>
        <w:rPr>
          <w:rFonts w:hint="eastAsia"/>
          <w:sz w:val="21"/>
          <w:szCs w:val="21"/>
          <w:lang w:eastAsia="zh-CN"/>
        </w:rPr>
      </w:pPr>
      <w:r>
        <w:rPr>
          <w:rFonts w:ascii="Arial" w:hAnsi="Arial" w:eastAsia="Arial" w:cs="Arial"/>
          <w:spacing w:val="1"/>
          <w:lang w:eastAsia="zh-CN"/>
        </w:rPr>
        <w:t xml:space="preserve">b.      </w:t>
      </w:r>
      <w:r>
        <w:rPr>
          <w:spacing w:val="1"/>
          <w:sz w:val="21"/>
          <w:szCs w:val="21"/>
          <w:lang w:eastAsia="zh-CN"/>
        </w:rPr>
        <w:t xml:space="preserve">运转小时计应是有 </w:t>
      </w:r>
      <w:r>
        <w:rPr>
          <w:rFonts w:ascii="Arial" w:hAnsi="Arial" w:eastAsia="Arial" w:cs="Arial"/>
          <w:spacing w:val="1"/>
          <w:sz w:val="21"/>
          <w:szCs w:val="21"/>
          <w:lang w:eastAsia="zh-CN"/>
        </w:rPr>
        <w:t xml:space="preserve">5 </w:t>
      </w:r>
      <w:r>
        <w:rPr>
          <w:spacing w:val="1"/>
          <w:sz w:val="21"/>
          <w:szCs w:val="21"/>
          <w:lang w:eastAsia="zh-CN"/>
        </w:rPr>
        <w:t>位数字的嵌入式</w:t>
      </w:r>
      <w:r>
        <w:rPr>
          <w:sz w:val="21"/>
          <w:szCs w:val="21"/>
          <w:lang w:eastAsia="zh-CN"/>
        </w:rPr>
        <w:t xml:space="preserve">。它们应适用于所提供的电源。应提供一个机械复 </w:t>
      </w:r>
      <w:r>
        <w:rPr>
          <w:spacing w:val="-6"/>
          <w:sz w:val="21"/>
          <w:szCs w:val="21"/>
          <w:lang w:eastAsia="zh-CN"/>
        </w:rPr>
        <w:t>位按扭。</w:t>
      </w:r>
    </w:p>
    <w:p w14:paraId="4F1588BE">
      <w:pPr>
        <w:spacing w:line="437" w:lineRule="auto"/>
        <w:rPr>
          <w:lang w:eastAsia="zh-CN"/>
        </w:rPr>
      </w:pPr>
    </w:p>
    <w:p w14:paraId="189BA5FE">
      <w:pPr>
        <w:pStyle w:val="2"/>
        <w:spacing w:before="90" w:line="188" w:lineRule="auto"/>
        <w:ind w:left="716"/>
        <w:rPr>
          <w:rFonts w:hint="eastAsia"/>
          <w:sz w:val="21"/>
          <w:szCs w:val="21"/>
          <w:lang w:eastAsia="zh-CN"/>
        </w:rPr>
      </w:pPr>
      <w:r>
        <w:rPr>
          <w:rFonts w:ascii="Arial" w:hAnsi="Arial" w:eastAsia="Arial" w:cs="Arial"/>
          <w:sz w:val="19"/>
          <w:szCs w:val="19"/>
          <w:lang w:eastAsia="zh-CN"/>
        </w:rPr>
        <w:t>30.</w:t>
      </w:r>
      <w:r>
        <w:rPr>
          <w:rFonts w:ascii="Arial" w:hAnsi="Arial" w:eastAsia="Arial" w:cs="Arial"/>
          <w:spacing w:val="5"/>
          <w:sz w:val="19"/>
          <w:szCs w:val="19"/>
          <w:lang w:eastAsia="zh-CN"/>
        </w:rPr>
        <w:t xml:space="preserve">     </w:t>
      </w:r>
      <w:r>
        <w:rPr>
          <w:spacing w:val="-55"/>
          <w:sz w:val="21"/>
          <w:szCs w:val="21"/>
          <w:u w:val="single"/>
          <w:lang w:eastAsia="zh-CN"/>
        </w:rPr>
        <w:t xml:space="preserve"> </w:t>
      </w:r>
      <w:r>
        <w:rPr>
          <w:sz w:val="21"/>
          <w:szCs w:val="21"/>
          <w:u w:val="single"/>
          <w:lang w:eastAsia="zh-CN"/>
        </w:rPr>
        <w:t>施工</w:t>
      </w:r>
    </w:p>
    <w:p w14:paraId="55772302">
      <w:pPr>
        <w:pStyle w:val="2"/>
        <w:spacing w:before="271" w:line="186" w:lineRule="auto"/>
        <w:ind w:left="715"/>
        <w:rPr>
          <w:rFonts w:hint="eastAsia"/>
          <w:sz w:val="21"/>
          <w:szCs w:val="21"/>
          <w:lang w:eastAsia="zh-CN"/>
        </w:rPr>
      </w:pPr>
      <w:r>
        <w:rPr>
          <w:rFonts w:ascii="Arial" w:hAnsi="Arial" w:eastAsia="Arial" w:cs="Arial"/>
          <w:spacing w:val="-1"/>
          <w:sz w:val="19"/>
          <w:szCs w:val="19"/>
          <w:lang w:eastAsia="zh-CN"/>
        </w:rPr>
        <w:t>a.</w:t>
      </w:r>
      <w:r>
        <w:rPr>
          <w:rFonts w:ascii="Arial" w:hAnsi="Arial" w:eastAsia="Arial" w:cs="Arial"/>
          <w:spacing w:val="6"/>
          <w:sz w:val="19"/>
          <w:szCs w:val="19"/>
          <w:lang w:eastAsia="zh-CN"/>
        </w:rPr>
        <w:t xml:space="preserve">       </w:t>
      </w:r>
      <w:r>
        <w:rPr>
          <w:spacing w:val="-1"/>
          <w:sz w:val="21"/>
          <w:szCs w:val="21"/>
          <w:lang w:eastAsia="zh-CN"/>
        </w:rPr>
        <w:t>安装</w:t>
      </w:r>
    </w:p>
    <w:p w14:paraId="6518AA23">
      <w:pPr>
        <w:pStyle w:val="2"/>
        <w:spacing w:before="274" w:line="186" w:lineRule="auto"/>
        <w:ind w:left="1299"/>
        <w:rPr>
          <w:rFonts w:hint="eastAsia"/>
          <w:sz w:val="21"/>
          <w:szCs w:val="21"/>
          <w:lang w:eastAsia="zh-CN"/>
        </w:rPr>
      </w:pPr>
      <w:r>
        <w:rPr>
          <w:rFonts w:ascii="Arial" w:hAnsi="Arial" w:eastAsia="Arial" w:cs="Arial"/>
          <w:spacing w:val="-6"/>
          <w:sz w:val="21"/>
          <w:szCs w:val="21"/>
          <w:lang w:eastAsia="zh-CN"/>
        </w:rPr>
        <w:t>1.</w:t>
      </w:r>
      <w:r>
        <w:rPr>
          <w:rFonts w:ascii="Arial" w:hAnsi="Arial" w:eastAsia="Arial" w:cs="Arial"/>
          <w:spacing w:val="5"/>
          <w:sz w:val="21"/>
          <w:szCs w:val="21"/>
          <w:lang w:eastAsia="zh-CN"/>
        </w:rPr>
        <w:t xml:space="preserve">    </w:t>
      </w:r>
      <w:r>
        <w:rPr>
          <w:spacing w:val="-6"/>
          <w:sz w:val="21"/>
          <w:szCs w:val="21"/>
          <w:lang w:eastAsia="zh-CN"/>
        </w:rPr>
        <w:t>分隔</w:t>
      </w:r>
    </w:p>
    <w:p w14:paraId="59F14D83">
      <w:pPr>
        <w:pStyle w:val="2"/>
        <w:spacing w:before="275" w:line="205" w:lineRule="auto"/>
        <w:ind w:left="1708" w:right="27" w:hanging="2"/>
        <w:rPr>
          <w:rFonts w:hint="eastAsia"/>
          <w:sz w:val="21"/>
          <w:szCs w:val="21"/>
          <w:lang w:eastAsia="zh-CN"/>
        </w:rPr>
      </w:pPr>
      <w:r>
        <w:rPr>
          <w:spacing w:val="2"/>
          <w:sz w:val="21"/>
          <w:szCs w:val="21"/>
          <w:lang w:eastAsia="zh-CN"/>
        </w:rPr>
        <w:t>不同电流或不同电压的装置安排在同一组装时，应按不同电流或电压与其它类型的</w:t>
      </w:r>
      <w:r>
        <w:rPr>
          <w:spacing w:val="18"/>
          <w:w w:val="101"/>
          <w:sz w:val="21"/>
          <w:szCs w:val="21"/>
          <w:lang w:eastAsia="zh-CN"/>
        </w:rPr>
        <w:t xml:space="preserve"> </w:t>
      </w:r>
      <w:r>
        <w:rPr>
          <w:spacing w:val="-1"/>
          <w:sz w:val="21"/>
          <w:szCs w:val="21"/>
          <w:lang w:eastAsia="zh-CN"/>
        </w:rPr>
        <w:t>装置分隔开，以免互相产生不良效应。</w:t>
      </w:r>
    </w:p>
    <w:p w14:paraId="0F8C5CF9">
      <w:pPr>
        <w:pStyle w:val="2"/>
        <w:spacing w:before="248" w:line="186" w:lineRule="auto"/>
        <w:ind w:left="1282"/>
        <w:rPr>
          <w:rFonts w:hint="eastAsia"/>
          <w:sz w:val="21"/>
          <w:szCs w:val="21"/>
          <w:lang w:eastAsia="zh-CN"/>
        </w:rPr>
      </w:pPr>
      <w:r>
        <w:rPr>
          <w:rFonts w:ascii="Arial" w:hAnsi="Arial" w:eastAsia="Arial" w:cs="Arial"/>
          <w:spacing w:val="-2"/>
          <w:sz w:val="21"/>
          <w:szCs w:val="21"/>
          <w:lang w:eastAsia="zh-CN"/>
        </w:rPr>
        <w:t>2.</w:t>
      </w:r>
      <w:r>
        <w:rPr>
          <w:rFonts w:ascii="Arial" w:hAnsi="Arial" w:eastAsia="Arial" w:cs="Arial"/>
          <w:spacing w:val="5"/>
          <w:sz w:val="21"/>
          <w:szCs w:val="21"/>
          <w:lang w:eastAsia="zh-CN"/>
        </w:rPr>
        <w:t xml:space="preserve">    </w:t>
      </w:r>
      <w:r>
        <w:rPr>
          <w:spacing w:val="-2"/>
          <w:sz w:val="21"/>
          <w:szCs w:val="21"/>
          <w:lang w:eastAsia="zh-CN"/>
        </w:rPr>
        <w:t>极性</w:t>
      </w:r>
    </w:p>
    <w:p w14:paraId="2E4B05B9">
      <w:pPr>
        <w:pStyle w:val="2"/>
        <w:spacing w:before="276" w:line="186" w:lineRule="auto"/>
        <w:ind w:left="1707"/>
        <w:rPr>
          <w:rFonts w:hint="eastAsia"/>
          <w:sz w:val="21"/>
          <w:szCs w:val="21"/>
          <w:lang w:eastAsia="zh-CN"/>
        </w:rPr>
      </w:pPr>
      <w:r>
        <w:rPr>
          <w:spacing w:val="-1"/>
          <w:sz w:val="21"/>
          <w:szCs w:val="21"/>
          <w:lang w:eastAsia="zh-CN"/>
        </w:rPr>
        <w:t>所有设备之极性安排如下，面向低压电动机控制屏之正面看：</w:t>
      </w:r>
    </w:p>
    <w:p w14:paraId="71EB7CA8">
      <w:pPr>
        <w:pStyle w:val="2"/>
        <w:spacing w:before="30" w:line="186"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2"/>
          <w:sz w:val="21"/>
          <w:szCs w:val="21"/>
          <w:lang w:eastAsia="zh-CN"/>
        </w:rPr>
        <w:t xml:space="preserve"> </w:t>
      </w:r>
      <w:r>
        <w:rPr>
          <w:spacing w:val="-1"/>
          <w:sz w:val="21"/>
          <w:szCs w:val="21"/>
          <w:lang w:eastAsia="zh-CN"/>
        </w:rPr>
        <w:t>对两极设备：相和中性线，自上至下或自左至</w:t>
      </w:r>
      <w:r>
        <w:rPr>
          <w:spacing w:val="-2"/>
          <w:sz w:val="21"/>
          <w:szCs w:val="21"/>
          <w:lang w:eastAsia="zh-CN"/>
        </w:rPr>
        <w:t>右。</w:t>
      </w:r>
    </w:p>
    <w:p w14:paraId="1759A19F">
      <w:pPr>
        <w:pStyle w:val="2"/>
        <w:spacing w:before="31" w:line="185"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5"/>
          <w:sz w:val="21"/>
          <w:szCs w:val="21"/>
          <w:lang w:eastAsia="zh-CN"/>
        </w:rPr>
        <w:t xml:space="preserve"> </w:t>
      </w:r>
      <w:r>
        <w:rPr>
          <w:spacing w:val="-1"/>
          <w:sz w:val="21"/>
          <w:szCs w:val="21"/>
          <w:lang w:eastAsia="zh-CN"/>
        </w:rPr>
        <w:t>对三或四极设备：黄、绿和红相及中性线，自上至下或自左至右。</w:t>
      </w:r>
    </w:p>
    <w:p w14:paraId="4680CFF3">
      <w:pPr>
        <w:pStyle w:val="2"/>
        <w:spacing w:before="276" w:line="187" w:lineRule="auto"/>
        <w:ind w:left="1285"/>
        <w:rPr>
          <w:rFonts w:hint="eastAsia"/>
          <w:sz w:val="21"/>
          <w:szCs w:val="21"/>
          <w:lang w:eastAsia="zh-CN"/>
        </w:rPr>
      </w:pPr>
      <w:r>
        <w:rPr>
          <w:rFonts w:ascii="Arial" w:hAnsi="Arial" w:eastAsia="Arial" w:cs="Arial"/>
          <w:spacing w:val="-5"/>
          <w:sz w:val="21"/>
          <w:szCs w:val="21"/>
          <w:lang w:eastAsia="zh-CN"/>
        </w:rPr>
        <w:t>3.</w:t>
      </w:r>
      <w:r>
        <w:rPr>
          <w:rFonts w:ascii="Arial" w:hAnsi="Arial" w:eastAsia="Arial" w:cs="Arial"/>
          <w:spacing w:val="11"/>
          <w:sz w:val="21"/>
          <w:szCs w:val="21"/>
          <w:lang w:eastAsia="zh-CN"/>
        </w:rPr>
        <w:t xml:space="preserve">    </w:t>
      </w:r>
      <w:r>
        <w:rPr>
          <w:spacing w:val="-5"/>
          <w:sz w:val="21"/>
          <w:szCs w:val="21"/>
          <w:lang w:eastAsia="zh-CN"/>
        </w:rPr>
        <w:t>电缆安排</w:t>
      </w:r>
    </w:p>
    <w:p w14:paraId="3461A2B1">
      <w:pPr>
        <w:pStyle w:val="2"/>
        <w:spacing w:before="275" w:line="196" w:lineRule="auto"/>
        <w:ind w:left="2134" w:right="27" w:hanging="415"/>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按图或按规定配置必需的且适合于引入电缆类型的电缆线耳（鼻）等</w:t>
      </w:r>
      <w:r>
        <w:rPr>
          <w:spacing w:val="1"/>
          <w:sz w:val="21"/>
          <w:szCs w:val="21"/>
          <w:lang w:eastAsia="zh-CN"/>
        </w:rPr>
        <w:t>，并固定</w:t>
      </w:r>
      <w:r>
        <w:rPr>
          <w:sz w:val="21"/>
          <w:szCs w:val="21"/>
          <w:lang w:eastAsia="zh-CN"/>
        </w:rPr>
        <w:t xml:space="preserve"> 于固定板或条架上。</w:t>
      </w:r>
    </w:p>
    <w:p w14:paraId="344ED070">
      <w:pPr>
        <w:pStyle w:val="2"/>
        <w:spacing w:before="32" w:line="199" w:lineRule="auto"/>
        <w:ind w:left="2134" w:right="27" w:hanging="415"/>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3"/>
          <w:sz w:val="21"/>
          <w:szCs w:val="21"/>
          <w:lang w:eastAsia="zh-CN"/>
        </w:rPr>
        <w:t xml:space="preserve"> </w:t>
      </w:r>
      <w:r>
        <w:rPr>
          <w:spacing w:val="2"/>
          <w:sz w:val="21"/>
          <w:szCs w:val="21"/>
          <w:lang w:eastAsia="zh-CN"/>
        </w:rPr>
        <w:t>在电动机控制屏内各回路导线之敷设必须整齐，并均匀地牢固以避免在运</w:t>
      </w:r>
      <w:r>
        <w:rPr>
          <w:spacing w:val="1"/>
          <w:sz w:val="21"/>
          <w:szCs w:val="21"/>
          <w:lang w:eastAsia="zh-CN"/>
        </w:rPr>
        <w:t>行条</w:t>
      </w:r>
      <w:r>
        <w:rPr>
          <w:sz w:val="21"/>
          <w:szCs w:val="21"/>
          <w:lang w:eastAsia="zh-CN"/>
        </w:rPr>
        <w:t xml:space="preserve"> </w:t>
      </w:r>
      <w:r>
        <w:rPr>
          <w:spacing w:val="2"/>
          <w:sz w:val="21"/>
          <w:szCs w:val="21"/>
          <w:lang w:eastAsia="zh-CN"/>
        </w:rPr>
        <w:t>件下（例如：热胀、震动等）或其中任何一回路短路而引起之移动，导致电动</w:t>
      </w:r>
      <w:r>
        <w:rPr>
          <w:spacing w:val="15"/>
          <w:w w:val="101"/>
          <w:sz w:val="21"/>
          <w:szCs w:val="21"/>
          <w:lang w:eastAsia="zh-CN"/>
        </w:rPr>
        <w:t xml:space="preserve"> </w:t>
      </w:r>
      <w:r>
        <w:rPr>
          <w:spacing w:val="-1"/>
          <w:sz w:val="21"/>
          <w:szCs w:val="21"/>
          <w:lang w:eastAsia="zh-CN"/>
        </w:rPr>
        <w:t>机控制屏内其它完好之裸导电部分损坏或短路。</w:t>
      </w:r>
    </w:p>
    <w:p w14:paraId="792C4462">
      <w:pPr>
        <w:pStyle w:val="2"/>
        <w:spacing w:before="275" w:line="187" w:lineRule="auto"/>
        <w:ind w:left="1279"/>
        <w:rPr>
          <w:rFonts w:hint="eastAsia"/>
          <w:sz w:val="21"/>
          <w:szCs w:val="21"/>
          <w:lang w:eastAsia="zh-CN"/>
        </w:rPr>
      </w:pPr>
      <w:r>
        <w:rPr>
          <w:rFonts w:ascii="Arial" w:hAnsi="Arial" w:eastAsia="Arial" w:cs="Arial"/>
          <w:spacing w:val="-4"/>
          <w:sz w:val="21"/>
          <w:szCs w:val="21"/>
          <w:lang w:eastAsia="zh-CN"/>
        </w:rPr>
        <w:t>4.</w:t>
      </w:r>
      <w:r>
        <w:rPr>
          <w:rFonts w:ascii="Arial" w:hAnsi="Arial" w:eastAsia="Arial" w:cs="Arial"/>
          <w:spacing w:val="11"/>
          <w:sz w:val="21"/>
          <w:szCs w:val="21"/>
          <w:lang w:eastAsia="zh-CN"/>
        </w:rPr>
        <w:t xml:space="preserve">    </w:t>
      </w:r>
      <w:r>
        <w:rPr>
          <w:spacing w:val="-4"/>
          <w:sz w:val="21"/>
          <w:szCs w:val="21"/>
          <w:lang w:eastAsia="zh-CN"/>
        </w:rPr>
        <w:t>电缆终端</w:t>
      </w:r>
    </w:p>
    <w:p w14:paraId="5C62A8E9">
      <w:pPr>
        <w:pStyle w:val="2"/>
        <w:spacing w:before="275" w:line="185"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3"/>
          <w:sz w:val="21"/>
          <w:szCs w:val="21"/>
          <w:lang w:eastAsia="zh-CN"/>
        </w:rPr>
        <w:t xml:space="preserve"> </w:t>
      </w:r>
      <w:r>
        <w:rPr>
          <w:spacing w:val="-1"/>
          <w:sz w:val="21"/>
          <w:szCs w:val="21"/>
          <w:lang w:eastAsia="zh-CN"/>
        </w:rPr>
        <w:t>不得把绝缘导线放在带电裸部件上或尖锐之边缘上。</w:t>
      </w:r>
    </w:p>
    <w:p w14:paraId="17338E37">
      <w:pPr>
        <w:pStyle w:val="2"/>
        <w:spacing w:before="31" w:line="197" w:lineRule="auto"/>
        <w:ind w:left="2132" w:right="27" w:hanging="413"/>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一个接线端子只允许接一条导线。不得把两条或两条以上导线接到同</w:t>
      </w:r>
      <w:r>
        <w:rPr>
          <w:spacing w:val="1"/>
          <w:sz w:val="21"/>
          <w:szCs w:val="21"/>
          <w:lang w:eastAsia="zh-CN"/>
        </w:rPr>
        <w:t>一个接线</w:t>
      </w:r>
      <w:r>
        <w:rPr>
          <w:sz w:val="21"/>
          <w:szCs w:val="21"/>
          <w:lang w:eastAsia="zh-CN"/>
        </w:rPr>
        <w:t xml:space="preserve"> </w:t>
      </w:r>
      <w:r>
        <w:rPr>
          <w:spacing w:val="-6"/>
          <w:sz w:val="21"/>
          <w:szCs w:val="21"/>
          <w:lang w:eastAsia="zh-CN"/>
        </w:rPr>
        <w:t>端子上。</w:t>
      </w:r>
    </w:p>
    <w:p w14:paraId="4F42FF4F">
      <w:pPr>
        <w:pStyle w:val="2"/>
        <w:spacing w:before="28" w:line="196" w:lineRule="auto"/>
        <w:ind w:left="2134" w:right="63" w:hanging="415"/>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3"/>
          <w:sz w:val="21"/>
          <w:szCs w:val="21"/>
          <w:lang w:eastAsia="zh-CN"/>
        </w:rPr>
        <w:t xml:space="preserve"> </w:t>
      </w:r>
      <w:r>
        <w:rPr>
          <w:spacing w:val="1"/>
          <w:sz w:val="21"/>
          <w:szCs w:val="21"/>
          <w:lang w:eastAsia="zh-CN"/>
        </w:rPr>
        <w:t>所有低压端子和其它当电源切断后仍可带电的端子均应以热缩绝缘加以</w:t>
      </w:r>
      <w:r>
        <w:rPr>
          <w:sz w:val="21"/>
          <w:szCs w:val="21"/>
          <w:lang w:eastAsia="zh-CN"/>
        </w:rPr>
        <w:t xml:space="preserve">屏蔽， </w:t>
      </w:r>
      <w:r>
        <w:rPr>
          <w:spacing w:val="-2"/>
          <w:sz w:val="21"/>
          <w:szCs w:val="21"/>
          <w:lang w:eastAsia="zh-CN"/>
        </w:rPr>
        <w:t>并加上提醒注意的标牌。</w:t>
      </w:r>
    </w:p>
    <w:p w14:paraId="6AD7AE41">
      <w:pPr>
        <w:pStyle w:val="2"/>
        <w:spacing w:before="275" w:line="186" w:lineRule="auto"/>
        <w:ind w:left="1285"/>
        <w:rPr>
          <w:rFonts w:hint="eastAsia"/>
          <w:sz w:val="21"/>
          <w:szCs w:val="21"/>
          <w:lang w:eastAsia="zh-CN"/>
        </w:rPr>
      </w:pPr>
      <w:r>
        <w:rPr>
          <w:rFonts w:ascii="Arial" w:hAnsi="Arial" w:eastAsia="Arial" w:cs="Arial"/>
          <w:spacing w:val="-1"/>
          <w:sz w:val="21"/>
          <w:szCs w:val="21"/>
          <w:lang w:eastAsia="zh-CN"/>
        </w:rPr>
        <w:t>5.</w:t>
      </w:r>
      <w:r>
        <w:rPr>
          <w:rFonts w:ascii="Arial" w:hAnsi="Arial" w:eastAsia="Arial" w:cs="Arial"/>
          <w:spacing w:val="5"/>
          <w:sz w:val="21"/>
          <w:szCs w:val="21"/>
          <w:lang w:eastAsia="zh-CN"/>
        </w:rPr>
        <w:t xml:space="preserve">    </w:t>
      </w:r>
      <w:r>
        <w:rPr>
          <w:spacing w:val="-1"/>
          <w:sz w:val="21"/>
          <w:szCs w:val="21"/>
          <w:lang w:eastAsia="zh-CN"/>
        </w:rPr>
        <w:t>控制和内部线路</w:t>
      </w:r>
    </w:p>
    <w:p w14:paraId="33C08D2D">
      <w:pPr>
        <w:pStyle w:val="2"/>
        <w:spacing w:before="276" w:line="196" w:lineRule="auto"/>
        <w:ind w:left="2131" w:right="26" w:hanging="412"/>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97"/>
          <w:sz w:val="21"/>
          <w:szCs w:val="21"/>
          <w:lang w:eastAsia="zh-CN"/>
        </w:rPr>
        <w:t xml:space="preserve"> </w:t>
      </w:r>
      <w:r>
        <w:rPr>
          <w:spacing w:val="1"/>
          <w:sz w:val="21"/>
          <w:szCs w:val="21"/>
          <w:lang w:eastAsia="zh-CN"/>
        </w:rPr>
        <w:t>电线须用尼龙电缆扎带整齐地紧束，敷设于线槽或线管管内。使用带颜色的电</w:t>
      </w:r>
      <w:r>
        <w:rPr>
          <w:sz w:val="21"/>
          <w:szCs w:val="21"/>
          <w:lang w:eastAsia="zh-CN"/>
        </w:rPr>
        <w:t xml:space="preserve"> </w:t>
      </w:r>
      <w:r>
        <w:rPr>
          <w:spacing w:val="-3"/>
          <w:sz w:val="21"/>
          <w:szCs w:val="21"/>
          <w:lang w:eastAsia="zh-CN"/>
        </w:rPr>
        <w:t>线以作区分。</w:t>
      </w:r>
    </w:p>
    <w:p w14:paraId="442A36FC">
      <w:pPr>
        <w:pStyle w:val="2"/>
        <w:spacing w:before="30" w:line="196" w:lineRule="auto"/>
        <w:ind w:left="2132" w:right="28" w:hanging="413"/>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4"/>
          <w:sz w:val="21"/>
          <w:szCs w:val="21"/>
          <w:lang w:eastAsia="zh-CN"/>
        </w:rPr>
        <w:t xml:space="preserve"> </w:t>
      </w:r>
      <w:r>
        <w:rPr>
          <w:spacing w:val="2"/>
          <w:sz w:val="21"/>
          <w:szCs w:val="21"/>
          <w:lang w:eastAsia="zh-CN"/>
        </w:rPr>
        <w:t>布线时，若电线跨过门绞链，须用金属软管套住该部分电线，绕成环</w:t>
      </w:r>
      <w:r>
        <w:rPr>
          <w:spacing w:val="1"/>
          <w:sz w:val="21"/>
          <w:szCs w:val="21"/>
          <w:lang w:eastAsia="zh-CN"/>
        </w:rPr>
        <w:t>形，以便</w:t>
      </w:r>
      <w:r>
        <w:rPr>
          <w:sz w:val="21"/>
          <w:szCs w:val="21"/>
          <w:lang w:eastAsia="zh-CN"/>
        </w:rPr>
        <w:t xml:space="preserve"> 在开门及在移出其它部件作检查时不必拆卸电缆或使之过份弯曲。</w:t>
      </w:r>
    </w:p>
    <w:p w14:paraId="3B7F01D4">
      <w:pPr>
        <w:pStyle w:val="2"/>
        <w:spacing w:before="32" w:line="185" w:lineRule="auto"/>
        <w:ind w:left="1719"/>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4"/>
          <w:sz w:val="21"/>
          <w:szCs w:val="21"/>
          <w:lang w:eastAsia="zh-CN"/>
        </w:rPr>
        <w:t xml:space="preserve"> </w:t>
      </w:r>
      <w:r>
        <w:rPr>
          <w:sz w:val="21"/>
          <w:szCs w:val="21"/>
          <w:lang w:eastAsia="zh-CN"/>
        </w:rPr>
        <w:t>所有控制电路须配有可拆开的连接片／熔</w:t>
      </w:r>
      <w:r>
        <w:rPr>
          <w:spacing w:val="-1"/>
          <w:sz w:val="21"/>
          <w:szCs w:val="21"/>
          <w:lang w:eastAsia="zh-CN"/>
        </w:rPr>
        <w:t>丝，以便于隔离，检查和维修。</w:t>
      </w:r>
    </w:p>
    <w:p w14:paraId="6203CA48">
      <w:pPr>
        <w:pStyle w:val="2"/>
        <w:spacing w:before="276" w:line="187" w:lineRule="auto"/>
        <w:ind w:left="1284"/>
        <w:rPr>
          <w:rFonts w:hint="eastAsia"/>
          <w:sz w:val="21"/>
          <w:szCs w:val="21"/>
          <w:lang w:eastAsia="zh-CN"/>
        </w:rPr>
      </w:pPr>
      <w:r>
        <w:rPr>
          <w:rFonts w:ascii="Arial" w:hAnsi="Arial" w:eastAsia="Arial" w:cs="Arial"/>
          <w:spacing w:val="-5"/>
          <w:sz w:val="21"/>
          <w:szCs w:val="21"/>
          <w:lang w:eastAsia="zh-CN"/>
        </w:rPr>
        <w:t>6.</w:t>
      </w:r>
      <w:r>
        <w:rPr>
          <w:rFonts w:ascii="Arial" w:hAnsi="Arial" w:eastAsia="Arial" w:cs="Arial"/>
          <w:spacing w:val="12"/>
          <w:sz w:val="21"/>
          <w:szCs w:val="21"/>
          <w:lang w:eastAsia="zh-CN"/>
        </w:rPr>
        <w:t xml:space="preserve">    </w:t>
      </w:r>
      <w:r>
        <w:rPr>
          <w:spacing w:val="-5"/>
          <w:sz w:val="21"/>
          <w:szCs w:val="21"/>
          <w:lang w:eastAsia="zh-CN"/>
        </w:rPr>
        <w:t>电线连接</w:t>
      </w:r>
    </w:p>
    <w:p w14:paraId="41100F3F">
      <w:pPr>
        <w:pStyle w:val="2"/>
        <w:spacing w:before="274" w:line="185"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84"/>
          <w:sz w:val="21"/>
          <w:szCs w:val="21"/>
          <w:lang w:eastAsia="zh-CN"/>
        </w:rPr>
        <w:t xml:space="preserve"> </w:t>
      </w:r>
      <w:r>
        <w:rPr>
          <w:spacing w:val="-1"/>
          <w:sz w:val="21"/>
          <w:szCs w:val="21"/>
          <w:lang w:eastAsia="zh-CN"/>
        </w:rPr>
        <w:t>同一编号的电缆应分别连接于邻近的端子上，并在端子板上用连接片连接。</w:t>
      </w:r>
    </w:p>
    <w:p w14:paraId="7F7B8359">
      <w:pPr>
        <w:pStyle w:val="2"/>
        <w:spacing w:before="32" w:line="185" w:lineRule="auto"/>
        <w:ind w:left="1719"/>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5"/>
          <w:sz w:val="21"/>
          <w:szCs w:val="21"/>
          <w:lang w:eastAsia="zh-CN"/>
        </w:rPr>
        <w:t xml:space="preserve"> </w:t>
      </w:r>
      <w:r>
        <w:rPr>
          <w:sz w:val="21"/>
          <w:szCs w:val="21"/>
          <w:lang w:eastAsia="zh-CN"/>
        </w:rPr>
        <w:t>如设备与电源隔离，而端子仍带电时，应加以</w:t>
      </w:r>
      <w:r>
        <w:rPr>
          <w:spacing w:val="-1"/>
          <w:sz w:val="21"/>
          <w:szCs w:val="21"/>
          <w:lang w:eastAsia="zh-CN"/>
        </w:rPr>
        <w:t>屏蔽和作出标记以免意外接触。</w:t>
      </w:r>
    </w:p>
    <w:p w14:paraId="5C8E5C11">
      <w:pPr>
        <w:pStyle w:val="2"/>
        <w:spacing w:before="32" w:line="185"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1"/>
          <w:sz w:val="21"/>
          <w:szCs w:val="21"/>
          <w:lang w:eastAsia="zh-CN"/>
        </w:rPr>
        <w:t xml:space="preserve"> </w:t>
      </w:r>
      <w:r>
        <w:rPr>
          <w:spacing w:val="-1"/>
          <w:sz w:val="21"/>
          <w:szCs w:val="21"/>
          <w:lang w:eastAsia="zh-CN"/>
        </w:rPr>
        <w:t>按结线图上的回路编号用白色套箍标在端子上以资区别回路。</w:t>
      </w:r>
    </w:p>
    <w:p w14:paraId="4DC09079">
      <w:pPr>
        <w:pStyle w:val="2"/>
        <w:spacing w:before="285" w:line="185" w:lineRule="auto"/>
        <w:ind w:left="1286"/>
        <w:rPr>
          <w:rFonts w:hint="eastAsia"/>
          <w:sz w:val="21"/>
          <w:szCs w:val="21"/>
          <w:lang w:eastAsia="zh-CN"/>
        </w:rPr>
      </w:pPr>
      <w:r>
        <w:rPr>
          <w:rFonts w:ascii="Arial" w:hAnsi="Arial" w:eastAsia="Arial" w:cs="Arial"/>
          <w:spacing w:val="-1"/>
          <w:sz w:val="21"/>
          <w:szCs w:val="21"/>
          <w:lang w:eastAsia="zh-CN"/>
        </w:rPr>
        <w:t>7.</w:t>
      </w:r>
      <w:r>
        <w:rPr>
          <w:rFonts w:ascii="Arial" w:hAnsi="Arial" w:eastAsia="Arial" w:cs="Arial"/>
          <w:spacing w:val="5"/>
          <w:sz w:val="21"/>
          <w:szCs w:val="21"/>
          <w:lang w:eastAsia="zh-CN"/>
        </w:rPr>
        <w:t xml:space="preserve">    </w:t>
      </w:r>
      <w:r>
        <w:rPr>
          <w:spacing w:val="-1"/>
          <w:sz w:val="21"/>
          <w:szCs w:val="21"/>
          <w:lang w:eastAsia="zh-CN"/>
        </w:rPr>
        <w:t>熔断器与连接片</w:t>
      </w:r>
    </w:p>
    <w:p w14:paraId="5194A1B3">
      <w:pPr>
        <w:pStyle w:val="2"/>
        <w:spacing w:before="275" w:line="196" w:lineRule="auto"/>
        <w:ind w:left="2132" w:right="27" w:hanging="413"/>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每个回路应装设熔断器及连接片，使该回路于维修和测试时可按需要</w:t>
      </w:r>
      <w:r>
        <w:rPr>
          <w:spacing w:val="1"/>
          <w:sz w:val="21"/>
          <w:szCs w:val="21"/>
          <w:lang w:eastAsia="zh-CN"/>
        </w:rPr>
        <w:t>予以隔离</w:t>
      </w:r>
      <w:r>
        <w:rPr>
          <w:sz w:val="21"/>
          <w:szCs w:val="21"/>
          <w:lang w:eastAsia="zh-CN"/>
        </w:rPr>
        <w:t xml:space="preserve"> </w:t>
      </w:r>
      <w:r>
        <w:rPr>
          <w:spacing w:val="-2"/>
          <w:sz w:val="21"/>
          <w:szCs w:val="21"/>
          <w:lang w:eastAsia="zh-CN"/>
        </w:rPr>
        <w:t>而无需断开整个控制回路。</w:t>
      </w:r>
    </w:p>
    <w:p w14:paraId="4872A1C4">
      <w:pPr>
        <w:pStyle w:val="2"/>
        <w:spacing w:before="30" w:line="196" w:lineRule="auto"/>
        <w:ind w:left="2134" w:right="27" w:hanging="415"/>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熔断器与连接片应装设在电动机控制屏内，易于达到的位置上。将相</w:t>
      </w:r>
      <w:r>
        <w:rPr>
          <w:spacing w:val="1"/>
          <w:sz w:val="21"/>
          <w:szCs w:val="21"/>
          <w:lang w:eastAsia="zh-CN"/>
        </w:rPr>
        <w:t>同回路中</w:t>
      </w:r>
      <w:r>
        <w:rPr>
          <w:sz w:val="21"/>
          <w:szCs w:val="21"/>
          <w:lang w:eastAsia="zh-CN"/>
        </w:rPr>
        <w:t xml:space="preserve"> </w:t>
      </w:r>
      <w:r>
        <w:rPr>
          <w:spacing w:val="-1"/>
          <w:sz w:val="21"/>
          <w:szCs w:val="21"/>
          <w:lang w:eastAsia="zh-CN"/>
        </w:rPr>
        <w:t>有关联的一些熔断器与连接片成组集中装设。</w:t>
      </w:r>
    </w:p>
    <w:p w14:paraId="4470B346">
      <w:pPr>
        <w:pStyle w:val="2"/>
        <w:spacing w:before="32" w:line="199" w:lineRule="auto"/>
        <w:ind w:left="2132" w:right="27" w:hanging="413"/>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9"/>
          <w:sz w:val="21"/>
          <w:szCs w:val="21"/>
          <w:lang w:eastAsia="zh-CN"/>
        </w:rPr>
        <w:t xml:space="preserve"> </w:t>
      </w:r>
      <w:r>
        <w:rPr>
          <w:spacing w:val="4"/>
          <w:sz w:val="21"/>
          <w:szCs w:val="21"/>
          <w:lang w:eastAsia="zh-CN"/>
        </w:rPr>
        <w:t xml:space="preserve">供电动机控制屏用的每一种额定电流值之熔断器和连接片至少应供给  </w:t>
      </w:r>
      <w:r>
        <w:rPr>
          <w:rFonts w:ascii="Arial" w:hAnsi="Arial" w:eastAsia="Arial" w:cs="Arial"/>
          <w:spacing w:val="4"/>
          <w:sz w:val="21"/>
          <w:szCs w:val="21"/>
          <w:lang w:eastAsia="zh-CN"/>
        </w:rPr>
        <w:t>10%</w:t>
      </w:r>
      <w:r>
        <w:rPr>
          <w:spacing w:val="4"/>
          <w:sz w:val="21"/>
          <w:szCs w:val="21"/>
          <w:lang w:eastAsia="zh-CN"/>
        </w:rPr>
        <w:t>的</w:t>
      </w:r>
      <w:r>
        <w:rPr>
          <w:sz w:val="21"/>
          <w:szCs w:val="21"/>
          <w:lang w:eastAsia="zh-CN"/>
        </w:rPr>
        <w:t xml:space="preserve"> </w:t>
      </w:r>
      <w:r>
        <w:rPr>
          <w:spacing w:val="2"/>
          <w:sz w:val="21"/>
          <w:szCs w:val="21"/>
          <w:lang w:eastAsia="zh-CN"/>
        </w:rPr>
        <w:t>备用，但不少于两只熔断器和连接片。将备用熔断器和连接片固定于电动机控</w:t>
      </w:r>
      <w:r>
        <w:rPr>
          <w:spacing w:val="17"/>
          <w:sz w:val="21"/>
          <w:szCs w:val="21"/>
          <w:lang w:eastAsia="zh-CN"/>
        </w:rPr>
        <w:t xml:space="preserve"> </w:t>
      </w:r>
      <w:r>
        <w:rPr>
          <w:spacing w:val="-2"/>
          <w:sz w:val="21"/>
          <w:szCs w:val="21"/>
          <w:lang w:eastAsia="zh-CN"/>
        </w:rPr>
        <w:t>制屏内专用小间中的夹具上。</w:t>
      </w:r>
    </w:p>
    <w:p w14:paraId="2E443A5C">
      <w:pPr>
        <w:pStyle w:val="2"/>
        <w:spacing w:before="275" w:line="187" w:lineRule="auto"/>
        <w:ind w:left="1285"/>
        <w:rPr>
          <w:rFonts w:hint="eastAsia"/>
          <w:sz w:val="21"/>
          <w:szCs w:val="21"/>
          <w:lang w:eastAsia="zh-CN"/>
        </w:rPr>
      </w:pPr>
      <w:r>
        <w:rPr>
          <w:rFonts w:ascii="Arial" w:hAnsi="Arial" w:eastAsia="Arial" w:cs="Arial"/>
          <w:spacing w:val="-2"/>
          <w:sz w:val="21"/>
          <w:szCs w:val="21"/>
          <w:lang w:eastAsia="zh-CN"/>
        </w:rPr>
        <w:t>8.</w:t>
      </w:r>
      <w:r>
        <w:rPr>
          <w:rFonts w:ascii="Arial" w:hAnsi="Arial" w:eastAsia="Arial" w:cs="Arial"/>
          <w:spacing w:val="6"/>
          <w:sz w:val="21"/>
          <w:szCs w:val="21"/>
          <w:lang w:eastAsia="zh-CN"/>
        </w:rPr>
        <w:t xml:space="preserve">    </w:t>
      </w:r>
      <w:r>
        <w:rPr>
          <w:spacing w:val="-2"/>
          <w:sz w:val="21"/>
          <w:szCs w:val="21"/>
          <w:lang w:eastAsia="zh-CN"/>
        </w:rPr>
        <w:t>接线端子排</w:t>
      </w:r>
    </w:p>
    <w:p w14:paraId="3BD8C0BC">
      <w:pPr>
        <w:pStyle w:val="2"/>
        <w:spacing w:before="275" w:line="196" w:lineRule="auto"/>
        <w:ind w:left="2132" w:right="27" w:hanging="413"/>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4"/>
          <w:sz w:val="21"/>
          <w:szCs w:val="21"/>
          <w:lang w:eastAsia="zh-CN"/>
        </w:rPr>
        <w:t xml:space="preserve"> </w:t>
      </w:r>
      <w:r>
        <w:rPr>
          <w:spacing w:val="2"/>
          <w:sz w:val="21"/>
          <w:szCs w:val="21"/>
          <w:lang w:eastAsia="zh-CN"/>
        </w:rPr>
        <w:t>将与其它专业分界的接线端子排装设于电动机控制屏之两端或任何一端</w:t>
      </w:r>
      <w:r>
        <w:rPr>
          <w:spacing w:val="1"/>
          <w:sz w:val="21"/>
          <w:szCs w:val="21"/>
          <w:lang w:eastAsia="zh-CN"/>
        </w:rPr>
        <w:t>专用并</w:t>
      </w:r>
      <w:r>
        <w:rPr>
          <w:sz w:val="21"/>
          <w:szCs w:val="21"/>
          <w:lang w:eastAsia="zh-CN"/>
        </w:rPr>
        <w:t xml:space="preserve"> </w:t>
      </w:r>
      <w:r>
        <w:rPr>
          <w:spacing w:val="-4"/>
          <w:sz w:val="21"/>
          <w:szCs w:val="21"/>
          <w:lang w:eastAsia="zh-CN"/>
        </w:rPr>
        <w:t>分隔的小间内。</w:t>
      </w:r>
    </w:p>
    <w:p w14:paraId="776E465F">
      <w:pPr>
        <w:pStyle w:val="2"/>
        <w:spacing w:before="30" w:line="186"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82"/>
          <w:sz w:val="21"/>
          <w:szCs w:val="21"/>
          <w:lang w:eastAsia="zh-CN"/>
        </w:rPr>
        <w:t xml:space="preserve"> </w:t>
      </w:r>
      <w:r>
        <w:rPr>
          <w:spacing w:val="-1"/>
          <w:sz w:val="21"/>
          <w:szCs w:val="21"/>
          <w:lang w:eastAsia="zh-CN"/>
        </w:rPr>
        <w:t>按控制回路的电压和功能，将接线端子排成组装设。组与组间应分隔开。</w:t>
      </w:r>
    </w:p>
    <w:p w14:paraId="57F26851">
      <w:pPr>
        <w:pStyle w:val="2"/>
        <w:spacing w:before="31" w:line="186" w:lineRule="auto"/>
        <w:ind w:left="1719"/>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5"/>
          <w:sz w:val="21"/>
          <w:szCs w:val="21"/>
          <w:lang w:eastAsia="zh-CN"/>
        </w:rPr>
        <w:t xml:space="preserve"> </w:t>
      </w:r>
      <w:r>
        <w:rPr>
          <w:spacing w:val="-2"/>
          <w:sz w:val="21"/>
          <w:szCs w:val="21"/>
          <w:lang w:eastAsia="zh-CN"/>
        </w:rPr>
        <w:t>不得将两个以上的导线接入一个端子上。</w:t>
      </w:r>
    </w:p>
    <w:p w14:paraId="6ADCDE9C">
      <w:pPr>
        <w:pStyle w:val="2"/>
        <w:spacing w:before="31" w:line="185"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9"/>
          <w:sz w:val="21"/>
          <w:szCs w:val="21"/>
          <w:lang w:eastAsia="zh-CN"/>
        </w:rPr>
        <w:t xml:space="preserve"> </w:t>
      </w:r>
      <w:r>
        <w:rPr>
          <w:spacing w:val="-1"/>
          <w:sz w:val="21"/>
          <w:szCs w:val="21"/>
          <w:lang w:eastAsia="zh-CN"/>
        </w:rPr>
        <w:t xml:space="preserve">在每个端子排上至少需提供 </w:t>
      </w:r>
      <w:r>
        <w:rPr>
          <w:rFonts w:ascii="Arial" w:hAnsi="Arial" w:eastAsia="Arial" w:cs="Arial"/>
          <w:spacing w:val="-1"/>
          <w:sz w:val="21"/>
          <w:szCs w:val="21"/>
          <w:lang w:eastAsia="zh-CN"/>
        </w:rPr>
        <w:t>100%</w:t>
      </w:r>
      <w:r>
        <w:rPr>
          <w:spacing w:val="-1"/>
          <w:sz w:val="21"/>
          <w:szCs w:val="21"/>
          <w:lang w:eastAsia="zh-CN"/>
        </w:rPr>
        <w:t>备用接线端子，但不少于两个。</w:t>
      </w:r>
    </w:p>
    <w:p w14:paraId="364A8A92">
      <w:pPr>
        <w:pStyle w:val="2"/>
        <w:spacing w:before="276" w:line="187" w:lineRule="auto"/>
        <w:ind w:left="1285"/>
        <w:rPr>
          <w:rFonts w:hint="eastAsia"/>
          <w:sz w:val="21"/>
          <w:szCs w:val="21"/>
          <w:lang w:eastAsia="zh-CN"/>
        </w:rPr>
      </w:pPr>
      <w:r>
        <w:rPr>
          <w:rFonts w:ascii="Arial" w:hAnsi="Arial" w:eastAsia="Arial" w:cs="Arial"/>
          <w:spacing w:val="-3"/>
          <w:sz w:val="21"/>
          <w:szCs w:val="21"/>
          <w:lang w:eastAsia="zh-CN"/>
        </w:rPr>
        <w:t>9.</w:t>
      </w:r>
      <w:r>
        <w:rPr>
          <w:rFonts w:ascii="Arial" w:hAnsi="Arial" w:eastAsia="Arial" w:cs="Arial"/>
          <w:spacing w:val="5"/>
          <w:sz w:val="21"/>
          <w:szCs w:val="21"/>
          <w:lang w:eastAsia="zh-CN"/>
        </w:rPr>
        <w:t xml:space="preserve">    </w:t>
      </w:r>
      <w:r>
        <w:rPr>
          <w:spacing w:val="-3"/>
          <w:sz w:val="21"/>
          <w:szCs w:val="21"/>
          <w:lang w:eastAsia="zh-CN"/>
        </w:rPr>
        <w:t>接地</w:t>
      </w:r>
    </w:p>
    <w:p w14:paraId="21910F8E">
      <w:pPr>
        <w:pStyle w:val="2"/>
        <w:spacing w:before="273" w:line="197" w:lineRule="auto"/>
        <w:ind w:left="1706" w:right="27" w:firstLine="25"/>
        <w:rPr>
          <w:rFonts w:hint="eastAsia"/>
          <w:sz w:val="21"/>
          <w:szCs w:val="21"/>
          <w:lang w:eastAsia="zh-CN"/>
        </w:rPr>
      </w:pPr>
      <w:r>
        <w:rPr>
          <w:spacing w:val="2"/>
          <w:sz w:val="21"/>
          <w:szCs w:val="21"/>
          <w:lang w:eastAsia="zh-CN"/>
        </w:rPr>
        <w:t>门、盖板等均应有保护导线以保证接地的连接性。根据连接到门和</w:t>
      </w:r>
      <w:r>
        <w:rPr>
          <w:spacing w:val="1"/>
          <w:sz w:val="21"/>
          <w:szCs w:val="21"/>
          <w:lang w:eastAsia="zh-CN"/>
        </w:rPr>
        <w:t>盖板上设备的电</w:t>
      </w:r>
      <w:r>
        <w:rPr>
          <w:sz w:val="21"/>
          <w:szCs w:val="21"/>
          <w:lang w:eastAsia="zh-CN"/>
        </w:rPr>
        <w:t xml:space="preserve"> </w:t>
      </w:r>
      <w:r>
        <w:rPr>
          <w:spacing w:val="1"/>
          <w:sz w:val="21"/>
          <w:szCs w:val="21"/>
          <w:lang w:eastAsia="zh-CN"/>
        </w:rPr>
        <w:t>线最大截面决定保护导线的截面，但不得小于</w:t>
      </w:r>
      <w:r>
        <w:rPr>
          <w:sz w:val="21"/>
          <w:szCs w:val="21"/>
          <w:lang w:eastAsia="zh-CN"/>
        </w:rPr>
        <w:t xml:space="preserve"> </w:t>
      </w:r>
      <w:r>
        <w:rPr>
          <w:rFonts w:ascii="Arial" w:hAnsi="Arial" w:eastAsia="Arial" w:cs="Arial"/>
          <w:sz w:val="21"/>
          <w:szCs w:val="21"/>
          <w:lang w:eastAsia="zh-CN"/>
        </w:rPr>
        <w:t>2.5mm</w:t>
      </w:r>
      <w:r>
        <w:rPr>
          <w:rFonts w:ascii="Arial" w:hAnsi="Arial" w:eastAsia="Arial" w:cs="Arial"/>
          <w:position w:val="9"/>
          <w:sz w:val="13"/>
          <w:szCs w:val="13"/>
          <w:lang w:eastAsia="zh-CN"/>
        </w:rPr>
        <w:t>2</w:t>
      </w:r>
      <w:r>
        <w:rPr>
          <w:sz w:val="21"/>
          <w:szCs w:val="21"/>
          <w:lang w:eastAsia="zh-CN"/>
        </w:rPr>
        <w:t>。</w:t>
      </w:r>
    </w:p>
    <w:p w14:paraId="595D958F">
      <w:pPr>
        <w:pStyle w:val="2"/>
        <w:spacing w:before="273" w:line="186" w:lineRule="auto"/>
        <w:ind w:left="1299"/>
        <w:rPr>
          <w:rFonts w:hint="eastAsia"/>
          <w:sz w:val="21"/>
          <w:szCs w:val="21"/>
          <w:lang w:eastAsia="zh-CN"/>
        </w:rPr>
      </w:pPr>
      <w:r>
        <w:rPr>
          <w:rFonts w:ascii="Arial" w:hAnsi="Arial" w:eastAsia="Arial" w:cs="Arial"/>
          <w:spacing w:val="-4"/>
          <w:sz w:val="21"/>
          <w:szCs w:val="21"/>
          <w:lang w:eastAsia="zh-CN"/>
        </w:rPr>
        <w:t>10.</w:t>
      </w:r>
      <w:r>
        <w:rPr>
          <w:rFonts w:ascii="Arial" w:hAnsi="Arial" w:eastAsia="Arial" w:cs="Arial"/>
          <w:spacing w:val="15"/>
          <w:sz w:val="21"/>
          <w:szCs w:val="21"/>
          <w:lang w:eastAsia="zh-CN"/>
        </w:rPr>
        <w:t xml:space="preserve">  </w:t>
      </w:r>
      <w:r>
        <w:rPr>
          <w:spacing w:val="-4"/>
          <w:sz w:val="21"/>
          <w:szCs w:val="21"/>
          <w:lang w:eastAsia="zh-CN"/>
        </w:rPr>
        <w:t>铭牌和标牌</w:t>
      </w:r>
    </w:p>
    <w:p w14:paraId="583B777C">
      <w:pPr>
        <w:pStyle w:val="2"/>
        <w:spacing w:before="275" w:line="196" w:lineRule="auto"/>
        <w:ind w:left="2130" w:right="27" w:hanging="411"/>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2"/>
          <w:sz w:val="21"/>
          <w:szCs w:val="21"/>
          <w:lang w:eastAsia="zh-CN"/>
        </w:rPr>
        <w:t xml:space="preserve"> </w:t>
      </w:r>
      <w:r>
        <w:rPr>
          <w:spacing w:val="2"/>
          <w:sz w:val="21"/>
          <w:szCs w:val="21"/>
          <w:lang w:eastAsia="zh-CN"/>
        </w:rPr>
        <w:t>对每面屏上装设于屏外的每件仪表、继电器和控制设备均需有标牌以表明其用</w:t>
      </w:r>
      <w:r>
        <w:rPr>
          <w:sz w:val="21"/>
          <w:szCs w:val="21"/>
          <w:lang w:eastAsia="zh-CN"/>
        </w:rPr>
        <w:t xml:space="preserve"> 途。标牌上的字义必须清楚和准确，如可能须连同该装置的编号。</w:t>
      </w:r>
    </w:p>
    <w:p w14:paraId="22AC3EFF">
      <w:pPr>
        <w:pStyle w:val="2"/>
        <w:spacing w:before="32" w:line="185"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3"/>
          <w:sz w:val="21"/>
          <w:szCs w:val="21"/>
          <w:lang w:eastAsia="zh-CN"/>
        </w:rPr>
        <w:t xml:space="preserve"> </w:t>
      </w:r>
      <w:r>
        <w:rPr>
          <w:spacing w:val="-1"/>
          <w:sz w:val="21"/>
          <w:szCs w:val="21"/>
          <w:lang w:eastAsia="zh-CN"/>
        </w:rPr>
        <w:t>所有熔断器及开关上需有标牌以表明其额定电流值。</w:t>
      </w:r>
    </w:p>
    <w:p w14:paraId="04364208">
      <w:pPr>
        <w:pStyle w:val="2"/>
        <w:spacing w:before="29" w:line="197" w:lineRule="auto"/>
        <w:ind w:left="2133" w:right="27" w:hanging="414"/>
        <w:rPr>
          <w:rFonts w:hint="eastAsia"/>
          <w:sz w:val="21"/>
          <w:szCs w:val="21"/>
          <w:lang w:eastAsia="zh-CN"/>
        </w:rPr>
      </w:pPr>
      <w:r>
        <w:rPr>
          <w:rFonts w:ascii="Wingdings" w:hAnsi="Wingdings" w:eastAsia="Wingdings" w:cs="Wingdings"/>
          <w:spacing w:val="12"/>
          <w:sz w:val="21"/>
          <w:szCs w:val="21"/>
          <w:lang w:eastAsia="zh-CN"/>
        </w:rPr>
        <w:t xml:space="preserve">n </w:t>
      </w:r>
      <w:r>
        <w:rPr>
          <w:spacing w:val="12"/>
          <w:sz w:val="21"/>
          <w:szCs w:val="21"/>
          <w:lang w:eastAsia="zh-CN"/>
        </w:rPr>
        <w:t>在电动机控制屏后需有红底白字以中、英文表明“</w:t>
      </w:r>
      <w:r>
        <w:rPr>
          <w:spacing w:val="-43"/>
          <w:sz w:val="21"/>
          <w:szCs w:val="21"/>
          <w:lang w:eastAsia="zh-CN"/>
        </w:rPr>
        <w:t xml:space="preserve"> </w:t>
      </w:r>
      <w:r>
        <w:rPr>
          <w:spacing w:val="12"/>
          <w:sz w:val="21"/>
          <w:szCs w:val="21"/>
          <w:lang w:eastAsia="zh-CN"/>
        </w:rPr>
        <w:t>危险</w:t>
      </w:r>
      <w:r>
        <w:rPr>
          <w:rFonts w:ascii="Arial" w:hAnsi="Arial" w:eastAsia="Arial" w:cs="Arial"/>
          <w:spacing w:val="12"/>
          <w:sz w:val="21"/>
          <w:szCs w:val="21"/>
          <w:lang w:eastAsia="zh-CN"/>
        </w:rPr>
        <w:t>——380V</w:t>
      </w:r>
      <w:r>
        <w:rPr>
          <w:rFonts w:ascii="Arial" w:hAnsi="Arial" w:eastAsia="Arial" w:cs="Arial"/>
          <w:spacing w:val="-25"/>
          <w:sz w:val="21"/>
          <w:szCs w:val="21"/>
          <w:lang w:eastAsia="zh-CN"/>
        </w:rPr>
        <w:t xml:space="preserve"> </w:t>
      </w:r>
      <w:r>
        <w:rPr>
          <w:spacing w:val="11"/>
          <w:sz w:val="21"/>
          <w:szCs w:val="21"/>
          <w:lang w:eastAsia="zh-CN"/>
        </w:rPr>
        <w:t>”的警告</w:t>
      </w:r>
      <w:r>
        <w:rPr>
          <w:sz w:val="21"/>
          <w:szCs w:val="21"/>
          <w:lang w:eastAsia="zh-CN"/>
        </w:rPr>
        <w:t xml:space="preserve"> </w:t>
      </w:r>
      <w:r>
        <w:rPr>
          <w:spacing w:val="-9"/>
          <w:sz w:val="21"/>
          <w:szCs w:val="21"/>
          <w:lang w:eastAsia="zh-CN"/>
        </w:rPr>
        <w:t>牌。</w:t>
      </w:r>
    </w:p>
    <w:p w14:paraId="269FFB62">
      <w:pPr>
        <w:pStyle w:val="2"/>
        <w:spacing w:before="27" w:line="197" w:lineRule="auto"/>
        <w:ind w:left="2131" w:right="26" w:hanging="412"/>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4"/>
          <w:sz w:val="21"/>
          <w:szCs w:val="21"/>
          <w:lang w:eastAsia="zh-CN"/>
        </w:rPr>
        <w:t xml:space="preserve"> </w:t>
      </w:r>
      <w:r>
        <w:rPr>
          <w:spacing w:val="2"/>
          <w:sz w:val="21"/>
          <w:szCs w:val="21"/>
          <w:lang w:eastAsia="zh-CN"/>
        </w:rPr>
        <w:t>在每一组自动／远程合闸或转换开关的电缆小间正面需有表明“注意</w:t>
      </w:r>
      <w:r>
        <w:rPr>
          <w:rFonts w:ascii="Arial" w:hAnsi="Arial" w:eastAsia="Arial" w:cs="Arial"/>
          <w:spacing w:val="2"/>
          <w:sz w:val="21"/>
          <w:szCs w:val="21"/>
          <w:lang w:eastAsia="zh-CN"/>
        </w:rPr>
        <w:t>——</w:t>
      </w:r>
      <w:r>
        <w:rPr>
          <w:spacing w:val="1"/>
          <w:sz w:val="21"/>
          <w:szCs w:val="21"/>
          <w:lang w:eastAsia="zh-CN"/>
        </w:rPr>
        <w:t>自动</w:t>
      </w:r>
      <w:r>
        <w:rPr>
          <w:sz w:val="21"/>
          <w:szCs w:val="21"/>
          <w:lang w:eastAsia="zh-CN"/>
        </w:rPr>
        <w:t xml:space="preserve"> </w:t>
      </w:r>
      <w:r>
        <w:rPr>
          <w:spacing w:val="-1"/>
          <w:sz w:val="21"/>
          <w:szCs w:val="21"/>
          <w:lang w:eastAsia="zh-CN"/>
        </w:rPr>
        <w:t>合闸</w:t>
      </w:r>
      <w:r>
        <w:rPr>
          <w:spacing w:val="-27"/>
          <w:sz w:val="21"/>
          <w:szCs w:val="21"/>
          <w:lang w:eastAsia="zh-CN"/>
        </w:rPr>
        <w:t xml:space="preserve"> </w:t>
      </w:r>
      <w:r>
        <w:rPr>
          <w:spacing w:val="-1"/>
          <w:sz w:val="21"/>
          <w:szCs w:val="21"/>
          <w:lang w:eastAsia="zh-CN"/>
        </w:rPr>
        <w:t>”警告牌。在包括测试端子排的所有带电部分均需有类似的警告牌。</w:t>
      </w:r>
    </w:p>
    <w:p w14:paraId="2D57FD53">
      <w:pPr>
        <w:pStyle w:val="2"/>
        <w:spacing w:before="30" w:line="196" w:lineRule="auto"/>
        <w:ind w:left="2133" w:right="27" w:hanging="41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3"/>
          <w:sz w:val="21"/>
          <w:szCs w:val="21"/>
          <w:lang w:eastAsia="zh-CN"/>
        </w:rPr>
        <w:t xml:space="preserve"> </w:t>
      </w:r>
      <w:r>
        <w:rPr>
          <w:spacing w:val="2"/>
          <w:sz w:val="21"/>
          <w:szCs w:val="21"/>
          <w:lang w:eastAsia="zh-CN"/>
        </w:rPr>
        <w:t>在主要设备自主回路上断开后仍可能带电的直流控制回路接线端子上需有</w:t>
      </w:r>
      <w:r>
        <w:rPr>
          <w:spacing w:val="1"/>
          <w:sz w:val="21"/>
          <w:szCs w:val="21"/>
          <w:lang w:eastAsia="zh-CN"/>
        </w:rPr>
        <w:t>警告</w:t>
      </w:r>
      <w:r>
        <w:rPr>
          <w:sz w:val="21"/>
          <w:szCs w:val="21"/>
          <w:lang w:eastAsia="zh-CN"/>
        </w:rPr>
        <w:t xml:space="preserve"> </w:t>
      </w:r>
      <w:r>
        <w:rPr>
          <w:spacing w:val="-2"/>
          <w:sz w:val="21"/>
          <w:szCs w:val="21"/>
          <w:lang w:eastAsia="zh-CN"/>
        </w:rPr>
        <w:t>牌，以减少意外接触的危险。</w:t>
      </w:r>
    </w:p>
    <w:p w14:paraId="4443F59F">
      <w:pPr>
        <w:pStyle w:val="2"/>
        <w:spacing w:before="31" w:line="196" w:lineRule="auto"/>
        <w:ind w:left="2136" w:right="26" w:hanging="417"/>
        <w:rPr>
          <w:rFonts w:hint="eastAsia"/>
          <w:sz w:val="21"/>
          <w:szCs w:val="21"/>
          <w:lang w:eastAsia="zh-CN"/>
        </w:rPr>
      </w:pPr>
      <w:r>
        <w:rPr>
          <w:rFonts w:ascii="Wingdings" w:hAnsi="Wingdings" w:eastAsia="Wingdings" w:cs="Wingdings"/>
          <w:spacing w:val="10"/>
          <w:sz w:val="21"/>
          <w:szCs w:val="21"/>
          <w:lang w:eastAsia="zh-CN"/>
        </w:rPr>
        <w:t xml:space="preserve">n </w:t>
      </w:r>
      <w:r>
        <w:rPr>
          <w:spacing w:val="10"/>
          <w:sz w:val="21"/>
          <w:szCs w:val="21"/>
          <w:lang w:eastAsia="zh-CN"/>
        </w:rPr>
        <w:t>在电动机控制屏显见的位置上装设铭牌。铭牌须为金属制</w:t>
      </w:r>
      <w:r>
        <w:rPr>
          <w:spacing w:val="9"/>
          <w:sz w:val="21"/>
          <w:szCs w:val="21"/>
          <w:lang w:eastAsia="zh-CN"/>
        </w:rPr>
        <w:t>并刻或印以制造商</w:t>
      </w:r>
      <w:r>
        <w:rPr>
          <w:sz w:val="21"/>
          <w:szCs w:val="21"/>
          <w:lang w:eastAsia="zh-CN"/>
        </w:rPr>
        <w:t xml:space="preserve"> </w:t>
      </w:r>
      <w:r>
        <w:rPr>
          <w:spacing w:val="-3"/>
          <w:sz w:val="21"/>
          <w:szCs w:val="21"/>
          <w:lang w:eastAsia="zh-CN"/>
        </w:rPr>
        <w:t>名、序号和生产日期。</w:t>
      </w:r>
    </w:p>
    <w:p w14:paraId="5B954555">
      <w:pPr>
        <w:pStyle w:val="2"/>
        <w:spacing w:before="277" w:line="186" w:lineRule="auto"/>
        <w:ind w:left="1299"/>
        <w:rPr>
          <w:rFonts w:hint="eastAsia"/>
          <w:sz w:val="21"/>
          <w:szCs w:val="21"/>
          <w:lang w:eastAsia="zh-CN"/>
        </w:rPr>
      </w:pPr>
      <w:r>
        <w:rPr>
          <w:rFonts w:ascii="Arial" w:hAnsi="Arial" w:eastAsia="Arial" w:cs="Arial"/>
          <w:spacing w:val="-5"/>
          <w:sz w:val="21"/>
          <w:szCs w:val="21"/>
          <w:lang w:eastAsia="zh-CN"/>
        </w:rPr>
        <w:t>11.</w:t>
      </w:r>
      <w:r>
        <w:rPr>
          <w:rFonts w:ascii="Arial" w:hAnsi="Arial" w:eastAsia="Arial" w:cs="Arial"/>
          <w:spacing w:val="10"/>
          <w:sz w:val="21"/>
          <w:szCs w:val="21"/>
          <w:lang w:eastAsia="zh-CN"/>
        </w:rPr>
        <w:t xml:space="preserve">  </w:t>
      </w:r>
      <w:r>
        <w:rPr>
          <w:spacing w:val="-5"/>
          <w:sz w:val="21"/>
          <w:szCs w:val="21"/>
          <w:lang w:eastAsia="zh-CN"/>
        </w:rPr>
        <w:t>饰面</w:t>
      </w:r>
    </w:p>
    <w:p w14:paraId="4D86A367">
      <w:pPr>
        <w:pStyle w:val="2"/>
        <w:spacing w:before="275" w:line="207" w:lineRule="auto"/>
        <w:ind w:left="1709" w:right="27" w:hanging="2"/>
        <w:rPr>
          <w:rFonts w:hint="eastAsia"/>
          <w:sz w:val="21"/>
          <w:szCs w:val="21"/>
          <w:lang w:eastAsia="zh-CN"/>
        </w:rPr>
      </w:pPr>
      <w:r>
        <w:rPr>
          <w:sz w:val="21"/>
          <w:szCs w:val="21"/>
          <w:lang w:eastAsia="zh-CN"/>
        </w:rPr>
        <w:t>在安装工程竣工时，如电动机控制屏之表面有损伤，</w:t>
      </w:r>
      <w:r>
        <w:rPr>
          <w:spacing w:val="28"/>
          <w:sz w:val="21"/>
          <w:szCs w:val="21"/>
          <w:lang w:eastAsia="zh-CN"/>
        </w:rPr>
        <w:t xml:space="preserve"> </w:t>
      </w:r>
      <w:r>
        <w:rPr>
          <w:sz w:val="21"/>
          <w:szCs w:val="21"/>
          <w:lang w:eastAsia="zh-CN"/>
        </w:rPr>
        <w:t xml:space="preserve">修补需予以涂油使与原涂层同 </w:t>
      </w:r>
      <w:r>
        <w:rPr>
          <w:spacing w:val="-9"/>
          <w:sz w:val="21"/>
          <w:szCs w:val="21"/>
          <w:lang w:eastAsia="zh-CN"/>
        </w:rPr>
        <w:t>色。</w:t>
      </w:r>
    </w:p>
    <w:p w14:paraId="71669730">
      <w:pPr>
        <w:pStyle w:val="2"/>
        <w:spacing w:before="242" w:line="186" w:lineRule="auto"/>
        <w:ind w:left="1299"/>
        <w:rPr>
          <w:rFonts w:hint="eastAsia"/>
          <w:sz w:val="21"/>
          <w:szCs w:val="21"/>
          <w:lang w:eastAsia="zh-CN"/>
        </w:rPr>
      </w:pPr>
      <w:r>
        <w:rPr>
          <w:rFonts w:ascii="Arial" w:hAnsi="Arial" w:eastAsia="Arial" w:cs="Arial"/>
          <w:spacing w:val="-3"/>
          <w:sz w:val="21"/>
          <w:szCs w:val="21"/>
          <w:lang w:eastAsia="zh-CN"/>
        </w:rPr>
        <w:t>12.</w:t>
      </w:r>
      <w:r>
        <w:rPr>
          <w:rFonts w:ascii="Arial" w:hAnsi="Arial" w:eastAsia="Arial" w:cs="Arial"/>
          <w:spacing w:val="11"/>
          <w:sz w:val="21"/>
          <w:szCs w:val="21"/>
          <w:lang w:eastAsia="zh-CN"/>
        </w:rPr>
        <w:t xml:space="preserve">  </w:t>
      </w:r>
      <w:r>
        <w:rPr>
          <w:spacing w:val="-3"/>
          <w:sz w:val="21"/>
          <w:szCs w:val="21"/>
          <w:lang w:eastAsia="zh-CN"/>
        </w:rPr>
        <w:t>接线系统图</w:t>
      </w:r>
    </w:p>
    <w:p w14:paraId="6BA5C802">
      <w:pPr>
        <w:pStyle w:val="2"/>
        <w:spacing w:before="275" w:line="205" w:lineRule="auto"/>
        <w:ind w:left="1727" w:right="27" w:hanging="20"/>
        <w:rPr>
          <w:rFonts w:hint="eastAsia"/>
          <w:sz w:val="21"/>
          <w:szCs w:val="21"/>
          <w:lang w:eastAsia="zh-CN"/>
        </w:rPr>
      </w:pPr>
      <w:r>
        <w:rPr>
          <w:spacing w:val="2"/>
          <w:sz w:val="21"/>
          <w:szCs w:val="21"/>
          <w:lang w:eastAsia="zh-CN"/>
        </w:rPr>
        <w:t>在电动机控制屏每个小间内需有一幅自屏前方观看系统的接线图。接线系统图需予</w:t>
      </w:r>
      <w:r>
        <w:rPr>
          <w:spacing w:val="18"/>
          <w:sz w:val="21"/>
          <w:szCs w:val="21"/>
          <w:lang w:eastAsia="zh-CN"/>
        </w:rPr>
        <w:t xml:space="preserve"> </w:t>
      </w:r>
      <w:r>
        <w:rPr>
          <w:spacing w:val="-1"/>
          <w:sz w:val="21"/>
          <w:szCs w:val="21"/>
          <w:lang w:eastAsia="zh-CN"/>
        </w:rPr>
        <w:t>以适当处理免被尘污染或年久变色土并牢固于小间门之内侧。</w:t>
      </w:r>
    </w:p>
    <w:p w14:paraId="6473BA92">
      <w:pPr>
        <w:pStyle w:val="2"/>
        <w:spacing w:before="284" w:line="186" w:lineRule="auto"/>
        <w:ind w:left="23"/>
        <w:rPr>
          <w:rFonts w:hint="eastAsia"/>
          <w:sz w:val="21"/>
          <w:szCs w:val="21"/>
          <w:lang w:eastAsia="zh-CN"/>
        </w:rPr>
      </w:pPr>
      <w:bookmarkStart w:id="87" w:name="bookmark88"/>
      <w:bookmarkEnd w:id="87"/>
      <w:r>
        <w:rPr>
          <w:rFonts w:ascii="Arial" w:hAnsi="Arial" w:eastAsia="Arial" w:cs="Arial"/>
          <w:sz w:val="19"/>
          <w:szCs w:val="19"/>
          <w:lang w:eastAsia="zh-CN"/>
        </w:rPr>
        <w:t xml:space="preserve">7.3.       </w:t>
      </w:r>
      <w:r>
        <w:rPr>
          <w:spacing w:val="-48"/>
          <w:sz w:val="21"/>
          <w:szCs w:val="21"/>
          <w:u w:val="single"/>
          <w:lang w:eastAsia="zh-CN"/>
        </w:rPr>
        <w:t xml:space="preserve"> </w:t>
      </w:r>
      <w:r>
        <w:rPr>
          <w:sz w:val="21"/>
          <w:szCs w:val="21"/>
          <w:u w:val="single"/>
          <w:lang w:eastAsia="zh-CN"/>
        </w:rPr>
        <w:t>选择性</w:t>
      </w:r>
    </w:p>
    <w:p w14:paraId="4A7AFF40">
      <w:pPr>
        <w:pStyle w:val="2"/>
        <w:spacing w:before="273" w:line="206" w:lineRule="auto"/>
        <w:ind w:left="1173" w:right="28" w:hanging="444"/>
        <w:rPr>
          <w:rFonts w:hint="eastAsia"/>
          <w:sz w:val="21"/>
          <w:szCs w:val="21"/>
          <w:lang w:eastAsia="zh-CN"/>
        </w:rPr>
      </w:pPr>
      <w:r>
        <w:rPr>
          <w:rFonts w:ascii="Arial" w:hAnsi="Arial" w:eastAsia="Arial" w:cs="Arial"/>
          <w:spacing w:val="5"/>
          <w:sz w:val="19"/>
          <w:szCs w:val="19"/>
          <w:lang w:eastAsia="zh-CN"/>
        </w:rPr>
        <w:t xml:space="preserve">a.     </w:t>
      </w:r>
      <w:r>
        <w:rPr>
          <w:spacing w:val="5"/>
          <w:sz w:val="21"/>
          <w:szCs w:val="21"/>
          <w:lang w:eastAsia="zh-CN"/>
        </w:rPr>
        <w:t>在电动机控制屏内的空气断路器和其它开关设备之间须保证有可调性使支电路上发生短</w:t>
      </w:r>
      <w:r>
        <w:rPr>
          <w:spacing w:val="14"/>
          <w:sz w:val="21"/>
          <w:szCs w:val="21"/>
          <w:lang w:eastAsia="zh-CN"/>
        </w:rPr>
        <w:t xml:space="preserve"> </w:t>
      </w:r>
      <w:r>
        <w:rPr>
          <w:spacing w:val="6"/>
          <w:sz w:val="21"/>
          <w:szCs w:val="21"/>
          <w:lang w:eastAsia="zh-CN"/>
        </w:rPr>
        <w:t>路或过载但不会令电动机控制屏内的断路器跳闸，却会有效地</w:t>
      </w:r>
      <w:r>
        <w:rPr>
          <w:spacing w:val="5"/>
          <w:sz w:val="21"/>
          <w:szCs w:val="21"/>
          <w:lang w:eastAsia="zh-CN"/>
        </w:rPr>
        <w:t>使故障的电路分隔，使其</w:t>
      </w:r>
      <w:r>
        <w:rPr>
          <w:sz w:val="21"/>
          <w:szCs w:val="21"/>
          <w:lang w:eastAsia="zh-CN"/>
        </w:rPr>
        <w:t xml:space="preserve"> </w:t>
      </w:r>
      <w:r>
        <w:rPr>
          <w:spacing w:val="-3"/>
          <w:sz w:val="21"/>
          <w:szCs w:val="21"/>
          <w:lang w:eastAsia="zh-CN"/>
        </w:rPr>
        <w:t>它电路不受影响。</w:t>
      </w:r>
    </w:p>
    <w:p w14:paraId="425A36AA">
      <w:pPr>
        <w:pStyle w:val="2"/>
        <w:spacing w:before="248" w:line="205" w:lineRule="auto"/>
        <w:ind w:left="1199" w:right="28" w:hanging="464"/>
        <w:rPr>
          <w:rFonts w:hint="eastAsia"/>
          <w:sz w:val="21"/>
          <w:szCs w:val="21"/>
          <w:lang w:eastAsia="zh-CN"/>
        </w:rPr>
      </w:pPr>
      <w:r>
        <w:rPr>
          <w:rFonts w:ascii="Arial" w:hAnsi="Arial" w:eastAsia="Arial" w:cs="Arial"/>
          <w:spacing w:val="5"/>
          <w:sz w:val="19"/>
          <w:szCs w:val="19"/>
          <w:lang w:eastAsia="zh-CN"/>
        </w:rPr>
        <w:t xml:space="preserve">b.     </w:t>
      </w:r>
      <w:r>
        <w:rPr>
          <w:spacing w:val="5"/>
          <w:sz w:val="21"/>
          <w:szCs w:val="21"/>
          <w:lang w:eastAsia="zh-CN"/>
        </w:rPr>
        <w:t>在配有接地故障探测器处，须同上述过载情况一样有可调性。须进行必要的调节以免因</w:t>
      </w:r>
      <w:r>
        <w:rPr>
          <w:spacing w:val="8"/>
          <w:sz w:val="21"/>
          <w:szCs w:val="21"/>
          <w:lang w:eastAsia="zh-CN"/>
        </w:rPr>
        <w:t xml:space="preserve"> </w:t>
      </w:r>
      <w:r>
        <w:rPr>
          <w:spacing w:val="-1"/>
          <w:sz w:val="21"/>
          <w:szCs w:val="21"/>
          <w:lang w:eastAsia="zh-CN"/>
        </w:rPr>
        <w:t>电缆过长和其它装置有漏电而引起跳闸，而仍满足可调性的要求。</w:t>
      </w:r>
    </w:p>
    <w:p w14:paraId="6AF23594">
      <w:pPr>
        <w:pStyle w:val="2"/>
        <w:spacing w:before="248" w:line="205" w:lineRule="auto"/>
        <w:ind w:left="1190" w:right="26" w:hanging="460"/>
        <w:rPr>
          <w:rFonts w:hint="eastAsia"/>
          <w:sz w:val="21"/>
          <w:szCs w:val="21"/>
          <w:lang w:eastAsia="zh-CN"/>
        </w:rPr>
      </w:pPr>
      <w:r>
        <w:rPr>
          <w:rFonts w:ascii="Arial" w:hAnsi="Arial" w:eastAsia="Arial" w:cs="Arial"/>
          <w:sz w:val="19"/>
          <w:szCs w:val="19"/>
          <w:lang w:eastAsia="zh-CN"/>
        </w:rPr>
        <w:t xml:space="preserve">c.     </w:t>
      </w:r>
      <w:r>
        <w:rPr>
          <w:sz w:val="21"/>
          <w:szCs w:val="21"/>
          <w:lang w:eastAsia="zh-CN"/>
        </w:rPr>
        <w:t>在电路的保护装置未配有漏电探测器处，须保证具有</w:t>
      </w:r>
      <w:r>
        <w:rPr>
          <w:spacing w:val="53"/>
          <w:sz w:val="21"/>
          <w:szCs w:val="21"/>
          <w:lang w:eastAsia="zh-CN"/>
        </w:rPr>
        <w:t xml:space="preserve"> </w:t>
      </w:r>
      <w:r>
        <w:rPr>
          <w:rFonts w:ascii="Arial" w:hAnsi="Arial" w:eastAsia="Arial" w:cs="Arial"/>
          <w:sz w:val="21"/>
          <w:szCs w:val="21"/>
          <w:lang w:eastAsia="zh-CN"/>
        </w:rPr>
        <w:t>GB6829</w:t>
      </w:r>
      <w:r>
        <w:rPr>
          <w:rFonts w:ascii="Arial" w:hAnsi="Arial" w:eastAsia="Arial" w:cs="Arial"/>
          <w:spacing w:val="28"/>
          <w:sz w:val="21"/>
          <w:szCs w:val="21"/>
          <w:lang w:eastAsia="zh-CN"/>
        </w:rPr>
        <w:t xml:space="preserve"> </w:t>
      </w:r>
      <w:r>
        <w:rPr>
          <w:sz w:val="21"/>
          <w:szCs w:val="21"/>
          <w:lang w:eastAsia="zh-CN"/>
        </w:rPr>
        <w:t xml:space="preserve">和  </w:t>
      </w:r>
      <w:r>
        <w:rPr>
          <w:rFonts w:ascii="Arial" w:hAnsi="Arial" w:eastAsia="Arial" w:cs="Arial"/>
          <w:sz w:val="21"/>
          <w:szCs w:val="21"/>
          <w:lang w:eastAsia="zh-CN"/>
        </w:rPr>
        <w:t>BS7671</w:t>
      </w:r>
      <w:r>
        <w:rPr>
          <w:rFonts w:ascii="Arial" w:hAnsi="Arial" w:eastAsia="Arial" w:cs="Arial"/>
          <w:spacing w:val="28"/>
          <w:w w:val="101"/>
          <w:sz w:val="21"/>
          <w:szCs w:val="21"/>
          <w:lang w:eastAsia="zh-CN"/>
        </w:rPr>
        <w:t xml:space="preserve"> </w:t>
      </w:r>
      <w:r>
        <w:rPr>
          <w:sz w:val="21"/>
          <w:szCs w:val="21"/>
          <w:lang w:eastAsia="zh-CN"/>
        </w:rPr>
        <w:t xml:space="preserve">要求之足够低 </w:t>
      </w:r>
      <w:r>
        <w:rPr>
          <w:spacing w:val="-1"/>
          <w:sz w:val="21"/>
          <w:szCs w:val="21"/>
          <w:lang w:eastAsia="zh-CN"/>
        </w:rPr>
        <w:t>的接地回路阻抗，利用过电流保护装置切断漏电电流。</w:t>
      </w:r>
    </w:p>
    <w:p w14:paraId="5CB9070A">
      <w:pPr>
        <w:pStyle w:val="2"/>
        <w:spacing w:before="256" w:line="186" w:lineRule="auto"/>
        <w:ind w:left="23"/>
        <w:rPr>
          <w:rFonts w:hint="eastAsia"/>
          <w:sz w:val="21"/>
          <w:szCs w:val="21"/>
          <w:lang w:eastAsia="zh-CN"/>
        </w:rPr>
      </w:pPr>
      <w:bookmarkStart w:id="88" w:name="bookmark89"/>
      <w:bookmarkEnd w:id="88"/>
      <w:r>
        <w:rPr>
          <w:rFonts w:cs="Arial"/>
          <w:spacing w:val="-1"/>
          <w:sz w:val="21"/>
          <w:szCs w:val="21"/>
          <w:lang w:eastAsia="zh-CN"/>
        </w:rPr>
        <w:t xml:space="preserve">7.4.       </w:t>
      </w:r>
      <w:r>
        <w:rPr>
          <w:spacing w:val="-13"/>
          <w:sz w:val="21"/>
          <w:szCs w:val="21"/>
          <w:u w:val="single"/>
          <w:lang w:eastAsia="zh-CN"/>
        </w:rPr>
        <w:t xml:space="preserve"> </w:t>
      </w:r>
      <w:r>
        <w:rPr>
          <w:spacing w:val="-1"/>
          <w:sz w:val="21"/>
          <w:szCs w:val="21"/>
          <w:u w:val="single"/>
          <w:lang w:eastAsia="zh-CN"/>
        </w:rPr>
        <w:t>电缆、布线、线管及电缆槽</w:t>
      </w:r>
    </w:p>
    <w:p w14:paraId="12C56388">
      <w:pPr>
        <w:pStyle w:val="2"/>
        <w:spacing w:before="276" w:line="183" w:lineRule="auto"/>
        <w:ind w:left="729"/>
        <w:rPr>
          <w:rFonts w:hint="eastAsia"/>
          <w:sz w:val="21"/>
          <w:szCs w:val="21"/>
          <w:lang w:eastAsia="zh-CN"/>
        </w:rPr>
      </w:pPr>
      <w:r>
        <w:rPr>
          <w:rFonts w:cs="Arial"/>
          <w:spacing w:val="4"/>
          <w:sz w:val="21"/>
          <w:szCs w:val="21"/>
          <w:lang w:eastAsia="zh-CN"/>
        </w:rPr>
        <w:t xml:space="preserve">a.     </w:t>
      </w:r>
      <w:r>
        <w:rPr>
          <w:spacing w:val="4"/>
          <w:sz w:val="21"/>
          <w:szCs w:val="21"/>
          <w:lang w:eastAsia="zh-CN"/>
        </w:rPr>
        <w:t>无卤低烟阻燃电缆（</w:t>
      </w:r>
      <w:r>
        <w:rPr>
          <w:rFonts w:cs="Arial"/>
          <w:sz w:val="21"/>
          <w:szCs w:val="21"/>
          <w:lang w:eastAsia="zh-CN"/>
        </w:rPr>
        <w:t>WDZ</w:t>
      </w:r>
      <w:r>
        <w:rPr>
          <w:spacing w:val="4"/>
          <w:sz w:val="21"/>
          <w:szCs w:val="21"/>
          <w:lang w:eastAsia="zh-CN"/>
        </w:rPr>
        <w:t>）</w:t>
      </w:r>
    </w:p>
    <w:p w14:paraId="13106430">
      <w:pPr>
        <w:pStyle w:val="2"/>
        <w:spacing w:before="260" w:line="209" w:lineRule="auto"/>
        <w:ind w:left="1557" w:right="26" w:hanging="389"/>
        <w:rPr>
          <w:rFonts w:hint="eastAsia"/>
          <w:sz w:val="21"/>
          <w:szCs w:val="21"/>
          <w:lang w:eastAsia="zh-CN"/>
        </w:rPr>
      </w:pPr>
      <w:r>
        <w:rPr>
          <w:rFonts w:cs="Arial"/>
          <w:spacing w:val="7"/>
          <w:sz w:val="21"/>
          <w:szCs w:val="21"/>
          <w:lang w:eastAsia="zh-CN"/>
        </w:rPr>
        <w:t xml:space="preserve">1.    </w:t>
      </w:r>
      <w:r>
        <w:rPr>
          <w:spacing w:val="7"/>
          <w:sz w:val="21"/>
          <w:szCs w:val="21"/>
          <w:lang w:eastAsia="zh-CN"/>
        </w:rPr>
        <w:t>此种型式的电缆须为</w:t>
      </w:r>
      <w:r>
        <w:rPr>
          <w:spacing w:val="40"/>
          <w:w w:val="101"/>
          <w:sz w:val="21"/>
          <w:szCs w:val="21"/>
          <w:lang w:eastAsia="zh-CN"/>
        </w:rPr>
        <w:t xml:space="preserve"> </w:t>
      </w:r>
      <w:r>
        <w:rPr>
          <w:rFonts w:cs="Arial"/>
          <w:spacing w:val="7"/>
          <w:sz w:val="21"/>
          <w:szCs w:val="21"/>
          <w:lang w:eastAsia="zh-CN"/>
        </w:rPr>
        <w:t>0.6/1</w:t>
      </w:r>
      <w:r>
        <w:rPr>
          <w:rFonts w:cs="Arial"/>
          <w:sz w:val="21"/>
          <w:szCs w:val="21"/>
          <w:lang w:eastAsia="zh-CN"/>
        </w:rPr>
        <w:t>kV</w:t>
      </w:r>
      <w:r>
        <w:rPr>
          <w:rFonts w:cs="Arial"/>
          <w:spacing w:val="7"/>
          <w:sz w:val="21"/>
          <w:szCs w:val="21"/>
          <w:lang w:eastAsia="zh-CN"/>
        </w:rPr>
        <w:t xml:space="preserve">  </w:t>
      </w:r>
      <w:r>
        <w:rPr>
          <w:spacing w:val="7"/>
          <w:sz w:val="21"/>
          <w:szCs w:val="21"/>
          <w:lang w:eastAsia="zh-CN"/>
        </w:rPr>
        <w:t>电压，铜芯低烟无卤阻燃材料绝缘电缆，材料不含卤素，燃</w:t>
      </w:r>
      <w:r>
        <w:rPr>
          <w:sz w:val="21"/>
          <w:szCs w:val="21"/>
          <w:lang w:eastAsia="zh-CN"/>
        </w:rPr>
        <w:t xml:space="preserve"> </w:t>
      </w:r>
      <w:r>
        <w:rPr>
          <w:spacing w:val="16"/>
          <w:sz w:val="21"/>
          <w:szCs w:val="21"/>
          <w:lang w:eastAsia="zh-CN"/>
        </w:rPr>
        <w:t>烧时产生的烟尘较少并且具有阻止或延缓火焰蔓延的电线电缆。此种电缆须符合</w:t>
      </w:r>
      <w:r>
        <w:rPr>
          <w:spacing w:val="6"/>
          <w:sz w:val="21"/>
          <w:szCs w:val="21"/>
          <w:lang w:eastAsia="zh-CN"/>
        </w:rPr>
        <w:t xml:space="preserve">  </w:t>
      </w:r>
      <w:r>
        <w:rPr>
          <w:rFonts w:cs="Arial"/>
          <w:sz w:val="21"/>
          <w:szCs w:val="21"/>
          <w:lang w:eastAsia="zh-CN"/>
        </w:rPr>
        <w:t>GB</w:t>
      </w:r>
      <w:r>
        <w:rPr>
          <w:rFonts w:cs="Arial"/>
          <w:spacing w:val="16"/>
          <w:sz w:val="21"/>
          <w:szCs w:val="21"/>
          <w:lang w:eastAsia="zh-CN"/>
        </w:rPr>
        <w:t>/T</w:t>
      </w:r>
      <w:r>
        <w:rPr>
          <w:rFonts w:cs="Arial"/>
          <w:spacing w:val="1"/>
          <w:sz w:val="21"/>
          <w:szCs w:val="21"/>
          <w:lang w:eastAsia="zh-CN"/>
        </w:rPr>
        <w:t xml:space="preserve"> </w:t>
      </w:r>
      <w:r>
        <w:rPr>
          <w:rFonts w:cs="Arial"/>
          <w:spacing w:val="6"/>
          <w:sz w:val="21"/>
          <w:szCs w:val="21"/>
          <w:lang w:eastAsia="zh-CN"/>
        </w:rPr>
        <w:t>12706.1-2020</w:t>
      </w:r>
      <w:r>
        <w:rPr>
          <w:rFonts w:cs="Arial"/>
          <w:spacing w:val="-12"/>
          <w:sz w:val="21"/>
          <w:szCs w:val="21"/>
          <w:lang w:eastAsia="zh-CN"/>
        </w:rPr>
        <w:t xml:space="preserve"> </w:t>
      </w:r>
      <w:r>
        <w:rPr>
          <w:spacing w:val="6"/>
          <w:sz w:val="21"/>
          <w:szCs w:val="21"/>
          <w:lang w:eastAsia="zh-CN"/>
        </w:rPr>
        <w:t xml:space="preserve">《额定电压  </w:t>
      </w:r>
      <w:r>
        <w:rPr>
          <w:rFonts w:cs="Arial"/>
          <w:spacing w:val="6"/>
          <w:sz w:val="21"/>
          <w:szCs w:val="21"/>
          <w:lang w:eastAsia="zh-CN"/>
        </w:rPr>
        <w:t>1</w:t>
      </w:r>
      <w:r>
        <w:rPr>
          <w:rFonts w:cs="Arial"/>
          <w:sz w:val="21"/>
          <w:szCs w:val="21"/>
          <w:lang w:eastAsia="zh-CN"/>
        </w:rPr>
        <w:t>kV</w:t>
      </w:r>
      <w:r>
        <w:rPr>
          <w:spacing w:val="6"/>
          <w:sz w:val="21"/>
          <w:szCs w:val="21"/>
          <w:lang w:eastAsia="zh-CN"/>
        </w:rPr>
        <w:t>（</w:t>
      </w:r>
      <w:r>
        <w:rPr>
          <w:rFonts w:cs="Arial"/>
          <w:sz w:val="21"/>
          <w:szCs w:val="21"/>
          <w:lang w:eastAsia="zh-CN"/>
        </w:rPr>
        <w:t>Um</w:t>
      </w:r>
      <w:r>
        <w:rPr>
          <w:rFonts w:cs="Arial"/>
          <w:spacing w:val="6"/>
          <w:sz w:val="21"/>
          <w:szCs w:val="21"/>
          <w:lang w:eastAsia="zh-CN"/>
        </w:rPr>
        <w:t>=1.2</w:t>
      </w:r>
      <w:r>
        <w:rPr>
          <w:rFonts w:cs="Arial"/>
          <w:sz w:val="21"/>
          <w:szCs w:val="21"/>
          <w:lang w:eastAsia="zh-CN"/>
        </w:rPr>
        <w:t>kV</w:t>
      </w:r>
      <w:r>
        <w:rPr>
          <w:spacing w:val="6"/>
          <w:sz w:val="21"/>
          <w:szCs w:val="21"/>
          <w:lang w:eastAsia="zh-CN"/>
        </w:rPr>
        <w:t>）</w:t>
      </w:r>
      <w:r>
        <w:rPr>
          <w:spacing w:val="-35"/>
          <w:sz w:val="21"/>
          <w:szCs w:val="21"/>
          <w:lang w:eastAsia="zh-CN"/>
        </w:rPr>
        <w:t xml:space="preserve"> </w:t>
      </w:r>
      <w:r>
        <w:rPr>
          <w:spacing w:val="6"/>
          <w:sz w:val="21"/>
          <w:szCs w:val="21"/>
          <w:lang w:eastAsia="zh-CN"/>
        </w:rPr>
        <w:t>到</w:t>
      </w:r>
      <w:r>
        <w:rPr>
          <w:spacing w:val="48"/>
          <w:w w:val="101"/>
          <w:sz w:val="21"/>
          <w:szCs w:val="21"/>
          <w:lang w:eastAsia="zh-CN"/>
        </w:rPr>
        <w:t xml:space="preserve"> </w:t>
      </w:r>
      <w:r>
        <w:rPr>
          <w:rFonts w:cs="Arial"/>
          <w:spacing w:val="6"/>
          <w:sz w:val="21"/>
          <w:szCs w:val="21"/>
          <w:lang w:eastAsia="zh-CN"/>
        </w:rPr>
        <w:t>35</w:t>
      </w:r>
      <w:r>
        <w:rPr>
          <w:rFonts w:cs="Arial"/>
          <w:sz w:val="21"/>
          <w:szCs w:val="21"/>
          <w:lang w:eastAsia="zh-CN"/>
        </w:rPr>
        <w:t>kV</w:t>
      </w:r>
      <w:r>
        <w:rPr>
          <w:spacing w:val="6"/>
          <w:sz w:val="21"/>
          <w:szCs w:val="21"/>
          <w:lang w:eastAsia="zh-CN"/>
        </w:rPr>
        <w:t>（</w:t>
      </w:r>
      <w:r>
        <w:rPr>
          <w:rFonts w:cs="Arial"/>
          <w:sz w:val="21"/>
          <w:szCs w:val="21"/>
          <w:lang w:eastAsia="zh-CN"/>
        </w:rPr>
        <w:t>Um</w:t>
      </w:r>
      <w:r>
        <w:rPr>
          <w:rFonts w:cs="Arial"/>
          <w:spacing w:val="6"/>
          <w:sz w:val="21"/>
          <w:szCs w:val="21"/>
          <w:lang w:eastAsia="zh-CN"/>
        </w:rPr>
        <w:t>=40.5</w:t>
      </w:r>
      <w:r>
        <w:rPr>
          <w:rFonts w:cs="Arial"/>
          <w:sz w:val="21"/>
          <w:szCs w:val="21"/>
          <w:lang w:eastAsia="zh-CN"/>
        </w:rPr>
        <w:t>kV</w:t>
      </w:r>
      <w:r>
        <w:rPr>
          <w:spacing w:val="6"/>
          <w:sz w:val="21"/>
          <w:szCs w:val="21"/>
          <w:lang w:eastAsia="zh-CN"/>
        </w:rPr>
        <w:t>）挤</w:t>
      </w:r>
      <w:r>
        <w:rPr>
          <w:spacing w:val="5"/>
          <w:sz w:val="21"/>
          <w:szCs w:val="21"/>
          <w:lang w:eastAsia="zh-CN"/>
        </w:rPr>
        <w:t>包绝缘电力电缆</w:t>
      </w:r>
      <w:r>
        <w:rPr>
          <w:sz w:val="21"/>
          <w:szCs w:val="21"/>
          <w:lang w:eastAsia="zh-CN"/>
        </w:rPr>
        <w:t xml:space="preserve"> </w:t>
      </w:r>
      <w:r>
        <w:rPr>
          <w:spacing w:val="16"/>
          <w:sz w:val="21"/>
          <w:szCs w:val="21"/>
          <w:lang w:eastAsia="zh-CN"/>
        </w:rPr>
        <w:t>及附件</w:t>
      </w:r>
      <w:r>
        <w:rPr>
          <w:spacing w:val="25"/>
          <w:sz w:val="21"/>
          <w:szCs w:val="21"/>
          <w:lang w:eastAsia="zh-CN"/>
        </w:rPr>
        <w:t xml:space="preserve">  </w:t>
      </w:r>
      <w:r>
        <w:rPr>
          <w:spacing w:val="16"/>
          <w:sz w:val="21"/>
          <w:szCs w:val="21"/>
          <w:lang w:eastAsia="zh-CN"/>
        </w:rPr>
        <w:t xml:space="preserve">第  </w:t>
      </w:r>
      <w:r>
        <w:rPr>
          <w:rFonts w:cs="Arial"/>
          <w:spacing w:val="16"/>
          <w:sz w:val="21"/>
          <w:szCs w:val="21"/>
          <w:lang w:eastAsia="zh-CN"/>
        </w:rPr>
        <w:t xml:space="preserve">1  </w:t>
      </w:r>
      <w:r>
        <w:rPr>
          <w:spacing w:val="16"/>
          <w:sz w:val="21"/>
          <w:szCs w:val="21"/>
          <w:lang w:eastAsia="zh-CN"/>
        </w:rPr>
        <w:t xml:space="preserve">部分：额定电压  </w:t>
      </w:r>
      <w:r>
        <w:rPr>
          <w:rFonts w:cs="Arial"/>
          <w:spacing w:val="16"/>
          <w:sz w:val="21"/>
          <w:szCs w:val="21"/>
          <w:lang w:eastAsia="zh-CN"/>
        </w:rPr>
        <w:t>1</w:t>
      </w:r>
      <w:r>
        <w:rPr>
          <w:rFonts w:cs="Arial"/>
          <w:sz w:val="21"/>
          <w:szCs w:val="21"/>
          <w:lang w:eastAsia="zh-CN"/>
        </w:rPr>
        <w:t>kV</w:t>
      </w:r>
      <w:r>
        <w:rPr>
          <w:rFonts w:cs="Arial"/>
          <w:spacing w:val="-27"/>
          <w:sz w:val="21"/>
          <w:szCs w:val="21"/>
          <w:lang w:eastAsia="zh-CN"/>
        </w:rPr>
        <w:t xml:space="preserve"> </w:t>
      </w:r>
      <w:r>
        <w:rPr>
          <w:spacing w:val="16"/>
          <w:sz w:val="21"/>
          <w:szCs w:val="21"/>
          <w:lang w:eastAsia="zh-CN"/>
        </w:rPr>
        <w:t>（</w:t>
      </w:r>
      <w:r>
        <w:rPr>
          <w:rFonts w:cs="Arial"/>
          <w:sz w:val="21"/>
          <w:szCs w:val="21"/>
          <w:lang w:eastAsia="zh-CN"/>
        </w:rPr>
        <w:t>Um</w:t>
      </w:r>
      <w:r>
        <w:rPr>
          <w:rFonts w:cs="Arial"/>
          <w:spacing w:val="16"/>
          <w:sz w:val="21"/>
          <w:szCs w:val="21"/>
          <w:lang w:eastAsia="zh-CN"/>
        </w:rPr>
        <w:t>=1.2</w:t>
      </w:r>
      <w:r>
        <w:rPr>
          <w:rFonts w:cs="Arial"/>
          <w:sz w:val="21"/>
          <w:szCs w:val="21"/>
          <w:lang w:eastAsia="zh-CN"/>
        </w:rPr>
        <w:t>kV</w:t>
      </w:r>
      <w:r>
        <w:rPr>
          <w:rFonts w:cs="Arial"/>
          <w:spacing w:val="-8"/>
          <w:sz w:val="21"/>
          <w:szCs w:val="21"/>
          <w:lang w:eastAsia="zh-CN"/>
        </w:rPr>
        <w:t xml:space="preserve"> </w:t>
      </w:r>
      <w:r>
        <w:rPr>
          <w:spacing w:val="16"/>
          <w:sz w:val="21"/>
          <w:szCs w:val="21"/>
          <w:lang w:eastAsia="zh-CN"/>
        </w:rPr>
        <w:t>）</w:t>
      </w:r>
      <w:r>
        <w:rPr>
          <w:spacing w:val="-17"/>
          <w:sz w:val="21"/>
          <w:szCs w:val="21"/>
          <w:lang w:eastAsia="zh-CN"/>
        </w:rPr>
        <w:t xml:space="preserve"> </w:t>
      </w:r>
      <w:r>
        <w:rPr>
          <w:spacing w:val="16"/>
          <w:sz w:val="21"/>
          <w:szCs w:val="21"/>
          <w:lang w:eastAsia="zh-CN"/>
        </w:rPr>
        <w:t>和</w:t>
      </w:r>
      <w:r>
        <w:rPr>
          <w:spacing w:val="9"/>
          <w:sz w:val="21"/>
          <w:szCs w:val="21"/>
          <w:lang w:eastAsia="zh-CN"/>
        </w:rPr>
        <w:t xml:space="preserve">  </w:t>
      </w:r>
      <w:r>
        <w:rPr>
          <w:rFonts w:cs="Arial"/>
          <w:spacing w:val="16"/>
          <w:sz w:val="21"/>
          <w:szCs w:val="21"/>
          <w:lang w:eastAsia="zh-CN"/>
        </w:rPr>
        <w:t>3</w:t>
      </w:r>
      <w:r>
        <w:rPr>
          <w:rFonts w:cs="Arial"/>
          <w:sz w:val="21"/>
          <w:szCs w:val="21"/>
          <w:lang w:eastAsia="zh-CN"/>
        </w:rPr>
        <w:t>kV</w:t>
      </w:r>
      <w:r>
        <w:rPr>
          <w:rFonts w:cs="Arial"/>
          <w:spacing w:val="-27"/>
          <w:sz w:val="21"/>
          <w:szCs w:val="21"/>
          <w:lang w:eastAsia="zh-CN"/>
        </w:rPr>
        <w:t xml:space="preserve"> </w:t>
      </w:r>
      <w:r>
        <w:rPr>
          <w:spacing w:val="16"/>
          <w:sz w:val="21"/>
          <w:szCs w:val="21"/>
          <w:lang w:eastAsia="zh-CN"/>
        </w:rPr>
        <w:t>（</w:t>
      </w:r>
      <w:r>
        <w:rPr>
          <w:rFonts w:cs="Arial"/>
          <w:sz w:val="21"/>
          <w:szCs w:val="21"/>
          <w:lang w:eastAsia="zh-CN"/>
        </w:rPr>
        <w:t>Um</w:t>
      </w:r>
      <w:r>
        <w:rPr>
          <w:rFonts w:cs="Arial"/>
          <w:spacing w:val="16"/>
          <w:sz w:val="21"/>
          <w:szCs w:val="21"/>
          <w:lang w:eastAsia="zh-CN"/>
        </w:rPr>
        <w:t>=3.6</w:t>
      </w:r>
      <w:r>
        <w:rPr>
          <w:rFonts w:cs="Arial"/>
          <w:sz w:val="21"/>
          <w:szCs w:val="21"/>
          <w:lang w:eastAsia="zh-CN"/>
        </w:rPr>
        <w:t>kV</w:t>
      </w:r>
      <w:r>
        <w:rPr>
          <w:rFonts w:cs="Arial"/>
          <w:spacing w:val="-7"/>
          <w:sz w:val="21"/>
          <w:szCs w:val="21"/>
          <w:lang w:eastAsia="zh-CN"/>
        </w:rPr>
        <w:t xml:space="preserve"> </w:t>
      </w:r>
      <w:r>
        <w:rPr>
          <w:spacing w:val="16"/>
          <w:sz w:val="21"/>
          <w:szCs w:val="21"/>
          <w:lang w:eastAsia="zh-CN"/>
        </w:rPr>
        <w:t>） 电缆》和</w:t>
      </w:r>
      <w:r>
        <w:rPr>
          <w:sz w:val="21"/>
          <w:szCs w:val="21"/>
          <w:lang w:eastAsia="zh-CN"/>
        </w:rPr>
        <w:t xml:space="preserve"> </w:t>
      </w:r>
      <w:r>
        <w:rPr>
          <w:rFonts w:cs="Arial"/>
          <w:sz w:val="21"/>
          <w:szCs w:val="21"/>
          <w:lang w:eastAsia="zh-CN"/>
        </w:rPr>
        <w:t>GB</w:t>
      </w:r>
      <w:r>
        <w:rPr>
          <w:rFonts w:cs="Arial"/>
          <w:spacing w:val="4"/>
          <w:sz w:val="21"/>
          <w:szCs w:val="21"/>
          <w:lang w:eastAsia="zh-CN"/>
        </w:rPr>
        <w:t>/T19666-2019</w:t>
      </w:r>
      <w:r>
        <w:rPr>
          <w:rFonts w:cs="Arial"/>
          <w:spacing w:val="45"/>
          <w:sz w:val="21"/>
          <w:szCs w:val="21"/>
          <w:lang w:eastAsia="zh-CN"/>
        </w:rPr>
        <w:t xml:space="preserve"> </w:t>
      </w:r>
      <w:r>
        <w:rPr>
          <w:spacing w:val="4"/>
          <w:sz w:val="21"/>
          <w:szCs w:val="21"/>
          <w:lang w:eastAsia="zh-CN"/>
        </w:rPr>
        <w:t>《阻燃和耐火电线电缆和光缆通则》的相关要求。</w:t>
      </w:r>
    </w:p>
    <w:p w14:paraId="3EABDBC7">
      <w:pPr>
        <w:pStyle w:val="2"/>
        <w:spacing w:before="258" w:line="201" w:lineRule="auto"/>
        <w:ind w:left="1555" w:right="26" w:hanging="403"/>
        <w:rPr>
          <w:rFonts w:hint="eastAsia"/>
          <w:sz w:val="21"/>
          <w:szCs w:val="21"/>
          <w:lang w:eastAsia="zh-CN"/>
        </w:rPr>
      </w:pPr>
      <w:r>
        <w:rPr>
          <w:rFonts w:cs="Arial"/>
          <w:spacing w:val="5"/>
          <w:sz w:val="21"/>
          <w:szCs w:val="21"/>
          <w:lang w:eastAsia="zh-CN"/>
        </w:rPr>
        <w:t xml:space="preserve">2.     </w:t>
      </w:r>
      <w:r>
        <w:rPr>
          <w:spacing w:val="5"/>
          <w:sz w:val="21"/>
          <w:szCs w:val="21"/>
          <w:lang w:eastAsia="zh-CN"/>
        </w:rPr>
        <w:t xml:space="preserve">阻燃测试须符合  </w:t>
      </w:r>
      <w:r>
        <w:rPr>
          <w:rFonts w:cs="Arial"/>
          <w:sz w:val="21"/>
          <w:szCs w:val="21"/>
          <w:lang w:eastAsia="zh-CN"/>
        </w:rPr>
        <w:t>GB</w:t>
      </w:r>
      <w:r>
        <w:rPr>
          <w:rFonts w:cs="Arial"/>
          <w:spacing w:val="5"/>
          <w:sz w:val="21"/>
          <w:szCs w:val="21"/>
          <w:lang w:eastAsia="zh-CN"/>
        </w:rPr>
        <w:t>/T  18380.31-2008</w:t>
      </w:r>
      <w:r>
        <w:rPr>
          <w:rFonts w:cs="Arial"/>
          <w:spacing w:val="45"/>
          <w:w w:val="101"/>
          <w:sz w:val="21"/>
          <w:szCs w:val="21"/>
          <w:lang w:eastAsia="zh-CN"/>
        </w:rPr>
        <w:t xml:space="preserve"> </w:t>
      </w:r>
      <w:r>
        <w:rPr>
          <w:spacing w:val="5"/>
          <w:sz w:val="21"/>
          <w:szCs w:val="21"/>
          <w:lang w:eastAsia="zh-CN"/>
        </w:rPr>
        <w:t xml:space="preserve">《电缆和光缆在火焰条件下的燃烧试验  第 </w:t>
      </w:r>
      <w:r>
        <w:rPr>
          <w:spacing w:val="4"/>
          <w:sz w:val="21"/>
          <w:szCs w:val="21"/>
          <w:lang w:eastAsia="zh-CN"/>
        </w:rPr>
        <w:t xml:space="preserve"> </w:t>
      </w:r>
      <w:r>
        <w:rPr>
          <w:rFonts w:cs="Arial"/>
          <w:spacing w:val="4"/>
          <w:sz w:val="21"/>
          <w:szCs w:val="21"/>
          <w:lang w:eastAsia="zh-CN"/>
        </w:rPr>
        <w:t>31</w:t>
      </w:r>
      <w:r>
        <w:rPr>
          <w:rFonts w:cs="Arial"/>
          <w:spacing w:val="44"/>
          <w:sz w:val="21"/>
          <w:szCs w:val="21"/>
          <w:lang w:eastAsia="zh-CN"/>
        </w:rPr>
        <w:t xml:space="preserve"> </w:t>
      </w:r>
      <w:r>
        <w:rPr>
          <w:spacing w:val="4"/>
          <w:sz w:val="21"/>
          <w:szCs w:val="21"/>
          <w:lang w:eastAsia="zh-CN"/>
        </w:rPr>
        <w:t>部</w:t>
      </w:r>
      <w:r>
        <w:rPr>
          <w:sz w:val="21"/>
          <w:szCs w:val="21"/>
          <w:lang w:eastAsia="zh-CN"/>
        </w:rPr>
        <w:t xml:space="preserve"> </w:t>
      </w:r>
      <w:r>
        <w:rPr>
          <w:spacing w:val="3"/>
          <w:sz w:val="21"/>
          <w:szCs w:val="21"/>
          <w:lang w:eastAsia="zh-CN"/>
        </w:rPr>
        <w:t>分：垂直安装的成束电线电缆火焰垂直蔓延试验 试验装置》规定的标准。</w:t>
      </w:r>
    </w:p>
    <w:p w14:paraId="3698C816">
      <w:pPr>
        <w:pStyle w:val="2"/>
        <w:spacing w:before="253" w:line="205" w:lineRule="auto"/>
        <w:ind w:left="1554" w:right="26" w:hanging="399"/>
        <w:rPr>
          <w:rFonts w:hint="eastAsia"/>
          <w:sz w:val="21"/>
          <w:szCs w:val="21"/>
          <w:lang w:eastAsia="zh-CN"/>
        </w:rPr>
      </w:pPr>
      <w:r>
        <w:rPr>
          <w:rFonts w:cs="Arial"/>
          <w:spacing w:val="5"/>
          <w:sz w:val="21"/>
          <w:szCs w:val="21"/>
          <w:lang w:eastAsia="zh-CN"/>
        </w:rPr>
        <w:t xml:space="preserve">3.    </w:t>
      </w:r>
      <w:r>
        <w:rPr>
          <w:spacing w:val="5"/>
          <w:sz w:val="21"/>
          <w:szCs w:val="21"/>
          <w:lang w:eastAsia="zh-CN"/>
        </w:rPr>
        <w:t xml:space="preserve">无卤低烟测试须须按 </w:t>
      </w:r>
      <w:r>
        <w:rPr>
          <w:rFonts w:cs="Arial"/>
          <w:sz w:val="21"/>
          <w:szCs w:val="21"/>
          <w:lang w:eastAsia="zh-CN"/>
        </w:rPr>
        <w:t>GB</w:t>
      </w:r>
      <w:r>
        <w:rPr>
          <w:rFonts w:cs="Arial"/>
          <w:spacing w:val="5"/>
          <w:sz w:val="21"/>
          <w:szCs w:val="21"/>
          <w:lang w:eastAsia="zh-CN"/>
        </w:rPr>
        <w:t xml:space="preserve">/T  17650.2-1998  </w:t>
      </w:r>
      <w:r>
        <w:rPr>
          <w:spacing w:val="5"/>
          <w:sz w:val="21"/>
          <w:szCs w:val="21"/>
          <w:lang w:eastAsia="zh-CN"/>
        </w:rPr>
        <w:t>《取自电</w:t>
      </w:r>
      <w:r>
        <w:rPr>
          <w:spacing w:val="4"/>
          <w:sz w:val="21"/>
          <w:szCs w:val="21"/>
          <w:lang w:eastAsia="zh-CN"/>
        </w:rPr>
        <w:t>缆或光缆的材料燃烧时释出气体的试验</w:t>
      </w:r>
      <w:r>
        <w:rPr>
          <w:sz w:val="21"/>
          <w:szCs w:val="21"/>
          <w:lang w:eastAsia="zh-CN"/>
        </w:rPr>
        <w:t xml:space="preserve"> </w:t>
      </w:r>
      <w:r>
        <w:rPr>
          <w:spacing w:val="6"/>
          <w:sz w:val="21"/>
          <w:szCs w:val="21"/>
          <w:lang w:eastAsia="zh-CN"/>
        </w:rPr>
        <w:t>方法</w:t>
      </w:r>
      <w:r>
        <w:rPr>
          <w:spacing w:val="43"/>
          <w:sz w:val="21"/>
          <w:szCs w:val="21"/>
          <w:lang w:eastAsia="zh-CN"/>
        </w:rPr>
        <w:t xml:space="preserve"> </w:t>
      </w:r>
      <w:r>
        <w:rPr>
          <w:spacing w:val="6"/>
          <w:sz w:val="21"/>
          <w:szCs w:val="21"/>
          <w:lang w:eastAsia="zh-CN"/>
        </w:rPr>
        <w:t>第</w:t>
      </w:r>
      <w:r>
        <w:rPr>
          <w:spacing w:val="17"/>
          <w:sz w:val="21"/>
          <w:szCs w:val="21"/>
          <w:lang w:eastAsia="zh-CN"/>
        </w:rPr>
        <w:t xml:space="preserve"> </w:t>
      </w:r>
      <w:r>
        <w:rPr>
          <w:rFonts w:cs="Arial"/>
          <w:spacing w:val="6"/>
          <w:sz w:val="21"/>
          <w:szCs w:val="21"/>
          <w:lang w:eastAsia="zh-CN"/>
        </w:rPr>
        <w:t xml:space="preserve">2 </w:t>
      </w:r>
      <w:r>
        <w:rPr>
          <w:spacing w:val="6"/>
          <w:sz w:val="21"/>
          <w:szCs w:val="21"/>
          <w:lang w:eastAsia="zh-CN"/>
        </w:rPr>
        <w:t>部分</w:t>
      </w:r>
      <w:r>
        <w:rPr>
          <w:rFonts w:cs="Arial"/>
          <w:spacing w:val="6"/>
          <w:sz w:val="21"/>
          <w:szCs w:val="21"/>
          <w:lang w:eastAsia="zh-CN"/>
        </w:rPr>
        <w:t>:</w:t>
      </w:r>
      <w:r>
        <w:rPr>
          <w:spacing w:val="6"/>
          <w:sz w:val="21"/>
          <w:szCs w:val="21"/>
          <w:lang w:eastAsia="zh-CN"/>
        </w:rPr>
        <w:t>用测量</w:t>
      </w:r>
      <w:r>
        <w:rPr>
          <w:spacing w:val="26"/>
          <w:w w:val="101"/>
          <w:sz w:val="21"/>
          <w:szCs w:val="21"/>
          <w:lang w:eastAsia="zh-CN"/>
        </w:rPr>
        <w:t xml:space="preserve"> </w:t>
      </w:r>
      <w:r>
        <w:rPr>
          <w:rFonts w:cs="Arial"/>
          <w:sz w:val="21"/>
          <w:szCs w:val="21"/>
          <w:lang w:eastAsia="zh-CN"/>
        </w:rPr>
        <w:t>pH</w:t>
      </w:r>
      <w:r>
        <w:rPr>
          <w:rFonts w:cs="Arial"/>
          <w:spacing w:val="6"/>
          <w:sz w:val="21"/>
          <w:szCs w:val="21"/>
          <w:lang w:eastAsia="zh-CN"/>
        </w:rPr>
        <w:t xml:space="preserve"> </w:t>
      </w:r>
      <w:r>
        <w:rPr>
          <w:spacing w:val="6"/>
          <w:sz w:val="21"/>
          <w:szCs w:val="21"/>
          <w:lang w:eastAsia="zh-CN"/>
        </w:rPr>
        <w:t>值和电导率来测定气体的酸度》及</w:t>
      </w:r>
      <w:r>
        <w:rPr>
          <w:spacing w:val="25"/>
          <w:sz w:val="21"/>
          <w:szCs w:val="21"/>
          <w:lang w:eastAsia="zh-CN"/>
        </w:rPr>
        <w:t xml:space="preserve"> </w:t>
      </w:r>
      <w:r>
        <w:rPr>
          <w:rFonts w:cs="Arial"/>
          <w:sz w:val="21"/>
          <w:szCs w:val="21"/>
          <w:lang w:eastAsia="zh-CN"/>
        </w:rPr>
        <w:t>GB</w:t>
      </w:r>
      <w:r>
        <w:rPr>
          <w:rFonts w:cs="Arial"/>
          <w:spacing w:val="6"/>
          <w:sz w:val="21"/>
          <w:szCs w:val="21"/>
          <w:lang w:eastAsia="zh-CN"/>
        </w:rPr>
        <w:t>/T  17651.1-199</w:t>
      </w:r>
      <w:r>
        <w:rPr>
          <w:rFonts w:cs="Arial"/>
          <w:spacing w:val="5"/>
          <w:sz w:val="21"/>
          <w:szCs w:val="21"/>
          <w:lang w:eastAsia="zh-CN"/>
        </w:rPr>
        <w:t>8</w:t>
      </w:r>
      <w:r>
        <w:rPr>
          <w:spacing w:val="5"/>
          <w:sz w:val="21"/>
          <w:szCs w:val="21"/>
          <w:lang w:eastAsia="zh-CN"/>
        </w:rPr>
        <w:t>《电缆</w:t>
      </w:r>
      <w:r>
        <w:rPr>
          <w:sz w:val="21"/>
          <w:szCs w:val="21"/>
          <w:lang w:eastAsia="zh-CN"/>
        </w:rPr>
        <w:t xml:space="preserve"> </w:t>
      </w:r>
      <w:r>
        <w:rPr>
          <w:spacing w:val="2"/>
          <w:sz w:val="21"/>
          <w:szCs w:val="21"/>
          <w:lang w:eastAsia="zh-CN"/>
        </w:rPr>
        <w:t>或光缆在特定条件下燃烧的烟密度测定</w:t>
      </w:r>
      <w:r>
        <w:rPr>
          <w:spacing w:val="37"/>
          <w:w w:val="101"/>
          <w:sz w:val="21"/>
          <w:szCs w:val="21"/>
          <w:lang w:eastAsia="zh-CN"/>
        </w:rPr>
        <w:t xml:space="preserve"> </w:t>
      </w:r>
      <w:r>
        <w:rPr>
          <w:spacing w:val="2"/>
          <w:sz w:val="21"/>
          <w:szCs w:val="21"/>
          <w:lang w:eastAsia="zh-CN"/>
        </w:rPr>
        <w:t>第</w:t>
      </w:r>
      <w:r>
        <w:rPr>
          <w:spacing w:val="25"/>
          <w:w w:val="101"/>
          <w:sz w:val="21"/>
          <w:szCs w:val="21"/>
          <w:lang w:eastAsia="zh-CN"/>
        </w:rPr>
        <w:t xml:space="preserve"> </w:t>
      </w:r>
      <w:r>
        <w:rPr>
          <w:rFonts w:cs="Arial"/>
          <w:spacing w:val="2"/>
          <w:sz w:val="21"/>
          <w:szCs w:val="21"/>
          <w:lang w:eastAsia="zh-CN"/>
        </w:rPr>
        <w:t xml:space="preserve">1 </w:t>
      </w:r>
      <w:r>
        <w:rPr>
          <w:spacing w:val="2"/>
          <w:sz w:val="21"/>
          <w:szCs w:val="21"/>
          <w:lang w:eastAsia="zh-CN"/>
        </w:rPr>
        <w:t>部分</w:t>
      </w:r>
      <w:r>
        <w:rPr>
          <w:rFonts w:cs="Arial"/>
          <w:spacing w:val="2"/>
          <w:sz w:val="21"/>
          <w:szCs w:val="21"/>
          <w:lang w:eastAsia="zh-CN"/>
        </w:rPr>
        <w:t>:</w:t>
      </w:r>
      <w:r>
        <w:rPr>
          <w:spacing w:val="2"/>
          <w:sz w:val="21"/>
          <w:szCs w:val="21"/>
          <w:lang w:eastAsia="zh-CN"/>
        </w:rPr>
        <w:t>试验装置》</w:t>
      </w:r>
      <w:r>
        <w:rPr>
          <w:spacing w:val="16"/>
          <w:w w:val="101"/>
          <w:sz w:val="21"/>
          <w:szCs w:val="21"/>
          <w:lang w:eastAsia="zh-CN"/>
        </w:rPr>
        <w:t xml:space="preserve">  </w:t>
      </w:r>
      <w:r>
        <w:rPr>
          <w:rFonts w:cs="Arial"/>
          <w:sz w:val="21"/>
          <w:szCs w:val="21"/>
          <w:lang w:eastAsia="zh-CN"/>
        </w:rPr>
        <w:t>GB</w:t>
      </w:r>
      <w:r>
        <w:rPr>
          <w:rFonts w:cs="Arial"/>
          <w:spacing w:val="2"/>
          <w:sz w:val="21"/>
          <w:szCs w:val="21"/>
          <w:lang w:eastAsia="zh-CN"/>
        </w:rPr>
        <w:t xml:space="preserve">/T </w:t>
      </w:r>
      <w:r>
        <w:rPr>
          <w:rFonts w:cs="Arial"/>
          <w:spacing w:val="1"/>
          <w:sz w:val="21"/>
          <w:szCs w:val="21"/>
          <w:lang w:eastAsia="zh-CN"/>
        </w:rPr>
        <w:t xml:space="preserve"> 17651.2-1998</w:t>
      </w:r>
      <w:r>
        <w:rPr>
          <w:spacing w:val="1"/>
          <w:sz w:val="21"/>
          <w:szCs w:val="21"/>
          <w:lang w:eastAsia="zh-CN"/>
        </w:rPr>
        <w:t>《电</w:t>
      </w:r>
      <w:r>
        <w:rPr>
          <w:sz w:val="21"/>
          <w:szCs w:val="21"/>
          <w:lang w:eastAsia="zh-CN"/>
        </w:rPr>
        <w:t xml:space="preserve"> </w:t>
      </w:r>
      <w:r>
        <w:rPr>
          <w:spacing w:val="7"/>
          <w:sz w:val="21"/>
          <w:szCs w:val="21"/>
          <w:lang w:eastAsia="zh-CN"/>
        </w:rPr>
        <w:t xml:space="preserve">缆或光缆在特定条件下燃烧的烟密度测定 第 </w:t>
      </w:r>
      <w:r>
        <w:rPr>
          <w:rFonts w:cs="Arial"/>
          <w:spacing w:val="7"/>
          <w:sz w:val="21"/>
          <w:szCs w:val="21"/>
          <w:lang w:eastAsia="zh-CN"/>
        </w:rPr>
        <w:t xml:space="preserve">2 </w:t>
      </w:r>
      <w:r>
        <w:rPr>
          <w:spacing w:val="7"/>
          <w:sz w:val="21"/>
          <w:szCs w:val="21"/>
          <w:lang w:eastAsia="zh-CN"/>
        </w:rPr>
        <w:t>部分</w:t>
      </w:r>
      <w:r>
        <w:rPr>
          <w:rFonts w:cs="Arial"/>
          <w:spacing w:val="7"/>
          <w:sz w:val="21"/>
          <w:szCs w:val="21"/>
          <w:lang w:eastAsia="zh-CN"/>
        </w:rPr>
        <w:t>:</w:t>
      </w:r>
      <w:r>
        <w:rPr>
          <w:spacing w:val="7"/>
          <w:sz w:val="21"/>
          <w:szCs w:val="21"/>
          <w:lang w:eastAsia="zh-CN"/>
        </w:rPr>
        <w:t>试验</w:t>
      </w:r>
      <w:r>
        <w:rPr>
          <w:spacing w:val="6"/>
          <w:sz w:val="21"/>
          <w:szCs w:val="21"/>
          <w:lang w:eastAsia="zh-CN"/>
        </w:rPr>
        <w:t>步骤和要求》之要求。</w:t>
      </w:r>
    </w:p>
    <w:p w14:paraId="2A309480">
      <w:pPr>
        <w:pStyle w:val="2"/>
        <w:spacing w:before="260" w:line="198" w:lineRule="auto"/>
        <w:ind w:left="1576" w:right="35" w:hanging="427"/>
        <w:rPr>
          <w:rFonts w:hint="eastAsia"/>
          <w:sz w:val="21"/>
          <w:szCs w:val="21"/>
          <w:lang w:eastAsia="zh-CN"/>
        </w:rPr>
      </w:pPr>
      <w:r>
        <w:rPr>
          <w:rFonts w:cs="Arial"/>
          <w:spacing w:val="3"/>
          <w:sz w:val="21"/>
          <w:szCs w:val="21"/>
          <w:lang w:eastAsia="zh-CN"/>
        </w:rPr>
        <w:t xml:space="preserve">4.     </w:t>
      </w:r>
      <w:r>
        <w:rPr>
          <w:spacing w:val="3"/>
          <w:sz w:val="21"/>
          <w:szCs w:val="21"/>
          <w:lang w:eastAsia="zh-CN"/>
        </w:rPr>
        <w:t>项目所涉及相应的电缆和光缆燃烧性能分级须满足</w:t>
      </w:r>
      <w:r>
        <w:rPr>
          <w:spacing w:val="64"/>
          <w:sz w:val="21"/>
          <w:szCs w:val="21"/>
          <w:lang w:eastAsia="zh-CN"/>
        </w:rPr>
        <w:t xml:space="preserve"> </w:t>
      </w:r>
      <w:r>
        <w:rPr>
          <w:rFonts w:cs="Arial"/>
          <w:sz w:val="21"/>
          <w:szCs w:val="21"/>
          <w:lang w:eastAsia="zh-CN"/>
        </w:rPr>
        <w:t>GB</w:t>
      </w:r>
      <w:r>
        <w:rPr>
          <w:rFonts w:cs="Arial"/>
          <w:spacing w:val="3"/>
          <w:sz w:val="21"/>
          <w:szCs w:val="21"/>
          <w:lang w:eastAsia="zh-CN"/>
        </w:rPr>
        <w:t>31247-2014</w:t>
      </w:r>
      <w:r>
        <w:rPr>
          <w:rFonts w:cs="Arial"/>
          <w:spacing w:val="42"/>
          <w:w w:val="101"/>
          <w:sz w:val="21"/>
          <w:szCs w:val="21"/>
          <w:lang w:eastAsia="zh-CN"/>
        </w:rPr>
        <w:t xml:space="preserve"> </w:t>
      </w:r>
      <w:r>
        <w:rPr>
          <w:spacing w:val="3"/>
          <w:sz w:val="21"/>
          <w:szCs w:val="21"/>
          <w:lang w:eastAsia="zh-CN"/>
        </w:rPr>
        <w:t>《电缆及光缆燃烧</w:t>
      </w:r>
      <w:r>
        <w:rPr>
          <w:sz w:val="21"/>
          <w:szCs w:val="21"/>
          <w:lang w:eastAsia="zh-CN"/>
        </w:rPr>
        <w:t xml:space="preserve"> </w:t>
      </w:r>
      <w:r>
        <w:rPr>
          <w:spacing w:val="4"/>
          <w:sz w:val="21"/>
          <w:szCs w:val="21"/>
          <w:lang w:eastAsia="zh-CN"/>
        </w:rPr>
        <w:t>性能分级》的要求。</w:t>
      </w:r>
    </w:p>
    <w:p w14:paraId="13665933">
      <w:pPr>
        <w:pStyle w:val="2"/>
        <w:spacing w:before="260" w:line="206" w:lineRule="auto"/>
        <w:ind w:left="1558" w:right="26" w:hanging="403"/>
        <w:rPr>
          <w:rFonts w:hint="eastAsia"/>
          <w:sz w:val="21"/>
          <w:szCs w:val="21"/>
          <w:lang w:eastAsia="zh-CN"/>
        </w:rPr>
      </w:pPr>
      <w:r>
        <w:rPr>
          <w:rFonts w:cs="Arial"/>
          <w:spacing w:val="8"/>
          <w:sz w:val="21"/>
          <w:szCs w:val="21"/>
          <w:lang w:eastAsia="zh-CN"/>
        </w:rPr>
        <w:t xml:space="preserve">5.     </w:t>
      </w:r>
      <w:r>
        <w:rPr>
          <w:spacing w:val="8"/>
          <w:sz w:val="21"/>
          <w:szCs w:val="21"/>
          <w:lang w:eastAsia="zh-CN"/>
        </w:rPr>
        <w:t>电缆的护套表面须有制造厂名称、产品型号及额定电压的连续标志，标志须字迹清楚、容</w:t>
      </w:r>
      <w:r>
        <w:rPr>
          <w:spacing w:val="15"/>
          <w:sz w:val="21"/>
          <w:szCs w:val="21"/>
          <w:lang w:eastAsia="zh-CN"/>
        </w:rPr>
        <w:t xml:space="preserve"> </w:t>
      </w:r>
      <w:r>
        <w:rPr>
          <w:spacing w:val="5"/>
          <w:sz w:val="21"/>
          <w:szCs w:val="21"/>
          <w:lang w:eastAsia="zh-CN"/>
        </w:rPr>
        <w:t>易辨认、耐擦。电缆标志须符合</w:t>
      </w:r>
      <w:r>
        <w:rPr>
          <w:spacing w:val="53"/>
          <w:w w:val="101"/>
          <w:sz w:val="21"/>
          <w:szCs w:val="21"/>
          <w:lang w:eastAsia="zh-CN"/>
        </w:rPr>
        <w:t xml:space="preserve"> </w:t>
      </w:r>
      <w:r>
        <w:rPr>
          <w:rFonts w:cs="Arial"/>
          <w:sz w:val="21"/>
          <w:szCs w:val="21"/>
          <w:lang w:eastAsia="zh-CN"/>
        </w:rPr>
        <w:t>GB</w:t>
      </w:r>
      <w:r>
        <w:rPr>
          <w:rFonts w:cs="Arial"/>
          <w:spacing w:val="5"/>
          <w:sz w:val="21"/>
          <w:szCs w:val="21"/>
          <w:lang w:eastAsia="zh-CN"/>
        </w:rPr>
        <w:t>/T</w:t>
      </w:r>
      <w:r>
        <w:rPr>
          <w:rFonts w:cs="Arial"/>
          <w:spacing w:val="48"/>
          <w:w w:val="101"/>
          <w:sz w:val="21"/>
          <w:szCs w:val="21"/>
          <w:lang w:eastAsia="zh-CN"/>
        </w:rPr>
        <w:t xml:space="preserve"> </w:t>
      </w:r>
      <w:r>
        <w:rPr>
          <w:rFonts w:cs="Arial"/>
          <w:spacing w:val="5"/>
          <w:sz w:val="21"/>
          <w:szCs w:val="21"/>
          <w:lang w:eastAsia="zh-CN"/>
        </w:rPr>
        <w:t>6995.3-2008</w:t>
      </w:r>
      <w:r>
        <w:rPr>
          <w:rFonts w:cs="Arial"/>
          <w:spacing w:val="42"/>
          <w:w w:val="101"/>
          <w:sz w:val="21"/>
          <w:szCs w:val="21"/>
          <w:lang w:eastAsia="zh-CN"/>
        </w:rPr>
        <w:t xml:space="preserve"> </w:t>
      </w:r>
      <w:r>
        <w:rPr>
          <w:spacing w:val="5"/>
          <w:sz w:val="21"/>
          <w:szCs w:val="21"/>
          <w:lang w:eastAsia="zh-CN"/>
        </w:rPr>
        <w:t>《电线电缆识别标志方法</w:t>
      </w:r>
      <w:r>
        <w:rPr>
          <w:spacing w:val="51"/>
          <w:w w:val="101"/>
          <w:sz w:val="21"/>
          <w:szCs w:val="21"/>
          <w:lang w:eastAsia="zh-CN"/>
        </w:rPr>
        <w:t xml:space="preserve"> </w:t>
      </w:r>
      <w:r>
        <w:rPr>
          <w:spacing w:val="5"/>
          <w:sz w:val="21"/>
          <w:szCs w:val="21"/>
          <w:lang w:eastAsia="zh-CN"/>
        </w:rPr>
        <w:t>第</w:t>
      </w:r>
      <w:r>
        <w:rPr>
          <w:spacing w:val="48"/>
          <w:sz w:val="21"/>
          <w:szCs w:val="21"/>
          <w:lang w:eastAsia="zh-CN"/>
        </w:rPr>
        <w:t xml:space="preserve"> </w:t>
      </w:r>
      <w:r>
        <w:rPr>
          <w:rFonts w:cs="Arial"/>
          <w:spacing w:val="5"/>
          <w:sz w:val="21"/>
          <w:szCs w:val="21"/>
          <w:lang w:eastAsia="zh-CN"/>
        </w:rPr>
        <w:t>3</w:t>
      </w:r>
      <w:r>
        <w:rPr>
          <w:rFonts w:cs="Arial"/>
          <w:spacing w:val="41"/>
          <w:w w:val="101"/>
          <w:sz w:val="21"/>
          <w:szCs w:val="21"/>
          <w:lang w:eastAsia="zh-CN"/>
        </w:rPr>
        <w:t xml:space="preserve"> </w:t>
      </w:r>
      <w:r>
        <w:rPr>
          <w:spacing w:val="4"/>
          <w:sz w:val="21"/>
          <w:szCs w:val="21"/>
          <w:lang w:eastAsia="zh-CN"/>
        </w:rPr>
        <w:t>部分</w:t>
      </w:r>
      <w:r>
        <w:rPr>
          <w:rFonts w:cs="Arial"/>
          <w:spacing w:val="4"/>
          <w:sz w:val="21"/>
          <w:szCs w:val="21"/>
          <w:lang w:eastAsia="zh-CN"/>
        </w:rPr>
        <w:t>:</w:t>
      </w:r>
      <w:r>
        <w:rPr>
          <w:rFonts w:cs="Arial"/>
          <w:sz w:val="21"/>
          <w:szCs w:val="21"/>
          <w:lang w:eastAsia="zh-CN"/>
        </w:rPr>
        <w:t xml:space="preserve"> </w:t>
      </w:r>
      <w:r>
        <w:rPr>
          <w:spacing w:val="6"/>
          <w:sz w:val="21"/>
          <w:szCs w:val="21"/>
          <w:lang w:eastAsia="zh-CN"/>
        </w:rPr>
        <w:t>电线电缆识别标志》的要求。</w:t>
      </w:r>
    </w:p>
    <w:p w14:paraId="2EE18A24">
      <w:pPr>
        <w:pStyle w:val="2"/>
        <w:spacing w:before="280" w:line="185" w:lineRule="auto"/>
        <w:ind w:left="1154"/>
        <w:rPr>
          <w:rFonts w:hint="eastAsia"/>
          <w:sz w:val="21"/>
          <w:szCs w:val="21"/>
          <w:lang w:eastAsia="zh-CN"/>
        </w:rPr>
      </w:pPr>
      <w:r>
        <w:rPr>
          <w:rFonts w:cs="Arial"/>
          <w:sz w:val="21"/>
          <w:szCs w:val="21"/>
          <w:lang w:eastAsia="zh-CN"/>
        </w:rPr>
        <w:t xml:space="preserve">6.     </w:t>
      </w:r>
      <w:r>
        <w:rPr>
          <w:sz w:val="21"/>
          <w:szCs w:val="21"/>
          <w:lang w:eastAsia="zh-CN"/>
        </w:rPr>
        <w:t>电源电缆的最小弯曲半径应为整个电缆直径</w:t>
      </w:r>
      <w:r>
        <w:rPr>
          <w:spacing w:val="-1"/>
          <w:sz w:val="21"/>
          <w:szCs w:val="21"/>
          <w:lang w:eastAsia="zh-CN"/>
        </w:rPr>
        <w:t>的八倍。</w:t>
      </w:r>
    </w:p>
    <w:p w14:paraId="7D013805">
      <w:pPr>
        <w:pStyle w:val="2"/>
        <w:spacing w:before="276" w:line="187" w:lineRule="auto"/>
        <w:ind w:left="1156"/>
        <w:rPr>
          <w:rFonts w:hint="eastAsia"/>
          <w:sz w:val="21"/>
          <w:szCs w:val="21"/>
          <w:lang w:eastAsia="zh-CN"/>
        </w:rPr>
      </w:pPr>
      <w:r>
        <w:rPr>
          <w:rFonts w:cs="Arial"/>
          <w:spacing w:val="-1"/>
          <w:sz w:val="21"/>
          <w:szCs w:val="21"/>
          <w:lang w:eastAsia="zh-CN"/>
        </w:rPr>
        <w:t xml:space="preserve">7.     </w:t>
      </w:r>
      <w:r>
        <w:rPr>
          <w:spacing w:val="-1"/>
          <w:sz w:val="21"/>
          <w:szCs w:val="21"/>
          <w:lang w:eastAsia="zh-CN"/>
        </w:rPr>
        <w:t xml:space="preserve">当电缆通过一堵墙时，间隔 </w:t>
      </w:r>
      <w:r>
        <w:rPr>
          <w:rFonts w:cs="Arial"/>
          <w:spacing w:val="-1"/>
          <w:sz w:val="21"/>
          <w:szCs w:val="21"/>
          <w:lang w:eastAsia="zh-CN"/>
        </w:rPr>
        <w:t>1m</w:t>
      </w:r>
      <w:r>
        <w:rPr>
          <w:rFonts w:cs="Arial"/>
          <w:spacing w:val="18"/>
          <w:sz w:val="21"/>
          <w:szCs w:val="21"/>
          <w:lang w:eastAsia="zh-CN"/>
        </w:rPr>
        <w:t xml:space="preserve"> </w:t>
      </w:r>
      <w:r>
        <w:rPr>
          <w:spacing w:val="-1"/>
          <w:sz w:val="21"/>
          <w:szCs w:val="21"/>
          <w:lang w:eastAsia="zh-CN"/>
        </w:rPr>
        <w:t>内需要</w:t>
      </w:r>
      <w:r>
        <w:rPr>
          <w:spacing w:val="-2"/>
          <w:sz w:val="21"/>
          <w:szCs w:val="21"/>
          <w:lang w:eastAsia="zh-CN"/>
        </w:rPr>
        <w:t>用楔子固定牢。</w:t>
      </w:r>
    </w:p>
    <w:p w14:paraId="75FF753A">
      <w:pPr>
        <w:pStyle w:val="2"/>
        <w:spacing w:before="273" w:line="186" w:lineRule="auto"/>
        <w:ind w:left="735"/>
        <w:rPr>
          <w:rFonts w:hint="eastAsia"/>
          <w:sz w:val="21"/>
          <w:szCs w:val="21"/>
          <w:lang w:eastAsia="zh-CN"/>
        </w:rPr>
      </w:pPr>
      <w:r>
        <w:rPr>
          <w:rFonts w:cs="Arial"/>
          <w:spacing w:val="-1"/>
          <w:sz w:val="21"/>
          <w:szCs w:val="21"/>
          <w:lang w:eastAsia="zh-CN"/>
        </w:rPr>
        <w:t>b.</w:t>
      </w:r>
      <w:r>
        <w:rPr>
          <w:rFonts w:cs="Arial"/>
          <w:spacing w:val="5"/>
          <w:sz w:val="21"/>
          <w:szCs w:val="21"/>
          <w:lang w:eastAsia="zh-CN"/>
        </w:rPr>
        <w:t xml:space="preserve">     </w:t>
      </w:r>
      <w:r>
        <w:rPr>
          <w:spacing w:val="-1"/>
          <w:sz w:val="21"/>
          <w:szCs w:val="21"/>
          <w:lang w:eastAsia="zh-CN"/>
        </w:rPr>
        <w:t>矿物绝缘电缆</w:t>
      </w:r>
    </w:p>
    <w:p w14:paraId="784B07E8">
      <w:pPr>
        <w:pStyle w:val="2"/>
        <w:spacing w:before="254" w:line="213" w:lineRule="auto"/>
        <w:ind w:left="1572" w:right="26" w:hanging="400"/>
        <w:rPr>
          <w:rFonts w:hint="eastAsia"/>
          <w:sz w:val="21"/>
          <w:szCs w:val="21"/>
          <w:lang w:eastAsia="zh-CN"/>
        </w:rPr>
      </w:pPr>
      <w:r>
        <w:rPr>
          <w:rFonts w:cs="Arial"/>
          <w:spacing w:val="4"/>
          <w:sz w:val="21"/>
          <w:szCs w:val="21"/>
          <w:lang w:eastAsia="zh-CN"/>
        </w:rPr>
        <w:t xml:space="preserve">1.    </w:t>
      </w:r>
      <w:r>
        <w:rPr>
          <w:spacing w:val="4"/>
          <w:sz w:val="21"/>
          <w:szCs w:val="21"/>
          <w:lang w:eastAsia="zh-CN"/>
        </w:rPr>
        <w:t xml:space="preserve">电缆须满足  </w:t>
      </w:r>
      <w:r>
        <w:rPr>
          <w:rFonts w:cs="Arial"/>
          <w:sz w:val="21"/>
          <w:szCs w:val="21"/>
          <w:lang w:eastAsia="zh-CN"/>
        </w:rPr>
        <w:t>GB</w:t>
      </w:r>
      <w:r>
        <w:rPr>
          <w:rFonts w:cs="Arial"/>
          <w:spacing w:val="4"/>
          <w:sz w:val="21"/>
          <w:szCs w:val="21"/>
          <w:lang w:eastAsia="zh-CN"/>
        </w:rPr>
        <w:t>/T  13033.1</w:t>
      </w:r>
      <w:r>
        <w:rPr>
          <w:spacing w:val="4"/>
          <w:sz w:val="21"/>
          <w:szCs w:val="21"/>
          <w:lang w:eastAsia="zh-CN"/>
        </w:rPr>
        <w:t xml:space="preserve">《额定电压  </w:t>
      </w:r>
      <w:r>
        <w:rPr>
          <w:rFonts w:cs="Arial"/>
          <w:spacing w:val="4"/>
          <w:sz w:val="21"/>
          <w:szCs w:val="21"/>
          <w:lang w:eastAsia="zh-CN"/>
        </w:rPr>
        <w:t xml:space="preserve">750V  </w:t>
      </w:r>
      <w:r>
        <w:rPr>
          <w:spacing w:val="4"/>
          <w:sz w:val="21"/>
          <w:szCs w:val="21"/>
          <w:lang w:eastAsia="zh-CN"/>
        </w:rPr>
        <w:t>及以下矿物绝缘电缆及终端</w:t>
      </w:r>
      <w:r>
        <w:rPr>
          <w:spacing w:val="43"/>
          <w:w w:val="101"/>
          <w:sz w:val="21"/>
          <w:szCs w:val="21"/>
          <w:lang w:eastAsia="zh-CN"/>
        </w:rPr>
        <w:t xml:space="preserve"> </w:t>
      </w:r>
      <w:r>
        <w:rPr>
          <w:spacing w:val="4"/>
          <w:sz w:val="21"/>
          <w:szCs w:val="21"/>
          <w:lang w:eastAsia="zh-CN"/>
        </w:rPr>
        <w:t xml:space="preserve">第 </w:t>
      </w:r>
      <w:r>
        <w:rPr>
          <w:spacing w:val="3"/>
          <w:sz w:val="21"/>
          <w:szCs w:val="21"/>
          <w:lang w:eastAsia="zh-CN"/>
        </w:rPr>
        <w:t xml:space="preserve"> </w:t>
      </w:r>
      <w:r>
        <w:rPr>
          <w:rFonts w:cs="Arial"/>
          <w:spacing w:val="3"/>
          <w:sz w:val="21"/>
          <w:szCs w:val="21"/>
          <w:lang w:eastAsia="zh-CN"/>
        </w:rPr>
        <w:t xml:space="preserve">1  </w:t>
      </w:r>
      <w:r>
        <w:rPr>
          <w:spacing w:val="3"/>
          <w:sz w:val="21"/>
          <w:szCs w:val="21"/>
          <w:lang w:eastAsia="zh-CN"/>
        </w:rPr>
        <w:t>部分：电</w:t>
      </w:r>
      <w:r>
        <w:rPr>
          <w:sz w:val="21"/>
          <w:szCs w:val="21"/>
          <w:lang w:eastAsia="zh-CN"/>
        </w:rPr>
        <w:t xml:space="preserve"> </w:t>
      </w:r>
      <w:r>
        <w:rPr>
          <w:spacing w:val="3"/>
          <w:sz w:val="21"/>
          <w:szCs w:val="21"/>
          <w:lang w:eastAsia="zh-CN"/>
        </w:rPr>
        <w:t>缆》</w:t>
      </w:r>
      <w:r>
        <w:rPr>
          <w:spacing w:val="57"/>
          <w:sz w:val="21"/>
          <w:szCs w:val="21"/>
          <w:lang w:eastAsia="zh-CN"/>
        </w:rPr>
        <w:t xml:space="preserve"> </w:t>
      </w:r>
      <w:r>
        <w:rPr>
          <w:spacing w:val="3"/>
          <w:sz w:val="21"/>
          <w:szCs w:val="21"/>
          <w:lang w:eastAsia="zh-CN"/>
        </w:rPr>
        <w:t>、</w:t>
      </w:r>
      <w:r>
        <w:rPr>
          <w:rFonts w:cs="Arial"/>
          <w:sz w:val="21"/>
          <w:szCs w:val="21"/>
          <w:lang w:eastAsia="zh-CN"/>
        </w:rPr>
        <w:t>GB</w:t>
      </w:r>
      <w:r>
        <w:rPr>
          <w:rFonts w:cs="Arial"/>
          <w:spacing w:val="3"/>
          <w:sz w:val="21"/>
          <w:szCs w:val="21"/>
          <w:lang w:eastAsia="zh-CN"/>
        </w:rPr>
        <w:t>/T</w:t>
      </w:r>
      <w:r>
        <w:rPr>
          <w:rFonts w:cs="Arial"/>
          <w:spacing w:val="41"/>
          <w:sz w:val="21"/>
          <w:szCs w:val="21"/>
          <w:lang w:eastAsia="zh-CN"/>
        </w:rPr>
        <w:t xml:space="preserve"> </w:t>
      </w:r>
      <w:r>
        <w:rPr>
          <w:rFonts w:cs="Arial"/>
          <w:spacing w:val="3"/>
          <w:sz w:val="21"/>
          <w:szCs w:val="21"/>
          <w:lang w:eastAsia="zh-CN"/>
        </w:rPr>
        <w:t>13033.2</w:t>
      </w:r>
      <w:r>
        <w:rPr>
          <w:rFonts w:cs="Arial"/>
          <w:spacing w:val="-14"/>
          <w:sz w:val="21"/>
          <w:szCs w:val="21"/>
          <w:lang w:eastAsia="zh-CN"/>
        </w:rPr>
        <w:t xml:space="preserve"> </w:t>
      </w:r>
      <w:r>
        <w:rPr>
          <w:spacing w:val="3"/>
          <w:sz w:val="21"/>
          <w:szCs w:val="21"/>
          <w:lang w:eastAsia="zh-CN"/>
        </w:rPr>
        <w:t xml:space="preserve">《额定电压 </w:t>
      </w:r>
      <w:r>
        <w:rPr>
          <w:rFonts w:cs="Arial"/>
          <w:spacing w:val="3"/>
          <w:sz w:val="21"/>
          <w:szCs w:val="21"/>
          <w:lang w:eastAsia="zh-CN"/>
        </w:rPr>
        <w:t xml:space="preserve">750V </w:t>
      </w:r>
      <w:r>
        <w:rPr>
          <w:spacing w:val="3"/>
          <w:sz w:val="21"/>
          <w:szCs w:val="21"/>
          <w:lang w:eastAsia="zh-CN"/>
        </w:rPr>
        <w:t>及以下矿物绝缘电缆及终端</w:t>
      </w:r>
      <w:r>
        <w:rPr>
          <w:spacing w:val="23"/>
          <w:w w:val="101"/>
          <w:sz w:val="21"/>
          <w:szCs w:val="21"/>
          <w:lang w:eastAsia="zh-CN"/>
        </w:rPr>
        <w:t xml:space="preserve"> </w:t>
      </w:r>
      <w:r>
        <w:rPr>
          <w:spacing w:val="3"/>
          <w:sz w:val="21"/>
          <w:szCs w:val="21"/>
          <w:lang w:eastAsia="zh-CN"/>
        </w:rPr>
        <w:t xml:space="preserve">第 </w:t>
      </w:r>
      <w:r>
        <w:rPr>
          <w:rFonts w:cs="Arial"/>
          <w:spacing w:val="3"/>
          <w:sz w:val="21"/>
          <w:szCs w:val="21"/>
          <w:lang w:eastAsia="zh-CN"/>
        </w:rPr>
        <w:t xml:space="preserve">2 </w:t>
      </w:r>
      <w:r>
        <w:rPr>
          <w:spacing w:val="3"/>
          <w:sz w:val="21"/>
          <w:szCs w:val="21"/>
          <w:lang w:eastAsia="zh-CN"/>
        </w:rPr>
        <w:t>部分：终端》  、</w:t>
      </w:r>
      <w:r>
        <w:rPr>
          <w:sz w:val="21"/>
          <w:szCs w:val="21"/>
          <w:lang w:eastAsia="zh-CN"/>
        </w:rPr>
        <w:t xml:space="preserve"> </w:t>
      </w:r>
      <w:r>
        <w:rPr>
          <w:rFonts w:cs="Arial"/>
          <w:sz w:val="21"/>
          <w:szCs w:val="21"/>
          <w:lang w:eastAsia="zh-CN"/>
        </w:rPr>
        <w:t>JG</w:t>
      </w:r>
      <w:r>
        <w:rPr>
          <w:rFonts w:cs="Arial"/>
          <w:spacing w:val="7"/>
          <w:sz w:val="21"/>
          <w:szCs w:val="21"/>
          <w:lang w:eastAsia="zh-CN"/>
        </w:rPr>
        <w:t>/T</w:t>
      </w:r>
      <w:r>
        <w:rPr>
          <w:rFonts w:cs="Arial"/>
          <w:spacing w:val="47"/>
          <w:w w:val="101"/>
          <w:sz w:val="21"/>
          <w:szCs w:val="21"/>
          <w:lang w:eastAsia="zh-CN"/>
        </w:rPr>
        <w:t xml:space="preserve"> </w:t>
      </w:r>
      <w:r>
        <w:rPr>
          <w:rFonts w:cs="Arial"/>
          <w:spacing w:val="7"/>
          <w:sz w:val="21"/>
          <w:szCs w:val="21"/>
          <w:lang w:eastAsia="zh-CN"/>
        </w:rPr>
        <w:t>313</w:t>
      </w:r>
      <w:r>
        <w:rPr>
          <w:spacing w:val="7"/>
          <w:sz w:val="21"/>
          <w:szCs w:val="21"/>
          <w:lang w:eastAsia="zh-CN"/>
        </w:rPr>
        <w:t>《额定电压</w:t>
      </w:r>
      <w:r>
        <w:rPr>
          <w:spacing w:val="43"/>
          <w:w w:val="101"/>
          <w:sz w:val="21"/>
          <w:szCs w:val="21"/>
          <w:lang w:eastAsia="zh-CN"/>
        </w:rPr>
        <w:t xml:space="preserve"> </w:t>
      </w:r>
      <w:r>
        <w:rPr>
          <w:rFonts w:cs="Arial"/>
          <w:spacing w:val="7"/>
          <w:sz w:val="21"/>
          <w:szCs w:val="21"/>
          <w:lang w:eastAsia="zh-CN"/>
        </w:rPr>
        <w:t>0.6/1</w:t>
      </w:r>
      <w:r>
        <w:rPr>
          <w:rFonts w:cs="Arial"/>
          <w:sz w:val="21"/>
          <w:szCs w:val="21"/>
          <w:lang w:eastAsia="zh-CN"/>
        </w:rPr>
        <w:t>kV</w:t>
      </w:r>
      <w:r>
        <w:rPr>
          <w:rFonts w:cs="Arial"/>
          <w:spacing w:val="38"/>
          <w:sz w:val="21"/>
          <w:szCs w:val="21"/>
          <w:lang w:eastAsia="zh-CN"/>
        </w:rPr>
        <w:t xml:space="preserve"> </w:t>
      </w:r>
      <w:r>
        <w:rPr>
          <w:spacing w:val="7"/>
          <w:sz w:val="21"/>
          <w:szCs w:val="21"/>
          <w:lang w:eastAsia="zh-CN"/>
        </w:rPr>
        <w:t>及以下金属护套无机矿物绝缘电缆及终</w:t>
      </w:r>
      <w:r>
        <w:rPr>
          <w:spacing w:val="6"/>
          <w:sz w:val="21"/>
          <w:szCs w:val="21"/>
          <w:lang w:eastAsia="zh-CN"/>
        </w:rPr>
        <w:t>端》、</w:t>
      </w:r>
      <w:r>
        <w:rPr>
          <w:spacing w:val="-26"/>
          <w:sz w:val="21"/>
          <w:szCs w:val="21"/>
          <w:lang w:eastAsia="zh-CN"/>
        </w:rPr>
        <w:t xml:space="preserve"> </w:t>
      </w:r>
      <w:r>
        <w:rPr>
          <w:rFonts w:cs="Arial"/>
          <w:sz w:val="21"/>
          <w:szCs w:val="21"/>
          <w:lang w:eastAsia="zh-CN"/>
        </w:rPr>
        <w:t>GB</w:t>
      </w:r>
      <w:r>
        <w:rPr>
          <w:rFonts w:cs="Arial"/>
          <w:spacing w:val="6"/>
          <w:sz w:val="21"/>
          <w:szCs w:val="21"/>
          <w:lang w:eastAsia="zh-CN"/>
        </w:rPr>
        <w:t>/T</w:t>
      </w:r>
      <w:r>
        <w:rPr>
          <w:rFonts w:cs="Arial"/>
          <w:spacing w:val="47"/>
          <w:sz w:val="21"/>
          <w:szCs w:val="21"/>
          <w:lang w:eastAsia="zh-CN"/>
        </w:rPr>
        <w:t xml:space="preserve"> </w:t>
      </w:r>
      <w:r>
        <w:rPr>
          <w:rFonts w:cs="Arial"/>
          <w:spacing w:val="6"/>
          <w:sz w:val="21"/>
          <w:szCs w:val="21"/>
          <w:lang w:eastAsia="zh-CN"/>
        </w:rPr>
        <w:t>34926</w:t>
      </w:r>
      <w:r>
        <w:rPr>
          <w:rFonts w:cs="Arial"/>
          <w:sz w:val="21"/>
          <w:szCs w:val="21"/>
          <w:lang w:eastAsia="zh-CN"/>
        </w:rPr>
        <w:t xml:space="preserve"> </w:t>
      </w:r>
      <w:r>
        <w:rPr>
          <w:spacing w:val="7"/>
          <w:sz w:val="21"/>
          <w:szCs w:val="21"/>
          <w:lang w:eastAsia="zh-CN"/>
        </w:rPr>
        <w:t>《额定电压</w:t>
      </w:r>
      <w:r>
        <w:rPr>
          <w:spacing w:val="48"/>
          <w:w w:val="101"/>
          <w:sz w:val="21"/>
          <w:szCs w:val="21"/>
          <w:lang w:eastAsia="zh-CN"/>
        </w:rPr>
        <w:t xml:space="preserve"> </w:t>
      </w:r>
      <w:r>
        <w:rPr>
          <w:rFonts w:cs="Arial"/>
          <w:spacing w:val="7"/>
          <w:sz w:val="21"/>
          <w:szCs w:val="21"/>
          <w:lang w:eastAsia="zh-CN"/>
        </w:rPr>
        <w:t>0.6/1</w:t>
      </w:r>
      <w:r>
        <w:rPr>
          <w:rFonts w:cs="Arial"/>
          <w:sz w:val="21"/>
          <w:szCs w:val="21"/>
          <w:lang w:eastAsia="zh-CN"/>
        </w:rPr>
        <w:t>kV</w:t>
      </w:r>
      <w:r>
        <w:rPr>
          <w:rFonts w:cs="Arial"/>
          <w:spacing w:val="33"/>
          <w:w w:val="101"/>
          <w:sz w:val="21"/>
          <w:szCs w:val="21"/>
          <w:lang w:eastAsia="zh-CN"/>
        </w:rPr>
        <w:t xml:space="preserve"> </w:t>
      </w:r>
      <w:r>
        <w:rPr>
          <w:spacing w:val="7"/>
          <w:sz w:val="21"/>
          <w:szCs w:val="21"/>
          <w:lang w:eastAsia="zh-CN"/>
        </w:rPr>
        <w:t>及以下云母带矿物绝缘波纹铜护套电缆及</w:t>
      </w:r>
      <w:r>
        <w:rPr>
          <w:spacing w:val="6"/>
          <w:sz w:val="21"/>
          <w:szCs w:val="21"/>
          <w:lang w:eastAsia="zh-CN"/>
        </w:rPr>
        <w:t>终端》、</w:t>
      </w:r>
      <w:r>
        <w:rPr>
          <w:spacing w:val="-32"/>
          <w:sz w:val="21"/>
          <w:szCs w:val="21"/>
          <w:lang w:eastAsia="zh-CN"/>
        </w:rPr>
        <w:t xml:space="preserve"> </w:t>
      </w:r>
      <w:r>
        <w:rPr>
          <w:rFonts w:cs="Arial"/>
          <w:sz w:val="21"/>
          <w:szCs w:val="21"/>
          <w:lang w:eastAsia="zh-CN"/>
        </w:rPr>
        <w:t>JGJ</w:t>
      </w:r>
      <w:r>
        <w:rPr>
          <w:rFonts w:cs="Arial"/>
          <w:spacing w:val="43"/>
          <w:sz w:val="21"/>
          <w:szCs w:val="21"/>
          <w:lang w:eastAsia="zh-CN"/>
        </w:rPr>
        <w:t xml:space="preserve"> </w:t>
      </w:r>
      <w:r>
        <w:rPr>
          <w:rFonts w:cs="Arial"/>
          <w:spacing w:val="6"/>
          <w:sz w:val="21"/>
          <w:szCs w:val="21"/>
          <w:lang w:eastAsia="zh-CN"/>
        </w:rPr>
        <w:t>232</w:t>
      </w:r>
      <w:r>
        <w:rPr>
          <w:rFonts w:cs="Arial"/>
          <w:spacing w:val="-24"/>
          <w:sz w:val="21"/>
          <w:szCs w:val="21"/>
          <w:lang w:eastAsia="zh-CN"/>
        </w:rPr>
        <w:t xml:space="preserve"> </w:t>
      </w:r>
      <w:r>
        <w:rPr>
          <w:spacing w:val="6"/>
          <w:sz w:val="21"/>
          <w:szCs w:val="21"/>
          <w:lang w:eastAsia="zh-CN"/>
        </w:rPr>
        <w:t>《矿物绝</w:t>
      </w:r>
      <w:r>
        <w:rPr>
          <w:sz w:val="21"/>
          <w:szCs w:val="21"/>
          <w:lang w:eastAsia="zh-CN"/>
        </w:rPr>
        <w:t xml:space="preserve"> </w:t>
      </w:r>
      <w:r>
        <w:rPr>
          <w:spacing w:val="2"/>
          <w:sz w:val="21"/>
          <w:szCs w:val="21"/>
          <w:lang w:eastAsia="zh-CN"/>
        </w:rPr>
        <w:t xml:space="preserve">缘电缆敷设技术规程》、  </w:t>
      </w:r>
      <w:r>
        <w:rPr>
          <w:rFonts w:cs="Arial"/>
          <w:sz w:val="21"/>
          <w:szCs w:val="21"/>
          <w:lang w:eastAsia="zh-CN"/>
        </w:rPr>
        <w:t>GA</w:t>
      </w:r>
      <w:r>
        <w:rPr>
          <w:rFonts w:cs="Arial"/>
          <w:spacing w:val="43"/>
          <w:sz w:val="21"/>
          <w:szCs w:val="21"/>
          <w:lang w:eastAsia="zh-CN"/>
        </w:rPr>
        <w:t xml:space="preserve"> </w:t>
      </w:r>
      <w:r>
        <w:rPr>
          <w:rFonts w:cs="Arial"/>
          <w:spacing w:val="2"/>
          <w:sz w:val="21"/>
          <w:szCs w:val="21"/>
          <w:lang w:eastAsia="zh-CN"/>
        </w:rPr>
        <w:t>306</w:t>
      </w:r>
      <w:r>
        <w:rPr>
          <w:rFonts w:cs="Arial"/>
          <w:spacing w:val="26"/>
          <w:sz w:val="21"/>
          <w:szCs w:val="21"/>
          <w:lang w:eastAsia="zh-CN"/>
        </w:rPr>
        <w:t xml:space="preserve"> </w:t>
      </w:r>
      <w:r>
        <w:rPr>
          <w:spacing w:val="2"/>
          <w:sz w:val="21"/>
          <w:szCs w:val="21"/>
          <w:lang w:eastAsia="zh-CN"/>
        </w:rPr>
        <w:t>中</w:t>
      </w:r>
      <w:r>
        <w:rPr>
          <w:spacing w:val="29"/>
          <w:w w:val="101"/>
          <w:sz w:val="21"/>
          <w:szCs w:val="21"/>
          <w:lang w:eastAsia="zh-CN"/>
        </w:rPr>
        <w:t xml:space="preserve"> </w:t>
      </w:r>
      <w:r>
        <w:rPr>
          <w:rFonts w:cs="Arial"/>
          <w:sz w:val="21"/>
          <w:szCs w:val="21"/>
          <w:lang w:eastAsia="zh-CN"/>
        </w:rPr>
        <w:t>IIA</w:t>
      </w:r>
      <w:r>
        <w:rPr>
          <w:rFonts w:cs="Arial"/>
          <w:spacing w:val="2"/>
          <w:sz w:val="21"/>
          <w:szCs w:val="21"/>
          <w:lang w:eastAsia="zh-CN"/>
        </w:rPr>
        <w:t xml:space="preserve"> </w:t>
      </w:r>
      <w:r>
        <w:rPr>
          <w:spacing w:val="2"/>
          <w:sz w:val="21"/>
          <w:szCs w:val="21"/>
          <w:lang w:eastAsia="zh-CN"/>
        </w:rPr>
        <w:t>级的要求及</w:t>
      </w:r>
      <w:r>
        <w:rPr>
          <w:spacing w:val="21"/>
          <w:w w:val="101"/>
          <w:sz w:val="21"/>
          <w:szCs w:val="21"/>
          <w:lang w:eastAsia="zh-CN"/>
        </w:rPr>
        <w:t xml:space="preserve"> </w:t>
      </w:r>
      <w:r>
        <w:rPr>
          <w:rFonts w:cs="Arial"/>
          <w:sz w:val="21"/>
          <w:szCs w:val="21"/>
          <w:lang w:eastAsia="zh-CN"/>
        </w:rPr>
        <w:t>GB</w:t>
      </w:r>
      <w:r>
        <w:rPr>
          <w:rFonts w:cs="Arial"/>
          <w:spacing w:val="2"/>
          <w:sz w:val="21"/>
          <w:szCs w:val="21"/>
          <w:lang w:eastAsia="zh-CN"/>
        </w:rPr>
        <w:t>/T12666</w:t>
      </w:r>
      <w:r>
        <w:rPr>
          <w:rFonts w:cs="Arial"/>
          <w:spacing w:val="41"/>
          <w:sz w:val="21"/>
          <w:szCs w:val="21"/>
          <w:lang w:eastAsia="zh-CN"/>
        </w:rPr>
        <w:t xml:space="preserve"> </w:t>
      </w:r>
      <w:r>
        <w:rPr>
          <w:spacing w:val="2"/>
          <w:sz w:val="21"/>
          <w:szCs w:val="21"/>
          <w:lang w:eastAsia="zh-CN"/>
        </w:rPr>
        <w:t>《单根电线电缆燃烧试验</w:t>
      </w:r>
      <w:r>
        <w:rPr>
          <w:spacing w:val="5"/>
          <w:sz w:val="21"/>
          <w:szCs w:val="21"/>
          <w:lang w:eastAsia="zh-CN"/>
        </w:rPr>
        <w:t>方法》中的相关要求。</w:t>
      </w:r>
    </w:p>
    <w:p w14:paraId="3F3D9CC3">
      <w:pPr>
        <w:pStyle w:val="2"/>
        <w:spacing w:before="258" w:line="191" w:lineRule="auto"/>
        <w:ind w:left="1141"/>
        <w:rPr>
          <w:rFonts w:hint="eastAsia"/>
          <w:sz w:val="21"/>
          <w:szCs w:val="21"/>
          <w:lang w:eastAsia="zh-CN"/>
        </w:rPr>
      </w:pPr>
      <w:r>
        <w:rPr>
          <w:rFonts w:cs="Arial"/>
          <w:spacing w:val="3"/>
          <w:sz w:val="21"/>
          <w:szCs w:val="21"/>
          <w:lang w:eastAsia="zh-CN"/>
        </w:rPr>
        <w:t xml:space="preserve">2.    </w:t>
      </w:r>
      <w:r>
        <w:rPr>
          <w:spacing w:val="3"/>
          <w:sz w:val="21"/>
          <w:szCs w:val="21"/>
          <w:lang w:eastAsia="zh-CN"/>
        </w:rPr>
        <w:t xml:space="preserve">导线须为符合 </w:t>
      </w:r>
      <w:r>
        <w:rPr>
          <w:rFonts w:cs="Arial"/>
          <w:sz w:val="21"/>
          <w:szCs w:val="21"/>
          <w:lang w:eastAsia="zh-CN"/>
        </w:rPr>
        <w:t>GB</w:t>
      </w:r>
      <w:r>
        <w:rPr>
          <w:rFonts w:cs="Arial"/>
          <w:spacing w:val="3"/>
          <w:sz w:val="21"/>
          <w:szCs w:val="21"/>
          <w:lang w:eastAsia="zh-CN"/>
        </w:rPr>
        <w:t xml:space="preserve">/T 3956-2008  </w:t>
      </w:r>
      <w:r>
        <w:rPr>
          <w:spacing w:val="3"/>
          <w:sz w:val="21"/>
          <w:szCs w:val="21"/>
          <w:lang w:eastAsia="zh-CN"/>
        </w:rPr>
        <w:t>《</w:t>
      </w:r>
      <w:r>
        <w:rPr>
          <w:spacing w:val="2"/>
          <w:sz w:val="21"/>
          <w:szCs w:val="21"/>
          <w:lang w:eastAsia="zh-CN"/>
        </w:rPr>
        <w:t>电缆的导体》之裸软铜线。</w:t>
      </w:r>
    </w:p>
    <w:p w14:paraId="2DEF025C">
      <w:pPr>
        <w:pStyle w:val="2"/>
        <w:spacing w:before="259" w:line="208" w:lineRule="auto"/>
        <w:ind w:left="1563" w:right="26" w:hanging="420"/>
        <w:rPr>
          <w:rFonts w:hint="eastAsia"/>
          <w:sz w:val="21"/>
          <w:szCs w:val="21"/>
          <w:lang w:eastAsia="zh-CN"/>
        </w:rPr>
      </w:pPr>
      <w:r>
        <w:rPr>
          <w:rFonts w:cs="Arial"/>
          <w:spacing w:val="5"/>
          <w:sz w:val="21"/>
          <w:szCs w:val="21"/>
          <w:lang w:eastAsia="zh-CN"/>
        </w:rPr>
        <w:t xml:space="preserve">3.    </w:t>
      </w:r>
      <w:r>
        <w:rPr>
          <w:spacing w:val="5"/>
          <w:sz w:val="21"/>
          <w:szCs w:val="21"/>
          <w:lang w:eastAsia="zh-CN"/>
        </w:rPr>
        <w:t xml:space="preserve">电缆如有外护套亦须为无卤低烟型护套，且符合  </w:t>
      </w:r>
      <w:r>
        <w:rPr>
          <w:rFonts w:cs="Arial"/>
          <w:sz w:val="21"/>
          <w:szCs w:val="21"/>
          <w:lang w:eastAsia="zh-CN"/>
        </w:rPr>
        <w:t>GB</w:t>
      </w:r>
      <w:r>
        <w:rPr>
          <w:rFonts w:cs="Arial"/>
          <w:spacing w:val="5"/>
          <w:sz w:val="21"/>
          <w:szCs w:val="21"/>
          <w:lang w:eastAsia="zh-CN"/>
        </w:rPr>
        <w:t xml:space="preserve">/T  19216.11-2003 </w:t>
      </w:r>
      <w:r>
        <w:rPr>
          <w:spacing w:val="5"/>
          <w:sz w:val="21"/>
          <w:szCs w:val="21"/>
          <w:lang w:eastAsia="zh-CN"/>
        </w:rPr>
        <w:t>《在火焰条件下电</w:t>
      </w:r>
      <w:r>
        <w:rPr>
          <w:spacing w:val="17"/>
          <w:w w:val="101"/>
          <w:sz w:val="21"/>
          <w:szCs w:val="21"/>
          <w:lang w:eastAsia="zh-CN"/>
        </w:rPr>
        <w:t xml:space="preserve"> </w:t>
      </w:r>
      <w:r>
        <w:rPr>
          <w:spacing w:val="6"/>
          <w:sz w:val="21"/>
          <w:szCs w:val="21"/>
          <w:lang w:eastAsia="zh-CN"/>
        </w:rPr>
        <w:t>缆或光缆的线路完整性试验</w:t>
      </w:r>
      <w:r>
        <w:rPr>
          <w:spacing w:val="29"/>
          <w:sz w:val="21"/>
          <w:szCs w:val="21"/>
          <w:lang w:eastAsia="zh-CN"/>
        </w:rPr>
        <w:t xml:space="preserve"> </w:t>
      </w:r>
      <w:r>
        <w:rPr>
          <w:spacing w:val="6"/>
          <w:sz w:val="21"/>
          <w:szCs w:val="21"/>
          <w:lang w:eastAsia="zh-CN"/>
        </w:rPr>
        <w:t xml:space="preserve">第 </w:t>
      </w:r>
      <w:r>
        <w:rPr>
          <w:rFonts w:cs="Arial"/>
          <w:spacing w:val="6"/>
          <w:sz w:val="21"/>
          <w:szCs w:val="21"/>
          <w:lang w:eastAsia="zh-CN"/>
        </w:rPr>
        <w:t xml:space="preserve">11 </w:t>
      </w:r>
      <w:r>
        <w:rPr>
          <w:spacing w:val="6"/>
          <w:sz w:val="21"/>
          <w:szCs w:val="21"/>
          <w:lang w:eastAsia="zh-CN"/>
        </w:rPr>
        <w:t>部分</w:t>
      </w:r>
      <w:r>
        <w:rPr>
          <w:rFonts w:cs="Arial"/>
          <w:spacing w:val="6"/>
          <w:sz w:val="21"/>
          <w:szCs w:val="21"/>
          <w:lang w:eastAsia="zh-CN"/>
        </w:rPr>
        <w:t>:</w:t>
      </w:r>
      <w:r>
        <w:rPr>
          <w:rFonts w:cs="Arial"/>
          <w:spacing w:val="22"/>
          <w:sz w:val="21"/>
          <w:szCs w:val="21"/>
          <w:lang w:eastAsia="zh-CN"/>
        </w:rPr>
        <w:t xml:space="preserve"> </w:t>
      </w:r>
      <w:r>
        <w:rPr>
          <w:spacing w:val="6"/>
          <w:sz w:val="21"/>
          <w:szCs w:val="21"/>
          <w:lang w:eastAsia="zh-CN"/>
        </w:rPr>
        <w:t>试验装置</w:t>
      </w:r>
      <w:r>
        <w:rPr>
          <w:spacing w:val="24"/>
          <w:w w:val="101"/>
          <w:sz w:val="21"/>
          <w:szCs w:val="21"/>
          <w:lang w:eastAsia="zh-CN"/>
        </w:rPr>
        <w:t xml:space="preserve"> </w:t>
      </w:r>
      <w:r>
        <w:rPr>
          <w:spacing w:val="6"/>
          <w:sz w:val="21"/>
          <w:szCs w:val="21"/>
          <w:lang w:eastAsia="zh-CN"/>
        </w:rPr>
        <w:t xml:space="preserve">火焰温度不低于 </w:t>
      </w:r>
      <w:r>
        <w:rPr>
          <w:rFonts w:cs="Arial"/>
          <w:spacing w:val="6"/>
          <w:sz w:val="21"/>
          <w:szCs w:val="21"/>
          <w:lang w:eastAsia="zh-CN"/>
        </w:rPr>
        <w:t xml:space="preserve">750°C </w:t>
      </w:r>
      <w:r>
        <w:rPr>
          <w:spacing w:val="6"/>
          <w:sz w:val="21"/>
          <w:szCs w:val="21"/>
          <w:lang w:eastAsia="zh-CN"/>
        </w:rPr>
        <w:t>的单独供火》和</w:t>
      </w:r>
      <w:r>
        <w:rPr>
          <w:sz w:val="21"/>
          <w:szCs w:val="21"/>
          <w:lang w:eastAsia="zh-CN"/>
        </w:rPr>
        <w:t xml:space="preserve"> </w:t>
      </w:r>
      <w:r>
        <w:rPr>
          <w:rFonts w:cs="Arial"/>
          <w:spacing w:val="5"/>
          <w:sz w:val="21"/>
          <w:szCs w:val="21"/>
          <w:lang w:eastAsia="zh-CN"/>
        </w:rPr>
        <w:t>19216.21-2003</w:t>
      </w:r>
      <w:r>
        <w:rPr>
          <w:rFonts w:cs="Arial"/>
          <w:spacing w:val="40"/>
          <w:sz w:val="21"/>
          <w:szCs w:val="21"/>
          <w:lang w:eastAsia="zh-CN"/>
        </w:rPr>
        <w:t xml:space="preserve"> </w:t>
      </w:r>
      <w:r>
        <w:rPr>
          <w:spacing w:val="5"/>
          <w:sz w:val="21"/>
          <w:szCs w:val="21"/>
          <w:lang w:eastAsia="zh-CN"/>
        </w:rPr>
        <w:t>《在火焰条件下电缆或光缆的线</w:t>
      </w:r>
      <w:r>
        <w:rPr>
          <w:spacing w:val="4"/>
          <w:sz w:val="21"/>
          <w:szCs w:val="21"/>
          <w:lang w:eastAsia="zh-CN"/>
        </w:rPr>
        <w:t>路完整性试验</w:t>
      </w:r>
      <w:r>
        <w:rPr>
          <w:spacing w:val="17"/>
          <w:sz w:val="21"/>
          <w:szCs w:val="21"/>
          <w:lang w:eastAsia="zh-CN"/>
        </w:rPr>
        <w:t xml:space="preserve"> </w:t>
      </w:r>
      <w:r>
        <w:rPr>
          <w:spacing w:val="4"/>
          <w:sz w:val="21"/>
          <w:szCs w:val="21"/>
          <w:lang w:eastAsia="zh-CN"/>
        </w:rPr>
        <w:t xml:space="preserve">第 </w:t>
      </w:r>
      <w:r>
        <w:rPr>
          <w:rFonts w:cs="Arial"/>
          <w:spacing w:val="4"/>
          <w:sz w:val="21"/>
          <w:szCs w:val="21"/>
          <w:lang w:eastAsia="zh-CN"/>
        </w:rPr>
        <w:t xml:space="preserve">21 </w:t>
      </w:r>
      <w:r>
        <w:rPr>
          <w:spacing w:val="4"/>
          <w:sz w:val="21"/>
          <w:szCs w:val="21"/>
          <w:lang w:eastAsia="zh-CN"/>
        </w:rPr>
        <w:t>部分</w:t>
      </w:r>
      <w:r>
        <w:rPr>
          <w:rFonts w:cs="Arial"/>
          <w:spacing w:val="4"/>
          <w:sz w:val="21"/>
          <w:szCs w:val="21"/>
          <w:lang w:eastAsia="zh-CN"/>
        </w:rPr>
        <w:t xml:space="preserve">: </w:t>
      </w:r>
      <w:r>
        <w:rPr>
          <w:spacing w:val="4"/>
          <w:sz w:val="21"/>
          <w:szCs w:val="21"/>
          <w:lang w:eastAsia="zh-CN"/>
        </w:rPr>
        <w:t>试验步骤和要求</w:t>
      </w:r>
      <w:r>
        <w:rPr>
          <w:sz w:val="21"/>
          <w:szCs w:val="21"/>
          <w:lang w:eastAsia="zh-CN"/>
        </w:rPr>
        <w:t xml:space="preserve"> </w:t>
      </w:r>
      <w:r>
        <w:rPr>
          <w:spacing w:val="6"/>
          <w:sz w:val="21"/>
          <w:szCs w:val="21"/>
          <w:lang w:eastAsia="zh-CN"/>
        </w:rPr>
        <w:t xml:space="preserve">额定电压 </w:t>
      </w:r>
      <w:r>
        <w:rPr>
          <w:rFonts w:cs="Arial"/>
          <w:spacing w:val="6"/>
          <w:sz w:val="21"/>
          <w:szCs w:val="21"/>
          <w:lang w:eastAsia="zh-CN"/>
        </w:rPr>
        <w:t>0.6/1.0</w:t>
      </w:r>
      <w:r>
        <w:rPr>
          <w:rFonts w:cs="Arial"/>
          <w:sz w:val="21"/>
          <w:szCs w:val="21"/>
          <w:lang w:eastAsia="zh-CN"/>
        </w:rPr>
        <w:t>kV</w:t>
      </w:r>
      <w:r>
        <w:rPr>
          <w:rFonts w:cs="Arial"/>
          <w:spacing w:val="6"/>
          <w:sz w:val="21"/>
          <w:szCs w:val="21"/>
          <w:lang w:eastAsia="zh-CN"/>
        </w:rPr>
        <w:t xml:space="preserve"> </w:t>
      </w:r>
      <w:r>
        <w:rPr>
          <w:spacing w:val="6"/>
          <w:sz w:val="21"/>
          <w:szCs w:val="21"/>
          <w:lang w:eastAsia="zh-CN"/>
        </w:rPr>
        <w:t>及以下电缆》的</w:t>
      </w:r>
      <w:r>
        <w:rPr>
          <w:spacing w:val="5"/>
          <w:sz w:val="21"/>
          <w:szCs w:val="21"/>
          <w:lang w:eastAsia="zh-CN"/>
        </w:rPr>
        <w:t>耐火和试验要求。</w:t>
      </w:r>
    </w:p>
    <w:p w14:paraId="4A2B77CB">
      <w:pPr>
        <w:pStyle w:val="2"/>
        <w:spacing w:before="258" w:line="203" w:lineRule="auto"/>
        <w:ind w:left="1564" w:right="28" w:hanging="427"/>
        <w:rPr>
          <w:rFonts w:hint="eastAsia"/>
          <w:sz w:val="21"/>
          <w:szCs w:val="21"/>
          <w:lang w:eastAsia="zh-CN"/>
        </w:rPr>
      </w:pPr>
      <w:r>
        <w:rPr>
          <w:rFonts w:cs="Arial"/>
          <w:spacing w:val="6"/>
          <w:sz w:val="21"/>
          <w:szCs w:val="21"/>
          <w:lang w:eastAsia="zh-CN"/>
        </w:rPr>
        <w:t xml:space="preserve">4.    </w:t>
      </w:r>
      <w:r>
        <w:rPr>
          <w:spacing w:val="6"/>
          <w:sz w:val="21"/>
          <w:szCs w:val="21"/>
          <w:lang w:eastAsia="zh-CN"/>
        </w:rPr>
        <w:t>所有电缆始终保护密封状态，  尤其注意防潮。此项工作必须由技术人员使用厂家提供的工</w:t>
      </w:r>
      <w:r>
        <w:rPr>
          <w:spacing w:val="5"/>
          <w:sz w:val="21"/>
          <w:szCs w:val="21"/>
          <w:lang w:eastAsia="zh-CN"/>
        </w:rPr>
        <w:t xml:space="preserve"> </w:t>
      </w:r>
      <w:r>
        <w:rPr>
          <w:spacing w:val="7"/>
          <w:sz w:val="21"/>
          <w:szCs w:val="21"/>
          <w:lang w:eastAsia="zh-CN"/>
        </w:rPr>
        <w:t>具进行操作。在安装前电缆端头应良好密封保存。</w:t>
      </w:r>
    </w:p>
    <w:p w14:paraId="1AAA6403">
      <w:pPr>
        <w:pStyle w:val="2"/>
        <w:spacing w:before="258" w:line="191" w:lineRule="auto"/>
        <w:ind w:left="1143"/>
        <w:rPr>
          <w:rFonts w:hint="eastAsia"/>
          <w:sz w:val="19"/>
          <w:szCs w:val="19"/>
          <w:lang w:eastAsia="zh-CN"/>
        </w:rPr>
      </w:pPr>
      <w:r>
        <w:rPr>
          <w:rFonts w:ascii="Arial" w:hAnsi="Arial" w:eastAsia="Arial" w:cs="Arial"/>
          <w:spacing w:val="6"/>
          <w:sz w:val="21"/>
          <w:szCs w:val="21"/>
          <w:lang w:eastAsia="zh-CN"/>
        </w:rPr>
        <w:t xml:space="preserve">5.    </w:t>
      </w:r>
      <w:r>
        <w:rPr>
          <w:spacing w:val="6"/>
          <w:sz w:val="19"/>
          <w:szCs w:val="19"/>
          <w:lang w:eastAsia="zh-CN"/>
        </w:rPr>
        <w:t xml:space="preserve">电缆需在供火温度不低于 </w:t>
      </w:r>
      <w:r>
        <w:rPr>
          <w:rFonts w:ascii="Arial" w:hAnsi="Arial" w:eastAsia="Arial" w:cs="Arial"/>
          <w:spacing w:val="6"/>
          <w:sz w:val="19"/>
          <w:szCs w:val="19"/>
          <w:lang w:eastAsia="zh-CN"/>
        </w:rPr>
        <w:t xml:space="preserve">950 </w:t>
      </w:r>
      <w:r>
        <w:rPr>
          <w:spacing w:val="6"/>
          <w:sz w:val="19"/>
          <w:szCs w:val="19"/>
          <w:lang w:eastAsia="zh-CN"/>
        </w:rPr>
        <w:t xml:space="preserve">度的条件下保证持续运行 </w:t>
      </w:r>
      <w:r>
        <w:rPr>
          <w:rFonts w:ascii="Arial" w:hAnsi="Arial" w:eastAsia="Arial" w:cs="Arial"/>
          <w:spacing w:val="6"/>
          <w:sz w:val="19"/>
          <w:szCs w:val="19"/>
          <w:lang w:eastAsia="zh-CN"/>
        </w:rPr>
        <w:t>180</w:t>
      </w:r>
      <w:r>
        <w:rPr>
          <w:rFonts w:ascii="Arial" w:hAnsi="Arial" w:eastAsia="Arial" w:cs="Arial"/>
          <w:sz w:val="19"/>
          <w:szCs w:val="19"/>
          <w:lang w:eastAsia="zh-CN"/>
        </w:rPr>
        <w:t>min</w:t>
      </w:r>
      <w:r>
        <w:rPr>
          <w:spacing w:val="6"/>
          <w:sz w:val="19"/>
          <w:szCs w:val="19"/>
          <w:lang w:eastAsia="zh-CN"/>
        </w:rPr>
        <w:t>。</w:t>
      </w:r>
    </w:p>
    <w:p w14:paraId="2495D4E9">
      <w:pPr>
        <w:pStyle w:val="2"/>
        <w:spacing w:before="280" w:line="187" w:lineRule="auto"/>
        <w:ind w:left="715"/>
        <w:rPr>
          <w:rFonts w:hint="eastAsia"/>
          <w:sz w:val="21"/>
          <w:szCs w:val="21"/>
          <w:lang w:eastAsia="zh-CN"/>
        </w:rPr>
      </w:pPr>
      <w:r>
        <w:rPr>
          <w:rFonts w:ascii="Arial" w:hAnsi="Arial" w:eastAsia="Arial" w:cs="Arial"/>
          <w:spacing w:val="-2"/>
          <w:sz w:val="19"/>
          <w:szCs w:val="19"/>
          <w:lang w:eastAsia="zh-CN"/>
        </w:rPr>
        <w:t>c.</w:t>
      </w:r>
      <w:r>
        <w:rPr>
          <w:rFonts w:ascii="Arial" w:hAnsi="Arial" w:eastAsia="Arial" w:cs="Arial"/>
          <w:spacing w:val="9"/>
          <w:sz w:val="19"/>
          <w:szCs w:val="19"/>
          <w:lang w:eastAsia="zh-CN"/>
        </w:rPr>
        <w:t xml:space="preserve">     </w:t>
      </w:r>
      <w:r>
        <w:rPr>
          <w:spacing w:val="-2"/>
          <w:sz w:val="21"/>
          <w:szCs w:val="21"/>
          <w:lang w:eastAsia="zh-CN"/>
        </w:rPr>
        <w:t>随行电缆</w:t>
      </w:r>
    </w:p>
    <w:p w14:paraId="7B32E153">
      <w:pPr>
        <w:pStyle w:val="2"/>
        <w:spacing w:before="274" w:line="205" w:lineRule="auto"/>
        <w:ind w:left="1142" w:right="27"/>
        <w:rPr>
          <w:rFonts w:hint="eastAsia"/>
          <w:sz w:val="21"/>
          <w:szCs w:val="21"/>
          <w:lang w:eastAsia="zh-CN"/>
        </w:rPr>
      </w:pPr>
      <w:r>
        <w:rPr>
          <w:spacing w:val="2"/>
          <w:sz w:val="21"/>
          <w:szCs w:val="21"/>
          <w:lang w:eastAsia="zh-CN"/>
        </w:rPr>
        <w:t>移动电缆为纵行式，应符合</w:t>
      </w:r>
      <w:r>
        <w:rPr>
          <w:spacing w:val="62"/>
          <w:sz w:val="21"/>
          <w:szCs w:val="21"/>
          <w:lang w:eastAsia="zh-CN"/>
        </w:rPr>
        <w:t xml:space="preserve"> </w:t>
      </w:r>
      <w:r>
        <w:rPr>
          <w:rFonts w:ascii="Arial" w:hAnsi="Arial" w:eastAsia="Arial" w:cs="Arial"/>
          <w:sz w:val="21"/>
          <w:szCs w:val="21"/>
          <w:lang w:eastAsia="zh-CN"/>
        </w:rPr>
        <w:t>BS</w:t>
      </w:r>
      <w:r>
        <w:rPr>
          <w:rFonts w:ascii="Arial" w:hAnsi="Arial" w:eastAsia="Arial" w:cs="Arial"/>
          <w:spacing w:val="2"/>
          <w:sz w:val="21"/>
          <w:szCs w:val="21"/>
          <w:lang w:eastAsia="zh-CN"/>
        </w:rPr>
        <w:t>6977</w:t>
      </w:r>
      <w:r>
        <w:rPr>
          <w:spacing w:val="2"/>
          <w:sz w:val="21"/>
          <w:szCs w:val="21"/>
          <w:lang w:eastAsia="zh-CN"/>
        </w:rPr>
        <w:t>：</w:t>
      </w:r>
      <w:r>
        <w:rPr>
          <w:spacing w:val="-35"/>
          <w:sz w:val="21"/>
          <w:szCs w:val="21"/>
          <w:lang w:eastAsia="zh-CN"/>
        </w:rPr>
        <w:t xml:space="preserve"> </w:t>
      </w:r>
      <w:r>
        <w:rPr>
          <w:rFonts w:ascii="Arial" w:hAnsi="Arial" w:eastAsia="Arial" w:cs="Arial"/>
          <w:spacing w:val="2"/>
          <w:sz w:val="21"/>
          <w:szCs w:val="21"/>
          <w:lang w:eastAsia="zh-CN"/>
        </w:rPr>
        <w:t>1981</w:t>
      </w:r>
      <w:r>
        <w:rPr>
          <w:spacing w:val="2"/>
          <w:sz w:val="21"/>
          <w:szCs w:val="21"/>
          <w:lang w:eastAsia="zh-CN"/>
        </w:rPr>
        <w:t>。其电压等级为</w:t>
      </w:r>
      <w:r>
        <w:rPr>
          <w:spacing w:val="62"/>
          <w:sz w:val="21"/>
          <w:szCs w:val="21"/>
          <w:lang w:eastAsia="zh-CN"/>
        </w:rPr>
        <w:t xml:space="preserve"> </w:t>
      </w:r>
      <w:r>
        <w:rPr>
          <w:rFonts w:ascii="Arial" w:hAnsi="Arial" w:eastAsia="Arial" w:cs="Arial"/>
          <w:spacing w:val="2"/>
          <w:sz w:val="21"/>
          <w:szCs w:val="21"/>
          <w:lang w:eastAsia="zh-CN"/>
        </w:rPr>
        <w:t>450</w:t>
      </w:r>
      <w:r>
        <w:rPr>
          <w:rFonts w:ascii="Arial" w:hAnsi="Arial" w:eastAsia="Arial" w:cs="Arial"/>
          <w:spacing w:val="1"/>
          <w:sz w:val="21"/>
          <w:szCs w:val="21"/>
          <w:lang w:eastAsia="zh-CN"/>
        </w:rPr>
        <w:t>V</w:t>
      </w:r>
      <w:r>
        <w:rPr>
          <w:spacing w:val="1"/>
          <w:sz w:val="21"/>
          <w:szCs w:val="21"/>
          <w:lang w:eastAsia="zh-CN"/>
        </w:rPr>
        <w:t>／</w:t>
      </w:r>
      <w:r>
        <w:rPr>
          <w:rFonts w:ascii="Arial" w:hAnsi="Arial" w:eastAsia="Arial" w:cs="Arial"/>
          <w:spacing w:val="1"/>
          <w:sz w:val="21"/>
          <w:szCs w:val="21"/>
          <w:lang w:eastAsia="zh-CN"/>
        </w:rPr>
        <w:t>750V</w:t>
      </w:r>
      <w:r>
        <w:rPr>
          <w:spacing w:val="1"/>
          <w:sz w:val="21"/>
          <w:szCs w:val="21"/>
          <w:lang w:eastAsia="zh-CN"/>
        </w:rPr>
        <w:t>。它由高导电</w:t>
      </w:r>
      <w:r>
        <w:rPr>
          <w:sz w:val="21"/>
          <w:szCs w:val="21"/>
          <w:lang w:eastAsia="zh-CN"/>
        </w:rPr>
        <w:t xml:space="preserve"> </w:t>
      </w:r>
      <w:r>
        <w:rPr>
          <w:spacing w:val="-2"/>
          <w:sz w:val="21"/>
          <w:szCs w:val="21"/>
          <w:lang w:eastAsia="zh-CN"/>
        </w:rPr>
        <w:t>性铜芯覆锡及硬橡胶制成。</w:t>
      </w:r>
    </w:p>
    <w:p w14:paraId="525729F4">
      <w:pPr>
        <w:pStyle w:val="2"/>
        <w:spacing w:before="247" w:line="187" w:lineRule="auto"/>
        <w:ind w:left="714"/>
        <w:rPr>
          <w:rFonts w:hint="eastAsia"/>
          <w:sz w:val="21"/>
          <w:szCs w:val="21"/>
          <w:lang w:eastAsia="zh-CN"/>
        </w:rPr>
      </w:pPr>
      <w:r>
        <w:rPr>
          <w:rFonts w:ascii="Arial" w:hAnsi="Arial" w:eastAsia="Arial" w:cs="Arial"/>
          <w:spacing w:val="-2"/>
          <w:sz w:val="19"/>
          <w:szCs w:val="19"/>
          <w:lang w:eastAsia="zh-CN"/>
        </w:rPr>
        <w:t>d.</w:t>
      </w:r>
      <w:r>
        <w:rPr>
          <w:rFonts w:ascii="Arial" w:hAnsi="Arial" w:eastAsia="Arial" w:cs="Arial"/>
          <w:spacing w:val="6"/>
          <w:sz w:val="19"/>
          <w:szCs w:val="19"/>
          <w:lang w:eastAsia="zh-CN"/>
        </w:rPr>
        <w:t xml:space="preserve">     </w:t>
      </w:r>
      <w:r>
        <w:rPr>
          <w:spacing w:val="-2"/>
          <w:sz w:val="21"/>
          <w:szCs w:val="21"/>
          <w:lang w:eastAsia="zh-CN"/>
        </w:rPr>
        <w:t>光纤</w:t>
      </w:r>
    </w:p>
    <w:p w14:paraId="266A8F1D">
      <w:pPr>
        <w:pStyle w:val="2"/>
        <w:spacing w:before="275" w:line="188" w:lineRule="auto"/>
        <w:ind w:left="1161"/>
        <w:rPr>
          <w:rFonts w:hint="eastAsia"/>
          <w:sz w:val="21"/>
          <w:szCs w:val="21"/>
          <w:lang w:eastAsia="zh-CN"/>
        </w:rPr>
      </w:pPr>
      <w:r>
        <w:rPr>
          <w:rFonts w:ascii="Arial" w:hAnsi="Arial" w:eastAsia="Arial" w:cs="Arial"/>
          <w:spacing w:val="-1"/>
          <w:sz w:val="24"/>
          <w:szCs w:val="24"/>
          <w:lang w:eastAsia="zh-CN"/>
        </w:rPr>
        <w:t xml:space="preserve">1.   </w:t>
      </w:r>
      <w:r>
        <w:rPr>
          <w:spacing w:val="-1"/>
          <w:sz w:val="21"/>
          <w:szCs w:val="21"/>
          <w:lang w:eastAsia="zh-CN"/>
        </w:rPr>
        <w:t>光缆应备有下列型式</w:t>
      </w:r>
      <w:r>
        <w:rPr>
          <w:spacing w:val="-21"/>
          <w:sz w:val="21"/>
          <w:szCs w:val="21"/>
          <w:lang w:eastAsia="zh-CN"/>
        </w:rPr>
        <w:t xml:space="preserve"> </w:t>
      </w:r>
      <w:r>
        <w:rPr>
          <w:spacing w:val="-1"/>
          <w:sz w:val="21"/>
          <w:szCs w:val="21"/>
          <w:lang w:eastAsia="zh-CN"/>
        </w:rPr>
        <w:t>：</w:t>
      </w:r>
      <w:r>
        <w:rPr>
          <w:rFonts w:ascii="Arial" w:hAnsi="Arial" w:eastAsia="Arial" w:cs="Arial"/>
          <w:spacing w:val="-1"/>
          <w:sz w:val="21"/>
          <w:szCs w:val="21"/>
          <w:lang w:eastAsia="zh-CN"/>
        </w:rPr>
        <w:t xml:space="preserve">8 </w:t>
      </w:r>
      <w:r>
        <w:rPr>
          <w:spacing w:val="-1"/>
          <w:sz w:val="21"/>
          <w:szCs w:val="21"/>
          <w:lang w:eastAsia="zh-CN"/>
        </w:rPr>
        <w:t xml:space="preserve">芯光缆 </w:t>
      </w:r>
      <w:r>
        <w:rPr>
          <w:rFonts w:ascii="Arial" w:hAnsi="Arial" w:eastAsia="Arial" w:cs="Arial"/>
          <w:spacing w:val="-1"/>
          <w:sz w:val="21"/>
          <w:szCs w:val="21"/>
          <w:lang w:eastAsia="zh-CN"/>
        </w:rPr>
        <w:t>UL-CE-TUV</w:t>
      </w:r>
      <w:r>
        <w:rPr>
          <w:rFonts w:ascii="Arial" w:hAnsi="Arial" w:eastAsia="Arial" w:cs="Arial"/>
          <w:spacing w:val="13"/>
          <w:sz w:val="21"/>
          <w:szCs w:val="21"/>
          <w:lang w:eastAsia="zh-CN"/>
        </w:rPr>
        <w:t xml:space="preserve"> </w:t>
      </w:r>
      <w:r>
        <w:rPr>
          <w:spacing w:val="-1"/>
          <w:sz w:val="21"/>
          <w:szCs w:val="21"/>
          <w:lang w:eastAsia="zh-CN"/>
        </w:rPr>
        <w:t>实验</w:t>
      </w:r>
      <w:r>
        <w:rPr>
          <w:spacing w:val="-2"/>
          <w:sz w:val="21"/>
          <w:szCs w:val="21"/>
          <w:lang w:eastAsia="zh-CN"/>
        </w:rPr>
        <w:t>室认可，或相等类型。</w:t>
      </w:r>
    </w:p>
    <w:p w14:paraId="422F443C">
      <w:pPr>
        <w:pStyle w:val="2"/>
        <w:spacing w:before="278" w:line="197" w:lineRule="auto"/>
        <w:ind w:left="1564" w:right="37" w:hanging="422"/>
        <w:rPr>
          <w:rFonts w:hint="eastAsia"/>
          <w:sz w:val="21"/>
          <w:szCs w:val="21"/>
        </w:rPr>
      </w:pPr>
      <w:r>
        <w:rPr>
          <w:rFonts w:ascii="Arial" w:hAnsi="Arial" w:eastAsia="Arial" w:cs="Arial"/>
          <w:spacing w:val="1"/>
          <w:sz w:val="24"/>
          <w:szCs w:val="24"/>
        </w:rPr>
        <w:t xml:space="preserve">2.   </w:t>
      </w:r>
      <w:r>
        <w:rPr>
          <w:spacing w:val="1"/>
          <w:sz w:val="21"/>
          <w:szCs w:val="21"/>
        </w:rPr>
        <w:t xml:space="preserve">光缆应符合  </w:t>
      </w:r>
      <w:r>
        <w:rPr>
          <w:rFonts w:ascii="Arial" w:hAnsi="Arial" w:eastAsia="Arial" w:cs="Arial"/>
          <w:sz w:val="21"/>
          <w:szCs w:val="21"/>
        </w:rPr>
        <w:t>BELLCORE</w:t>
      </w:r>
      <w:r>
        <w:rPr>
          <w:rFonts w:ascii="Arial" w:hAnsi="Arial" w:eastAsia="Arial" w:cs="Arial"/>
          <w:spacing w:val="-18"/>
          <w:sz w:val="21"/>
          <w:szCs w:val="21"/>
        </w:rPr>
        <w:t xml:space="preserve"> </w:t>
      </w:r>
      <w:r>
        <w:rPr>
          <w:spacing w:val="1"/>
          <w:sz w:val="21"/>
          <w:szCs w:val="21"/>
        </w:rPr>
        <w:t>，</w:t>
      </w:r>
      <w:r>
        <w:rPr>
          <w:rFonts w:ascii="Arial" w:hAnsi="Arial" w:eastAsia="Arial" w:cs="Arial"/>
          <w:sz w:val="21"/>
          <w:szCs w:val="21"/>
        </w:rPr>
        <w:t>FDDI</w:t>
      </w:r>
      <w:r>
        <w:rPr>
          <w:rFonts w:ascii="Arial" w:hAnsi="Arial" w:eastAsia="Arial" w:cs="Arial"/>
          <w:spacing w:val="1"/>
          <w:sz w:val="21"/>
          <w:szCs w:val="21"/>
        </w:rPr>
        <w:t xml:space="preserve">,  </w:t>
      </w:r>
      <w:r>
        <w:rPr>
          <w:rFonts w:ascii="Arial" w:hAnsi="Arial" w:eastAsia="Arial" w:cs="Arial"/>
          <w:sz w:val="21"/>
          <w:szCs w:val="21"/>
        </w:rPr>
        <w:t>EIA</w:t>
      </w:r>
      <w:r>
        <w:rPr>
          <w:spacing w:val="1"/>
          <w:sz w:val="21"/>
          <w:szCs w:val="21"/>
        </w:rPr>
        <w:t>／</w:t>
      </w:r>
      <w:r>
        <w:rPr>
          <w:rFonts w:ascii="Arial" w:hAnsi="Arial" w:eastAsia="Arial" w:cs="Arial"/>
          <w:sz w:val="21"/>
          <w:szCs w:val="21"/>
        </w:rPr>
        <w:t>TIA</w:t>
      </w:r>
      <w:r>
        <w:rPr>
          <w:rFonts w:ascii="Arial" w:hAnsi="Arial" w:eastAsia="Arial" w:cs="Arial"/>
          <w:spacing w:val="1"/>
          <w:sz w:val="21"/>
          <w:szCs w:val="21"/>
        </w:rPr>
        <w:t>-4</w:t>
      </w:r>
      <w:r>
        <w:rPr>
          <w:rFonts w:ascii="Arial" w:hAnsi="Arial" w:eastAsia="Arial" w:cs="Arial"/>
          <w:sz w:val="21"/>
          <w:szCs w:val="21"/>
        </w:rPr>
        <w:t>92</w:t>
      </w:r>
      <w:r>
        <w:rPr>
          <w:rFonts w:ascii="Arial" w:hAnsi="Arial" w:eastAsia="Arial" w:cs="Arial"/>
          <w:spacing w:val="43"/>
          <w:w w:val="101"/>
          <w:sz w:val="21"/>
          <w:szCs w:val="21"/>
        </w:rPr>
        <w:t xml:space="preserve"> </w:t>
      </w:r>
      <w:r>
        <w:rPr>
          <w:sz w:val="21"/>
          <w:szCs w:val="21"/>
        </w:rPr>
        <w:t xml:space="preserve">及  </w:t>
      </w:r>
      <w:r>
        <w:rPr>
          <w:rFonts w:ascii="Arial" w:hAnsi="Arial" w:eastAsia="Arial" w:cs="Arial"/>
          <w:sz w:val="21"/>
          <w:szCs w:val="21"/>
        </w:rPr>
        <w:t>ISO11801</w:t>
      </w:r>
      <w:r>
        <w:rPr>
          <w:rFonts w:ascii="Arial" w:hAnsi="Arial" w:eastAsia="Arial" w:cs="Arial"/>
          <w:spacing w:val="42"/>
          <w:sz w:val="21"/>
          <w:szCs w:val="21"/>
        </w:rPr>
        <w:t xml:space="preserve"> </w:t>
      </w:r>
      <w:r>
        <w:rPr>
          <w:sz w:val="21"/>
          <w:szCs w:val="21"/>
        </w:rPr>
        <w:t>标准。并符合</w:t>
      </w:r>
      <w:r>
        <w:rPr>
          <w:spacing w:val="48"/>
          <w:sz w:val="21"/>
          <w:szCs w:val="21"/>
        </w:rPr>
        <w:t xml:space="preserve"> </w:t>
      </w:r>
      <w:r>
        <w:rPr>
          <w:rFonts w:ascii="Arial" w:hAnsi="Arial" w:eastAsia="Arial" w:cs="Arial"/>
          <w:sz w:val="21"/>
          <w:szCs w:val="21"/>
        </w:rPr>
        <w:t>EIA</w:t>
      </w:r>
      <w:r>
        <w:rPr>
          <w:sz w:val="21"/>
          <w:szCs w:val="21"/>
        </w:rPr>
        <w:t xml:space="preserve">/ </w:t>
      </w:r>
      <w:r>
        <w:rPr>
          <w:rFonts w:ascii="Arial" w:hAnsi="Arial" w:eastAsia="Arial" w:cs="Arial"/>
          <w:spacing w:val="-1"/>
          <w:sz w:val="21"/>
          <w:szCs w:val="21"/>
        </w:rPr>
        <w:t xml:space="preserve">TIA-455 </w:t>
      </w:r>
      <w:r>
        <w:rPr>
          <w:spacing w:val="-1"/>
          <w:sz w:val="21"/>
          <w:szCs w:val="21"/>
        </w:rPr>
        <w:t>商业楼宇布线标准。</w:t>
      </w:r>
    </w:p>
    <w:p w14:paraId="24803139">
      <w:pPr>
        <w:pStyle w:val="2"/>
        <w:spacing w:before="277" w:line="188" w:lineRule="auto"/>
        <w:ind w:left="1145"/>
        <w:rPr>
          <w:rFonts w:hint="eastAsia"/>
          <w:sz w:val="21"/>
          <w:szCs w:val="21"/>
          <w:lang w:eastAsia="zh-CN"/>
        </w:rPr>
      </w:pPr>
      <w:r>
        <w:rPr>
          <w:rFonts w:ascii="Arial" w:hAnsi="Arial" w:eastAsia="Arial" w:cs="Arial"/>
          <w:spacing w:val="-1"/>
          <w:sz w:val="24"/>
          <w:szCs w:val="24"/>
          <w:lang w:eastAsia="zh-CN"/>
        </w:rPr>
        <w:t>3.</w:t>
      </w:r>
      <w:r>
        <w:rPr>
          <w:rFonts w:ascii="Arial" w:hAnsi="Arial" w:eastAsia="Arial" w:cs="Arial"/>
          <w:spacing w:val="12"/>
          <w:sz w:val="24"/>
          <w:szCs w:val="24"/>
          <w:lang w:eastAsia="zh-CN"/>
        </w:rPr>
        <w:t xml:space="preserve">   </w:t>
      </w:r>
      <w:r>
        <w:rPr>
          <w:spacing w:val="-1"/>
          <w:sz w:val="21"/>
          <w:szCs w:val="21"/>
          <w:lang w:eastAsia="zh-CN"/>
        </w:rPr>
        <w:t>光缆应符合下列的要求 ：</w:t>
      </w:r>
    </w:p>
    <w:p w14:paraId="285E3335">
      <w:pPr>
        <w:spacing w:line="226" w:lineRule="exact"/>
        <w:rPr>
          <w:lang w:eastAsia="zh-CN"/>
        </w:rPr>
      </w:pPr>
    </w:p>
    <w:tbl>
      <w:tblPr>
        <w:tblStyle w:val="7"/>
        <w:tblW w:w="7208" w:type="dxa"/>
        <w:tblInd w:w="15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27"/>
        <w:gridCol w:w="4881"/>
      </w:tblGrid>
      <w:tr w14:paraId="111D1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2327" w:type="dxa"/>
          </w:tcPr>
          <w:p w14:paraId="648F7EDF">
            <w:pPr>
              <w:spacing w:before="42" w:line="165" w:lineRule="auto"/>
              <w:ind w:left="112"/>
              <w:rPr>
                <w:rFonts w:hint="eastAsia" w:ascii="微软雅黑" w:hAnsi="微软雅黑" w:eastAsia="微软雅黑" w:cs="微软雅黑"/>
                <w:sz w:val="18"/>
                <w:szCs w:val="18"/>
              </w:rPr>
            </w:pPr>
            <w:r>
              <w:rPr>
                <w:rFonts w:ascii="微软雅黑" w:hAnsi="微软雅黑" w:eastAsia="微软雅黑" w:cs="微软雅黑"/>
                <w:spacing w:val="-2"/>
                <w:sz w:val="18"/>
                <w:szCs w:val="18"/>
              </w:rPr>
              <w:t>缆芯</w:t>
            </w:r>
          </w:p>
        </w:tc>
        <w:tc>
          <w:tcPr>
            <w:tcW w:w="4881" w:type="dxa"/>
          </w:tcPr>
          <w:p w14:paraId="395C2D6A">
            <w:pPr>
              <w:pStyle w:val="8"/>
              <w:spacing w:before="65" w:line="199" w:lineRule="auto"/>
              <w:ind w:left="236"/>
            </w:pPr>
            <w:r>
              <w:rPr>
                <w:spacing w:val="-1"/>
              </w:rPr>
              <w:t>62.5μm ±</w:t>
            </w:r>
            <w:r>
              <w:rPr>
                <w:spacing w:val="7"/>
              </w:rPr>
              <w:t xml:space="preserve"> </w:t>
            </w:r>
            <w:r>
              <w:rPr>
                <w:spacing w:val="-1"/>
              </w:rPr>
              <w:t>2μm</w:t>
            </w:r>
          </w:p>
        </w:tc>
      </w:tr>
      <w:tr w14:paraId="3E0B0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327" w:type="dxa"/>
          </w:tcPr>
          <w:p w14:paraId="5A9AFE22">
            <w:pPr>
              <w:spacing w:before="39" w:line="164" w:lineRule="auto"/>
              <w:ind w:left="114"/>
              <w:rPr>
                <w:rFonts w:hint="eastAsia" w:ascii="微软雅黑" w:hAnsi="微软雅黑" w:eastAsia="微软雅黑" w:cs="微软雅黑"/>
                <w:sz w:val="18"/>
                <w:szCs w:val="18"/>
              </w:rPr>
            </w:pPr>
            <w:r>
              <w:rPr>
                <w:rFonts w:ascii="微软雅黑" w:hAnsi="微软雅黑" w:eastAsia="微软雅黑" w:cs="微软雅黑"/>
                <w:spacing w:val="-2"/>
                <w:sz w:val="18"/>
                <w:szCs w:val="18"/>
              </w:rPr>
              <w:t>覆盖层直径</w:t>
            </w:r>
          </w:p>
        </w:tc>
        <w:tc>
          <w:tcPr>
            <w:tcW w:w="4881" w:type="dxa"/>
          </w:tcPr>
          <w:p w14:paraId="42769BE2">
            <w:pPr>
              <w:pStyle w:val="8"/>
              <w:spacing w:before="61" w:line="199" w:lineRule="auto"/>
              <w:ind w:left="249"/>
            </w:pPr>
            <w:r>
              <w:rPr>
                <w:spacing w:val="-2"/>
              </w:rPr>
              <w:t>125μm ±1μm</w:t>
            </w:r>
          </w:p>
        </w:tc>
      </w:tr>
      <w:tr w14:paraId="4222B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327" w:type="dxa"/>
          </w:tcPr>
          <w:p w14:paraId="527975BC">
            <w:pPr>
              <w:spacing w:before="39" w:line="164" w:lineRule="auto"/>
              <w:ind w:left="117"/>
              <w:rPr>
                <w:rFonts w:hint="eastAsia" w:ascii="微软雅黑" w:hAnsi="微软雅黑" w:eastAsia="微软雅黑" w:cs="微软雅黑"/>
                <w:sz w:val="18"/>
                <w:szCs w:val="18"/>
              </w:rPr>
            </w:pPr>
            <w:r>
              <w:rPr>
                <w:rFonts w:ascii="微软雅黑" w:hAnsi="微软雅黑" w:eastAsia="微软雅黑" w:cs="微软雅黑"/>
                <w:spacing w:val="-2"/>
                <w:sz w:val="18"/>
                <w:szCs w:val="18"/>
              </w:rPr>
              <w:t>外层直径</w:t>
            </w:r>
          </w:p>
        </w:tc>
        <w:tc>
          <w:tcPr>
            <w:tcW w:w="4881" w:type="dxa"/>
          </w:tcPr>
          <w:p w14:paraId="0D51A9D3">
            <w:pPr>
              <w:pStyle w:val="8"/>
              <w:spacing w:before="61" w:line="199" w:lineRule="auto"/>
              <w:ind w:left="234"/>
            </w:pPr>
            <w:r>
              <w:rPr>
                <w:spacing w:val="-1"/>
              </w:rPr>
              <w:t>250μm ±15μm</w:t>
            </w:r>
          </w:p>
        </w:tc>
      </w:tr>
      <w:tr w14:paraId="5B23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327" w:type="dxa"/>
          </w:tcPr>
          <w:p w14:paraId="703BB59E">
            <w:pPr>
              <w:spacing w:before="39" w:line="164" w:lineRule="auto"/>
              <w:ind w:left="111"/>
              <w:rPr>
                <w:rFonts w:hint="eastAsia" w:ascii="微软雅黑" w:hAnsi="微软雅黑" w:eastAsia="微软雅黑" w:cs="微软雅黑"/>
                <w:sz w:val="18"/>
                <w:szCs w:val="18"/>
              </w:rPr>
            </w:pPr>
            <w:r>
              <w:rPr>
                <w:rFonts w:ascii="微软雅黑" w:hAnsi="微软雅黑" w:eastAsia="微软雅黑" w:cs="微软雅黑"/>
                <w:spacing w:val="-1"/>
                <w:sz w:val="18"/>
                <w:szCs w:val="18"/>
              </w:rPr>
              <w:t>缓冲层直径</w:t>
            </w:r>
          </w:p>
        </w:tc>
        <w:tc>
          <w:tcPr>
            <w:tcW w:w="4881" w:type="dxa"/>
          </w:tcPr>
          <w:p w14:paraId="4F0DC7DF">
            <w:pPr>
              <w:pStyle w:val="8"/>
              <w:spacing w:before="62" w:line="199" w:lineRule="auto"/>
              <w:ind w:left="236"/>
            </w:pPr>
            <w:r>
              <w:rPr>
                <w:spacing w:val="-2"/>
              </w:rPr>
              <w:t>890μm ±</w:t>
            </w:r>
            <w:r>
              <w:rPr>
                <w:spacing w:val="17"/>
              </w:rPr>
              <w:t xml:space="preserve"> </w:t>
            </w:r>
            <w:r>
              <w:rPr>
                <w:spacing w:val="-2"/>
              </w:rPr>
              <w:t>50μm</w:t>
            </w:r>
          </w:p>
        </w:tc>
      </w:tr>
      <w:tr w14:paraId="59879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327" w:type="dxa"/>
          </w:tcPr>
          <w:p w14:paraId="30899CE1">
            <w:pPr>
              <w:spacing w:before="39" w:line="164" w:lineRule="auto"/>
              <w:ind w:left="114"/>
              <w:rPr>
                <w:rFonts w:hint="eastAsia" w:ascii="微软雅黑" w:hAnsi="微软雅黑" w:eastAsia="微软雅黑" w:cs="微软雅黑"/>
                <w:sz w:val="18"/>
                <w:szCs w:val="18"/>
              </w:rPr>
            </w:pPr>
            <w:r>
              <w:rPr>
                <w:rFonts w:ascii="微软雅黑" w:hAnsi="微软雅黑" w:eastAsia="微软雅黑" w:cs="微软雅黑"/>
                <w:spacing w:val="-2"/>
                <w:sz w:val="18"/>
                <w:szCs w:val="18"/>
              </w:rPr>
              <w:t>最低控力</w:t>
            </w:r>
          </w:p>
        </w:tc>
        <w:tc>
          <w:tcPr>
            <w:tcW w:w="4881" w:type="dxa"/>
          </w:tcPr>
          <w:p w14:paraId="754446C4">
            <w:pPr>
              <w:spacing w:before="39" w:line="164" w:lineRule="auto"/>
              <w:ind w:left="234"/>
              <w:rPr>
                <w:rFonts w:hint="eastAsia" w:ascii="微软雅黑" w:hAnsi="微软雅黑" w:eastAsia="微软雅黑" w:cs="微软雅黑"/>
                <w:sz w:val="18"/>
                <w:szCs w:val="18"/>
              </w:rPr>
            </w:pPr>
            <w:r>
              <w:rPr>
                <w:rFonts w:ascii="微软雅黑" w:hAnsi="微软雅黑" w:eastAsia="微软雅黑" w:cs="微软雅黑"/>
                <w:spacing w:val="-1"/>
                <w:sz w:val="18"/>
                <w:szCs w:val="18"/>
              </w:rPr>
              <w:t>与随行电缆相同</w:t>
            </w:r>
          </w:p>
        </w:tc>
      </w:tr>
      <w:tr w14:paraId="422CC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327" w:type="dxa"/>
          </w:tcPr>
          <w:p w14:paraId="4F58C22F">
            <w:pPr>
              <w:spacing w:before="41" w:line="163" w:lineRule="auto"/>
              <w:ind w:left="118"/>
              <w:rPr>
                <w:rFonts w:hint="eastAsia" w:ascii="微软雅黑" w:hAnsi="微软雅黑" w:eastAsia="微软雅黑" w:cs="微软雅黑"/>
                <w:sz w:val="18"/>
                <w:szCs w:val="18"/>
              </w:rPr>
            </w:pPr>
            <w:r>
              <w:rPr>
                <w:rFonts w:ascii="微软雅黑" w:hAnsi="微软雅黑" w:eastAsia="微软雅黑" w:cs="微软雅黑"/>
                <w:spacing w:val="-2"/>
                <w:sz w:val="18"/>
                <w:szCs w:val="18"/>
              </w:rPr>
              <w:t>光纤最小弯曲半径</w:t>
            </w:r>
          </w:p>
        </w:tc>
        <w:tc>
          <w:tcPr>
            <w:tcW w:w="4881" w:type="dxa"/>
          </w:tcPr>
          <w:p w14:paraId="70FB4EAA">
            <w:pPr>
              <w:pStyle w:val="8"/>
              <w:spacing w:before="41" w:line="163" w:lineRule="auto"/>
              <w:ind w:left="249"/>
              <w:rPr>
                <w:rFonts w:hint="eastAsia" w:ascii="微软雅黑" w:hAnsi="微软雅黑" w:eastAsia="微软雅黑" w:cs="微软雅黑"/>
                <w:lang w:eastAsia="zh-CN"/>
              </w:rPr>
            </w:pPr>
            <w:r>
              <w:rPr>
                <w:spacing w:val="-2"/>
                <w:lang w:eastAsia="zh-CN"/>
              </w:rPr>
              <w:t>1.91cm</w:t>
            </w:r>
            <w:r>
              <w:rPr>
                <w:rFonts w:ascii="微软雅黑" w:hAnsi="微软雅黑" w:eastAsia="微软雅黑" w:cs="微软雅黑"/>
                <w:spacing w:val="-2"/>
                <w:lang w:eastAsia="zh-CN"/>
              </w:rPr>
              <w:t xml:space="preserve">（以 </w:t>
            </w:r>
            <w:r>
              <w:rPr>
                <w:spacing w:val="-2"/>
                <w:lang w:eastAsia="zh-CN"/>
              </w:rPr>
              <w:t xml:space="preserve">8 </w:t>
            </w:r>
            <w:r>
              <w:rPr>
                <w:rFonts w:ascii="微软雅黑" w:hAnsi="微软雅黑" w:eastAsia="微软雅黑" w:cs="微软雅黑"/>
                <w:spacing w:val="-2"/>
                <w:lang w:eastAsia="zh-CN"/>
              </w:rPr>
              <w:t>芯光纤为准）</w:t>
            </w:r>
          </w:p>
        </w:tc>
      </w:tr>
      <w:tr w14:paraId="12851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327" w:type="dxa"/>
          </w:tcPr>
          <w:p w14:paraId="5E0226C2">
            <w:pPr>
              <w:spacing w:before="41" w:line="163" w:lineRule="auto"/>
              <w:ind w:left="116"/>
              <w:rPr>
                <w:rFonts w:hint="eastAsia" w:ascii="微软雅黑" w:hAnsi="微软雅黑" w:eastAsia="微软雅黑" w:cs="微软雅黑"/>
                <w:sz w:val="18"/>
                <w:szCs w:val="18"/>
              </w:rPr>
            </w:pPr>
            <w:r>
              <w:rPr>
                <w:rFonts w:ascii="微软雅黑" w:hAnsi="微软雅黑" w:eastAsia="微软雅黑" w:cs="微软雅黑"/>
                <w:spacing w:val="-2"/>
                <w:sz w:val="18"/>
                <w:szCs w:val="18"/>
              </w:rPr>
              <w:t>安装中</w:t>
            </w:r>
          </w:p>
        </w:tc>
        <w:tc>
          <w:tcPr>
            <w:tcW w:w="4881" w:type="dxa"/>
          </w:tcPr>
          <w:p w14:paraId="0DD5AA6A">
            <w:pPr>
              <w:pStyle w:val="8"/>
              <w:spacing w:before="41" w:line="163" w:lineRule="auto"/>
              <w:ind w:left="234"/>
              <w:rPr>
                <w:rFonts w:hint="eastAsia" w:ascii="微软雅黑" w:hAnsi="微软雅黑" w:eastAsia="微软雅黑" w:cs="微软雅黑"/>
              </w:rPr>
            </w:pPr>
            <w:r>
              <w:rPr>
                <w:spacing w:val="-1"/>
              </w:rPr>
              <w:t xml:space="preserve">20 </w:t>
            </w:r>
            <w:r>
              <w:rPr>
                <w:rFonts w:ascii="微软雅黑" w:hAnsi="微软雅黑" w:eastAsia="微软雅黑" w:cs="微软雅黑"/>
                <w:spacing w:val="-1"/>
              </w:rPr>
              <w:t>倍光缆直径</w:t>
            </w:r>
          </w:p>
        </w:tc>
      </w:tr>
      <w:tr w14:paraId="7B29C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327" w:type="dxa"/>
          </w:tcPr>
          <w:p w14:paraId="3F776D41">
            <w:pPr>
              <w:spacing w:before="41" w:line="163" w:lineRule="auto"/>
              <w:ind w:left="116"/>
              <w:rPr>
                <w:rFonts w:hint="eastAsia" w:ascii="微软雅黑" w:hAnsi="微软雅黑" w:eastAsia="微软雅黑" w:cs="微软雅黑"/>
                <w:sz w:val="18"/>
                <w:szCs w:val="18"/>
              </w:rPr>
            </w:pPr>
            <w:r>
              <w:rPr>
                <w:rFonts w:ascii="微软雅黑" w:hAnsi="微软雅黑" w:eastAsia="微软雅黑" w:cs="微软雅黑"/>
                <w:spacing w:val="-2"/>
                <w:sz w:val="18"/>
                <w:szCs w:val="18"/>
              </w:rPr>
              <w:t>安装后</w:t>
            </w:r>
          </w:p>
        </w:tc>
        <w:tc>
          <w:tcPr>
            <w:tcW w:w="4881" w:type="dxa"/>
          </w:tcPr>
          <w:p w14:paraId="6777FBD0">
            <w:pPr>
              <w:pStyle w:val="8"/>
              <w:spacing w:before="41" w:line="163" w:lineRule="auto"/>
              <w:ind w:left="249"/>
              <w:rPr>
                <w:rFonts w:hint="eastAsia" w:ascii="微软雅黑" w:hAnsi="微软雅黑" w:eastAsia="微软雅黑" w:cs="微软雅黑"/>
              </w:rPr>
            </w:pPr>
            <w:r>
              <w:rPr>
                <w:spacing w:val="-3"/>
              </w:rPr>
              <w:t xml:space="preserve">10 </w:t>
            </w:r>
            <w:r>
              <w:rPr>
                <w:rFonts w:ascii="微软雅黑" w:hAnsi="微软雅黑" w:eastAsia="微软雅黑" w:cs="微软雅黑"/>
                <w:spacing w:val="-3"/>
              </w:rPr>
              <w:t>倍光缆直径</w:t>
            </w:r>
          </w:p>
        </w:tc>
      </w:tr>
      <w:tr w14:paraId="4CA1B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327" w:type="dxa"/>
          </w:tcPr>
          <w:p w14:paraId="098C66B5">
            <w:pPr>
              <w:spacing w:before="42" w:line="162" w:lineRule="auto"/>
              <w:ind w:left="116"/>
              <w:rPr>
                <w:rFonts w:hint="eastAsia" w:ascii="微软雅黑" w:hAnsi="微软雅黑" w:eastAsia="微软雅黑" w:cs="微软雅黑"/>
                <w:sz w:val="18"/>
                <w:szCs w:val="18"/>
              </w:rPr>
            </w:pPr>
            <w:r>
              <w:rPr>
                <w:rFonts w:ascii="微软雅黑" w:hAnsi="微软雅黑" w:eastAsia="微软雅黑" w:cs="微软雅黑"/>
                <w:spacing w:val="-2"/>
                <w:sz w:val="18"/>
                <w:szCs w:val="18"/>
              </w:rPr>
              <w:t>工作温度</w:t>
            </w:r>
          </w:p>
        </w:tc>
        <w:tc>
          <w:tcPr>
            <w:tcW w:w="4881" w:type="dxa"/>
          </w:tcPr>
          <w:p w14:paraId="285F5FC3">
            <w:pPr>
              <w:pStyle w:val="8"/>
              <w:spacing w:before="42" w:line="162" w:lineRule="auto"/>
              <w:ind w:left="251"/>
              <w:rPr>
                <w:rFonts w:hint="eastAsia" w:ascii="微软雅黑" w:hAnsi="微软雅黑" w:eastAsia="微软雅黑" w:cs="微软雅黑"/>
              </w:rPr>
            </w:pPr>
            <w:r>
              <w:rPr>
                <w:rFonts w:ascii="微软雅黑" w:hAnsi="微软雅黑" w:eastAsia="微软雅黑" w:cs="微软雅黑"/>
                <w:spacing w:val="-2"/>
              </w:rPr>
              <w:t>（</w:t>
            </w:r>
            <w:r>
              <w:rPr>
                <w:spacing w:val="-2"/>
              </w:rPr>
              <w:t>-20°C to</w:t>
            </w:r>
            <w:r>
              <w:rPr>
                <w:spacing w:val="10"/>
              </w:rPr>
              <w:t xml:space="preserve"> </w:t>
            </w:r>
            <w:r>
              <w:rPr>
                <w:spacing w:val="-2"/>
              </w:rPr>
              <w:t>75°C</w:t>
            </w:r>
            <w:r>
              <w:rPr>
                <w:rFonts w:ascii="微软雅黑" w:hAnsi="微软雅黑" w:eastAsia="微软雅黑" w:cs="微软雅黑"/>
                <w:spacing w:val="-2"/>
              </w:rPr>
              <w:t>）</w:t>
            </w:r>
          </w:p>
        </w:tc>
      </w:tr>
      <w:tr w14:paraId="29C8C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327" w:type="dxa"/>
          </w:tcPr>
          <w:p w14:paraId="20067BF1">
            <w:pPr>
              <w:spacing w:before="42" w:line="162" w:lineRule="auto"/>
              <w:ind w:left="111"/>
              <w:rPr>
                <w:rFonts w:hint="eastAsia" w:ascii="微软雅黑" w:hAnsi="微软雅黑" w:eastAsia="微软雅黑" w:cs="微软雅黑"/>
                <w:sz w:val="18"/>
                <w:szCs w:val="18"/>
              </w:rPr>
            </w:pPr>
            <w:r>
              <w:rPr>
                <w:rFonts w:ascii="微软雅黑" w:hAnsi="微软雅黑" w:eastAsia="微软雅黑" w:cs="微软雅黑"/>
                <w:spacing w:val="-1"/>
                <w:sz w:val="18"/>
                <w:szCs w:val="18"/>
              </w:rPr>
              <w:t>储存温度</w:t>
            </w:r>
          </w:p>
        </w:tc>
        <w:tc>
          <w:tcPr>
            <w:tcW w:w="4881" w:type="dxa"/>
          </w:tcPr>
          <w:p w14:paraId="76C0EADD">
            <w:pPr>
              <w:pStyle w:val="8"/>
              <w:spacing w:before="42" w:line="162" w:lineRule="auto"/>
              <w:ind w:left="251"/>
              <w:rPr>
                <w:rFonts w:hint="eastAsia" w:ascii="微软雅黑" w:hAnsi="微软雅黑" w:eastAsia="微软雅黑" w:cs="微软雅黑"/>
              </w:rPr>
            </w:pPr>
            <w:r>
              <w:rPr>
                <w:rFonts w:ascii="微软雅黑" w:hAnsi="微软雅黑" w:eastAsia="微软雅黑" w:cs="微软雅黑"/>
                <w:spacing w:val="-2"/>
              </w:rPr>
              <w:t>（</w:t>
            </w:r>
            <w:r>
              <w:rPr>
                <w:spacing w:val="-2"/>
              </w:rPr>
              <w:t>-20°C to</w:t>
            </w:r>
            <w:r>
              <w:rPr>
                <w:spacing w:val="9"/>
              </w:rPr>
              <w:t xml:space="preserve"> </w:t>
            </w:r>
            <w:r>
              <w:rPr>
                <w:spacing w:val="-2"/>
              </w:rPr>
              <w:t>75°C</w:t>
            </w:r>
            <w:r>
              <w:rPr>
                <w:rFonts w:ascii="微软雅黑" w:hAnsi="微软雅黑" w:eastAsia="微软雅黑" w:cs="微软雅黑"/>
                <w:spacing w:val="-2"/>
              </w:rPr>
              <w:t>）</w:t>
            </w:r>
          </w:p>
        </w:tc>
      </w:tr>
      <w:tr w14:paraId="7107B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327" w:type="dxa"/>
          </w:tcPr>
          <w:p w14:paraId="3D3ECA12">
            <w:pPr>
              <w:spacing w:before="117" w:line="185" w:lineRule="auto"/>
              <w:ind w:left="114"/>
              <w:rPr>
                <w:rFonts w:hint="eastAsia" w:ascii="微软雅黑" w:hAnsi="微软雅黑" w:eastAsia="微软雅黑" w:cs="微软雅黑"/>
                <w:sz w:val="18"/>
                <w:szCs w:val="18"/>
              </w:rPr>
            </w:pPr>
            <w:r>
              <w:rPr>
                <w:rFonts w:ascii="微软雅黑" w:hAnsi="微软雅黑" w:eastAsia="微软雅黑" w:cs="微软雅黑"/>
                <w:spacing w:val="-2"/>
                <w:sz w:val="18"/>
                <w:szCs w:val="18"/>
              </w:rPr>
              <w:t>最高损耗</w:t>
            </w:r>
          </w:p>
        </w:tc>
        <w:tc>
          <w:tcPr>
            <w:tcW w:w="4881" w:type="dxa"/>
          </w:tcPr>
          <w:p w14:paraId="72250A9F">
            <w:pPr>
              <w:pStyle w:val="8"/>
              <w:spacing w:before="39" w:line="213" w:lineRule="auto"/>
              <w:ind w:left="248" w:right="2974" w:hanging="12"/>
            </w:pPr>
            <w:r>
              <w:rPr>
                <w:spacing w:val="-1"/>
              </w:rPr>
              <w:t>3.75dB/km at</w:t>
            </w:r>
            <w:r>
              <w:rPr>
                <w:spacing w:val="19"/>
              </w:rPr>
              <w:t xml:space="preserve"> </w:t>
            </w:r>
            <w:r>
              <w:rPr>
                <w:spacing w:val="-1"/>
              </w:rPr>
              <w:t>850nm</w:t>
            </w:r>
            <w:r>
              <w:t xml:space="preserve"> </w:t>
            </w:r>
            <w:r>
              <w:rPr>
                <w:spacing w:val="-1"/>
              </w:rPr>
              <w:t>1.0dB/km at1310nm</w:t>
            </w:r>
          </w:p>
        </w:tc>
      </w:tr>
    </w:tbl>
    <w:p w14:paraId="51793650">
      <w:pPr>
        <w:pStyle w:val="2"/>
        <w:spacing w:before="296" w:line="188" w:lineRule="auto"/>
        <w:ind w:left="1138"/>
        <w:rPr>
          <w:rFonts w:hint="eastAsia"/>
          <w:sz w:val="21"/>
          <w:szCs w:val="21"/>
          <w:lang w:eastAsia="zh-CN"/>
        </w:rPr>
      </w:pPr>
      <w:r>
        <w:rPr>
          <w:rFonts w:ascii="Arial" w:hAnsi="Arial" w:eastAsia="Arial" w:cs="Arial"/>
          <w:spacing w:val="-1"/>
          <w:sz w:val="24"/>
          <w:szCs w:val="24"/>
          <w:lang w:eastAsia="zh-CN"/>
        </w:rPr>
        <w:t>4.</w:t>
      </w:r>
      <w:r>
        <w:rPr>
          <w:rFonts w:ascii="Arial" w:hAnsi="Arial" w:eastAsia="Arial" w:cs="Arial"/>
          <w:spacing w:val="14"/>
          <w:sz w:val="24"/>
          <w:szCs w:val="24"/>
          <w:lang w:eastAsia="zh-CN"/>
        </w:rPr>
        <w:t xml:space="preserve">   </w:t>
      </w:r>
      <w:r>
        <w:rPr>
          <w:spacing w:val="-1"/>
          <w:sz w:val="21"/>
          <w:szCs w:val="21"/>
          <w:lang w:eastAsia="zh-CN"/>
        </w:rPr>
        <w:t>光缆的配线盒及配线屏</w:t>
      </w:r>
    </w:p>
    <w:p w14:paraId="3504E7EA">
      <w:pPr>
        <w:pStyle w:val="2"/>
        <w:spacing w:before="277" w:line="204" w:lineRule="auto"/>
        <w:ind w:left="1992" w:right="26" w:hanging="419"/>
        <w:rPr>
          <w:rFonts w:hint="eastAsia"/>
          <w:sz w:val="21"/>
          <w:szCs w:val="21"/>
          <w:lang w:eastAsia="zh-CN"/>
        </w:rPr>
      </w:pPr>
      <w:r>
        <w:rPr>
          <w:rFonts w:ascii="Arial" w:hAnsi="Arial" w:eastAsia="Arial" w:cs="Arial"/>
          <w:spacing w:val="6"/>
          <w:sz w:val="21"/>
          <w:szCs w:val="21"/>
          <w:lang w:eastAsia="zh-CN"/>
        </w:rPr>
        <w:t xml:space="preserve">i.     </w:t>
      </w:r>
      <w:r>
        <w:rPr>
          <w:spacing w:val="6"/>
          <w:sz w:val="21"/>
          <w:szCs w:val="21"/>
          <w:lang w:eastAsia="zh-CN"/>
        </w:rPr>
        <w:t>承包单位应按照图纸和规格说明</w:t>
      </w:r>
      <w:r>
        <w:rPr>
          <w:spacing w:val="5"/>
          <w:sz w:val="21"/>
          <w:szCs w:val="21"/>
          <w:lang w:eastAsia="zh-CN"/>
        </w:rPr>
        <w:t>书的要求提供配线盒，</w:t>
      </w:r>
      <w:r>
        <w:rPr>
          <w:spacing w:val="-41"/>
          <w:sz w:val="21"/>
          <w:szCs w:val="21"/>
          <w:lang w:eastAsia="zh-CN"/>
        </w:rPr>
        <w:t xml:space="preserve"> </w:t>
      </w:r>
      <w:r>
        <w:rPr>
          <w:spacing w:val="5"/>
          <w:sz w:val="21"/>
          <w:szCs w:val="21"/>
          <w:lang w:eastAsia="zh-CN"/>
        </w:rPr>
        <w:t>物料须满足电脑数据和</w:t>
      </w:r>
      <w:r>
        <w:rPr>
          <w:sz w:val="21"/>
          <w:szCs w:val="21"/>
          <w:lang w:eastAsia="zh-CN"/>
        </w:rPr>
        <w:t xml:space="preserve"> </w:t>
      </w:r>
      <w:r>
        <w:rPr>
          <w:spacing w:val="-4"/>
          <w:sz w:val="21"/>
          <w:szCs w:val="21"/>
          <w:lang w:eastAsia="zh-CN"/>
        </w:rPr>
        <w:t>影像讯号的需要。</w:t>
      </w:r>
    </w:p>
    <w:p w14:paraId="66923642">
      <w:pPr>
        <w:pStyle w:val="2"/>
        <w:spacing w:before="249" w:line="205" w:lineRule="auto"/>
        <w:ind w:left="1991" w:right="27" w:hanging="418"/>
        <w:rPr>
          <w:rFonts w:hint="eastAsia"/>
          <w:sz w:val="21"/>
          <w:szCs w:val="21"/>
          <w:lang w:eastAsia="zh-CN"/>
        </w:rPr>
      </w:pPr>
      <w:r>
        <w:rPr>
          <w:rFonts w:ascii="Arial" w:hAnsi="Arial" w:eastAsia="Arial" w:cs="Arial"/>
          <w:sz w:val="21"/>
          <w:szCs w:val="21"/>
          <w:lang w:eastAsia="zh-CN"/>
        </w:rPr>
        <w:t>ii</w:t>
      </w:r>
      <w:r>
        <w:rPr>
          <w:rFonts w:ascii="Arial" w:hAnsi="Arial" w:eastAsia="Arial" w:cs="Arial"/>
          <w:spacing w:val="3"/>
          <w:sz w:val="21"/>
          <w:szCs w:val="21"/>
          <w:lang w:eastAsia="zh-CN"/>
        </w:rPr>
        <w:t xml:space="preserve">.    </w:t>
      </w:r>
      <w:r>
        <w:rPr>
          <w:spacing w:val="3"/>
          <w:sz w:val="21"/>
          <w:szCs w:val="21"/>
          <w:lang w:eastAsia="zh-CN"/>
        </w:rPr>
        <w:t>配线盒应适合于非技术人员操作，</w:t>
      </w:r>
      <w:r>
        <w:rPr>
          <w:spacing w:val="16"/>
          <w:sz w:val="21"/>
          <w:szCs w:val="21"/>
          <w:lang w:eastAsia="zh-CN"/>
        </w:rPr>
        <w:t xml:space="preserve">  </w:t>
      </w:r>
      <w:r>
        <w:rPr>
          <w:spacing w:val="3"/>
          <w:sz w:val="21"/>
          <w:szCs w:val="21"/>
          <w:lang w:eastAsia="zh-CN"/>
        </w:rPr>
        <w:t>只须简单</w:t>
      </w:r>
      <w:r>
        <w:rPr>
          <w:spacing w:val="2"/>
          <w:sz w:val="21"/>
          <w:szCs w:val="21"/>
          <w:lang w:eastAsia="zh-CN"/>
        </w:rPr>
        <w:t>地推进和拉出一些跳线即可方便地</w:t>
      </w:r>
      <w:r>
        <w:rPr>
          <w:sz w:val="21"/>
          <w:szCs w:val="21"/>
          <w:lang w:eastAsia="zh-CN"/>
        </w:rPr>
        <w:t xml:space="preserve"> </w:t>
      </w:r>
      <w:r>
        <w:rPr>
          <w:spacing w:val="-4"/>
          <w:sz w:val="21"/>
          <w:szCs w:val="21"/>
          <w:lang w:eastAsia="zh-CN"/>
        </w:rPr>
        <w:t>重新布置线路。</w:t>
      </w:r>
    </w:p>
    <w:p w14:paraId="1D7B2206">
      <w:pPr>
        <w:pStyle w:val="2"/>
        <w:spacing w:before="249" w:line="187" w:lineRule="auto"/>
        <w:ind w:left="1573"/>
        <w:rPr>
          <w:rFonts w:hint="eastAsia"/>
          <w:sz w:val="21"/>
          <w:szCs w:val="21"/>
          <w:lang w:eastAsia="zh-CN"/>
        </w:rPr>
      </w:pPr>
      <w:r>
        <w:rPr>
          <w:rFonts w:ascii="Arial" w:hAnsi="Arial" w:eastAsia="Arial" w:cs="Arial"/>
          <w:sz w:val="21"/>
          <w:szCs w:val="21"/>
          <w:lang w:eastAsia="zh-CN"/>
        </w:rPr>
        <w:t>iii.</w:t>
      </w:r>
      <w:r>
        <w:rPr>
          <w:rFonts w:ascii="Arial" w:hAnsi="Arial" w:eastAsia="Arial" w:cs="Arial"/>
          <w:spacing w:val="20"/>
          <w:sz w:val="21"/>
          <w:szCs w:val="21"/>
          <w:lang w:eastAsia="zh-CN"/>
        </w:rPr>
        <w:t xml:space="preserve">   </w:t>
      </w:r>
      <w:r>
        <w:rPr>
          <w:sz w:val="21"/>
          <w:szCs w:val="21"/>
          <w:lang w:eastAsia="zh-CN"/>
        </w:rPr>
        <w:t>配线盒应由下列主要部件组成，但不局限于此：</w:t>
      </w:r>
    </w:p>
    <w:p w14:paraId="3C245639">
      <w:pPr>
        <w:pStyle w:val="2"/>
        <w:spacing w:before="286" w:line="199" w:lineRule="auto"/>
        <w:ind w:left="2414" w:right="27" w:hanging="412"/>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70"/>
          <w:sz w:val="21"/>
          <w:szCs w:val="21"/>
          <w:lang w:eastAsia="zh-CN"/>
        </w:rPr>
        <w:t xml:space="preserve"> </w:t>
      </w:r>
      <w:r>
        <w:rPr>
          <w:spacing w:val="4"/>
          <w:sz w:val="21"/>
          <w:szCs w:val="21"/>
          <w:lang w:eastAsia="zh-CN"/>
        </w:rPr>
        <w:t>光缆分配框架</w:t>
      </w:r>
      <w:r>
        <w:rPr>
          <w:rFonts w:ascii="Arial" w:hAnsi="Arial" w:eastAsia="Arial" w:cs="Arial"/>
          <w:spacing w:val="4"/>
          <w:sz w:val="21"/>
          <w:szCs w:val="21"/>
          <w:lang w:eastAsia="zh-CN"/>
        </w:rPr>
        <w:t>:</w:t>
      </w:r>
      <w:r>
        <w:rPr>
          <w:spacing w:val="4"/>
          <w:sz w:val="21"/>
          <w:szCs w:val="21"/>
          <w:lang w:eastAsia="zh-CN"/>
        </w:rPr>
        <w:t>应提供框架和有关的轨道、托架、护环以及现场跳线屏所需</w:t>
      </w:r>
      <w:r>
        <w:rPr>
          <w:sz w:val="21"/>
          <w:szCs w:val="21"/>
          <w:lang w:eastAsia="zh-CN"/>
        </w:rPr>
        <w:t xml:space="preserve"> </w:t>
      </w:r>
      <w:r>
        <w:rPr>
          <w:spacing w:val="13"/>
          <w:sz w:val="21"/>
          <w:szCs w:val="21"/>
          <w:lang w:eastAsia="zh-CN"/>
        </w:rPr>
        <w:t>的所有部件。它应由光纤接头和特制的水平跨接缆构组成，</w:t>
      </w:r>
      <w:r>
        <w:rPr>
          <w:spacing w:val="-31"/>
          <w:sz w:val="21"/>
          <w:szCs w:val="21"/>
          <w:lang w:eastAsia="zh-CN"/>
        </w:rPr>
        <w:t xml:space="preserve"> </w:t>
      </w:r>
      <w:r>
        <w:rPr>
          <w:spacing w:val="13"/>
          <w:sz w:val="21"/>
          <w:szCs w:val="21"/>
          <w:lang w:eastAsia="zh-CN"/>
        </w:rPr>
        <w:t>便于布</w:t>
      </w:r>
      <w:r>
        <w:rPr>
          <w:spacing w:val="12"/>
          <w:sz w:val="21"/>
          <w:szCs w:val="21"/>
          <w:lang w:eastAsia="zh-CN"/>
        </w:rPr>
        <w:t>置跳</w:t>
      </w:r>
      <w:r>
        <w:rPr>
          <w:sz w:val="21"/>
          <w:szCs w:val="21"/>
          <w:lang w:eastAsia="zh-CN"/>
        </w:rPr>
        <w:t xml:space="preserve"> 线，应提供架空的电缆支承结构以支撑</w:t>
      </w:r>
    </w:p>
    <w:p w14:paraId="73A98F16">
      <w:pPr>
        <w:pStyle w:val="2"/>
        <w:spacing w:before="30" w:line="186" w:lineRule="auto"/>
        <w:ind w:left="2002"/>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4"/>
          <w:sz w:val="21"/>
          <w:szCs w:val="21"/>
          <w:lang w:eastAsia="zh-CN"/>
        </w:rPr>
        <w:t xml:space="preserve"> </w:t>
      </w:r>
      <w:r>
        <w:rPr>
          <w:spacing w:val="-4"/>
          <w:sz w:val="21"/>
          <w:szCs w:val="21"/>
          <w:lang w:eastAsia="zh-CN"/>
        </w:rPr>
        <w:t>所有进出架的电缆。</w:t>
      </w:r>
    </w:p>
    <w:p w14:paraId="055319CD">
      <w:pPr>
        <w:pStyle w:val="2"/>
        <w:spacing w:before="30" w:line="185" w:lineRule="auto"/>
        <w:ind w:left="2002"/>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4"/>
          <w:sz w:val="21"/>
          <w:szCs w:val="21"/>
          <w:lang w:eastAsia="zh-CN"/>
        </w:rPr>
        <w:t xml:space="preserve"> </w:t>
      </w:r>
      <w:r>
        <w:rPr>
          <w:spacing w:val="-1"/>
          <w:sz w:val="21"/>
          <w:szCs w:val="21"/>
          <w:lang w:eastAsia="zh-CN"/>
        </w:rPr>
        <w:t>跳线储存箱 ：它应包括有格和底格供储藏不用的</w:t>
      </w:r>
      <w:r>
        <w:rPr>
          <w:spacing w:val="-2"/>
          <w:sz w:val="21"/>
          <w:szCs w:val="21"/>
          <w:lang w:eastAsia="zh-CN"/>
        </w:rPr>
        <w:t>跳线。</w:t>
      </w:r>
    </w:p>
    <w:p w14:paraId="60DC54DD">
      <w:pPr>
        <w:pStyle w:val="2"/>
        <w:spacing w:before="32" w:line="197" w:lineRule="auto"/>
        <w:ind w:left="2416" w:right="27" w:hanging="414"/>
        <w:rPr>
          <w:rFonts w:hint="eastAsia"/>
          <w:sz w:val="21"/>
          <w:szCs w:val="21"/>
          <w:lang w:eastAsia="zh-CN"/>
        </w:rPr>
      </w:pPr>
      <w:r>
        <w:rPr>
          <w:rFonts w:ascii="Wingdings" w:hAnsi="Wingdings" w:eastAsia="Wingdings" w:cs="Wingdings"/>
          <w:spacing w:val="14"/>
          <w:sz w:val="21"/>
          <w:szCs w:val="21"/>
          <w:lang w:eastAsia="zh-CN"/>
        </w:rPr>
        <w:t xml:space="preserve">n </w:t>
      </w:r>
      <w:r>
        <w:rPr>
          <w:spacing w:val="14"/>
          <w:sz w:val="21"/>
          <w:szCs w:val="21"/>
          <w:lang w:eastAsia="zh-CN"/>
        </w:rPr>
        <w:t>杂件：每个配线盒都须提供配件，包括背板、护环、跨接缆构、防尘盖</w:t>
      </w:r>
      <w:r>
        <w:rPr>
          <w:spacing w:val="16"/>
          <w:w w:val="101"/>
          <w:sz w:val="21"/>
          <w:szCs w:val="21"/>
          <w:lang w:eastAsia="zh-CN"/>
        </w:rPr>
        <w:t xml:space="preserve"> </w:t>
      </w:r>
      <w:r>
        <w:rPr>
          <w:spacing w:val="-9"/>
          <w:sz w:val="21"/>
          <w:szCs w:val="21"/>
          <w:lang w:eastAsia="zh-CN"/>
        </w:rPr>
        <w:t>等。</w:t>
      </w:r>
    </w:p>
    <w:p w14:paraId="1749DE87">
      <w:pPr>
        <w:pStyle w:val="2"/>
        <w:spacing w:before="271" w:line="187" w:lineRule="auto"/>
        <w:ind w:left="1573"/>
        <w:rPr>
          <w:rFonts w:hint="eastAsia"/>
          <w:sz w:val="21"/>
          <w:szCs w:val="21"/>
          <w:lang w:eastAsia="zh-CN"/>
        </w:rPr>
      </w:pPr>
      <w:r>
        <w:rPr>
          <w:rFonts w:ascii="Arial" w:hAnsi="Arial" w:eastAsia="Arial" w:cs="Arial"/>
          <w:spacing w:val="-1"/>
          <w:sz w:val="21"/>
          <w:szCs w:val="21"/>
          <w:lang w:eastAsia="zh-CN"/>
        </w:rPr>
        <w:t>iv.</w:t>
      </w:r>
      <w:r>
        <w:rPr>
          <w:rFonts w:ascii="Arial" w:hAnsi="Arial" w:eastAsia="Arial" w:cs="Arial"/>
          <w:spacing w:val="15"/>
          <w:w w:val="101"/>
          <w:sz w:val="21"/>
          <w:szCs w:val="21"/>
          <w:lang w:eastAsia="zh-CN"/>
        </w:rPr>
        <w:t xml:space="preserve">   </w:t>
      </w:r>
      <w:r>
        <w:rPr>
          <w:spacing w:val="-1"/>
          <w:sz w:val="21"/>
          <w:szCs w:val="21"/>
          <w:lang w:eastAsia="zh-CN"/>
        </w:rPr>
        <w:t>配线盒的设计应能适应各类可能使用的接头方式。</w:t>
      </w:r>
    </w:p>
    <w:p w14:paraId="07801D6C">
      <w:pPr>
        <w:pStyle w:val="2"/>
        <w:spacing w:before="274" w:line="368" w:lineRule="auto"/>
        <w:ind w:left="1562" w:right="355"/>
        <w:rPr>
          <w:rFonts w:hint="eastAsia"/>
          <w:sz w:val="21"/>
          <w:szCs w:val="21"/>
          <w:lang w:eastAsia="zh-CN"/>
        </w:rPr>
      </w:pPr>
      <w:r>
        <w:rPr>
          <w:rFonts w:ascii="Arial" w:hAnsi="Arial" w:eastAsia="Arial" w:cs="Arial"/>
          <w:sz w:val="21"/>
          <w:szCs w:val="21"/>
          <w:lang w:eastAsia="zh-CN"/>
        </w:rPr>
        <w:t xml:space="preserve">v.    </w:t>
      </w:r>
      <w:r>
        <w:rPr>
          <w:sz w:val="21"/>
          <w:szCs w:val="21"/>
          <w:lang w:eastAsia="zh-CN"/>
        </w:rPr>
        <w:t>配线盒应能提供终接、交接、互接功能</w:t>
      </w:r>
      <w:r>
        <w:rPr>
          <w:spacing w:val="-1"/>
          <w:sz w:val="21"/>
          <w:szCs w:val="21"/>
          <w:lang w:eastAsia="zh-CN"/>
        </w:rPr>
        <w:t xml:space="preserve">，并能容纳 </w:t>
      </w:r>
      <w:r>
        <w:rPr>
          <w:rFonts w:ascii="Arial" w:hAnsi="Arial" w:eastAsia="Arial" w:cs="Arial"/>
          <w:spacing w:val="-1"/>
          <w:sz w:val="21"/>
          <w:szCs w:val="21"/>
          <w:lang w:eastAsia="zh-CN"/>
        </w:rPr>
        <w:t>8</w:t>
      </w:r>
      <w:r>
        <w:rPr>
          <w:rFonts w:ascii="Arial" w:hAnsi="Arial" w:eastAsia="Arial" w:cs="Arial"/>
          <w:spacing w:val="-20"/>
          <w:sz w:val="21"/>
          <w:szCs w:val="21"/>
          <w:lang w:eastAsia="zh-CN"/>
        </w:rPr>
        <w:t xml:space="preserve"> </w:t>
      </w:r>
      <w:r>
        <w:rPr>
          <w:spacing w:val="-1"/>
          <w:sz w:val="21"/>
          <w:szCs w:val="21"/>
          <w:lang w:eastAsia="zh-CN"/>
        </w:rPr>
        <w:t>，</w:t>
      </w:r>
      <w:r>
        <w:rPr>
          <w:rFonts w:ascii="Arial" w:hAnsi="Arial" w:eastAsia="Arial" w:cs="Arial"/>
          <w:spacing w:val="-1"/>
          <w:sz w:val="21"/>
          <w:szCs w:val="21"/>
          <w:lang w:eastAsia="zh-CN"/>
        </w:rPr>
        <w:t xml:space="preserve">12, 24 </w:t>
      </w:r>
      <w:r>
        <w:rPr>
          <w:spacing w:val="-1"/>
          <w:sz w:val="21"/>
          <w:szCs w:val="21"/>
          <w:lang w:eastAsia="zh-CN"/>
        </w:rPr>
        <w:t xml:space="preserve">或 </w:t>
      </w:r>
      <w:r>
        <w:rPr>
          <w:rFonts w:ascii="Arial" w:hAnsi="Arial" w:eastAsia="Arial" w:cs="Arial"/>
          <w:spacing w:val="-1"/>
          <w:sz w:val="21"/>
          <w:szCs w:val="21"/>
          <w:lang w:eastAsia="zh-CN"/>
        </w:rPr>
        <w:t xml:space="preserve">48 </w:t>
      </w:r>
      <w:r>
        <w:rPr>
          <w:spacing w:val="-1"/>
          <w:sz w:val="21"/>
          <w:szCs w:val="21"/>
          <w:lang w:eastAsia="zh-CN"/>
        </w:rPr>
        <w:t>芯光缆。</w:t>
      </w:r>
      <w:r>
        <w:rPr>
          <w:sz w:val="21"/>
          <w:szCs w:val="21"/>
          <w:lang w:eastAsia="zh-CN"/>
        </w:rPr>
        <w:t xml:space="preserve"> </w:t>
      </w:r>
      <w:r>
        <w:rPr>
          <w:rFonts w:ascii="Arial" w:hAnsi="Arial" w:eastAsia="Arial" w:cs="Arial"/>
          <w:sz w:val="21"/>
          <w:szCs w:val="21"/>
          <w:lang w:eastAsia="zh-CN"/>
        </w:rPr>
        <w:t>vi</w:t>
      </w:r>
      <w:r>
        <w:rPr>
          <w:rFonts w:ascii="Arial" w:hAnsi="Arial" w:eastAsia="Arial" w:cs="Arial"/>
          <w:spacing w:val="1"/>
          <w:sz w:val="21"/>
          <w:szCs w:val="21"/>
          <w:lang w:eastAsia="zh-CN"/>
        </w:rPr>
        <w:t>.</w:t>
      </w:r>
      <w:r>
        <w:rPr>
          <w:rFonts w:ascii="Arial" w:hAnsi="Arial" w:eastAsia="Arial" w:cs="Arial"/>
          <w:spacing w:val="15"/>
          <w:w w:val="101"/>
          <w:sz w:val="21"/>
          <w:szCs w:val="21"/>
          <w:lang w:eastAsia="zh-CN"/>
        </w:rPr>
        <w:t xml:space="preserve">   </w:t>
      </w:r>
      <w:r>
        <w:rPr>
          <w:spacing w:val="1"/>
          <w:sz w:val="21"/>
          <w:szCs w:val="21"/>
          <w:lang w:eastAsia="zh-CN"/>
        </w:rPr>
        <w:t>配线盒应设有门锁增加保安性能 。</w:t>
      </w:r>
    </w:p>
    <w:p w14:paraId="1B8B3B82">
      <w:pPr>
        <w:pStyle w:val="2"/>
        <w:spacing w:before="5" w:line="187" w:lineRule="auto"/>
        <w:ind w:left="1562"/>
        <w:rPr>
          <w:rFonts w:hint="eastAsia"/>
          <w:sz w:val="21"/>
          <w:szCs w:val="21"/>
          <w:lang w:eastAsia="zh-CN"/>
        </w:rPr>
      </w:pPr>
      <w:r>
        <w:rPr>
          <w:rFonts w:ascii="Arial" w:hAnsi="Arial" w:eastAsia="Arial" w:cs="Arial"/>
          <w:spacing w:val="-2"/>
          <w:sz w:val="21"/>
          <w:szCs w:val="21"/>
          <w:lang w:eastAsia="zh-CN"/>
        </w:rPr>
        <w:t>vii.</w:t>
      </w:r>
      <w:r>
        <w:rPr>
          <w:rFonts w:ascii="Arial" w:hAnsi="Arial" w:eastAsia="Arial" w:cs="Arial"/>
          <w:spacing w:val="27"/>
          <w:w w:val="101"/>
          <w:sz w:val="21"/>
          <w:szCs w:val="21"/>
          <w:lang w:eastAsia="zh-CN"/>
        </w:rPr>
        <w:t xml:space="preserve">  </w:t>
      </w:r>
      <w:r>
        <w:rPr>
          <w:spacing w:val="-2"/>
          <w:sz w:val="21"/>
          <w:szCs w:val="21"/>
          <w:lang w:eastAsia="zh-CN"/>
        </w:rPr>
        <w:t>产品制造商必须持有</w:t>
      </w:r>
      <w:r>
        <w:rPr>
          <w:spacing w:val="16"/>
          <w:sz w:val="21"/>
          <w:szCs w:val="21"/>
          <w:lang w:eastAsia="zh-CN"/>
        </w:rPr>
        <w:t xml:space="preserve"> </w:t>
      </w:r>
      <w:r>
        <w:rPr>
          <w:rFonts w:ascii="Arial" w:hAnsi="Arial" w:eastAsia="Arial" w:cs="Arial"/>
          <w:spacing w:val="-2"/>
          <w:sz w:val="21"/>
          <w:szCs w:val="21"/>
          <w:lang w:eastAsia="zh-CN"/>
        </w:rPr>
        <w:t>ISO9001</w:t>
      </w:r>
      <w:r>
        <w:rPr>
          <w:rFonts w:ascii="Arial" w:hAnsi="Arial" w:eastAsia="Arial" w:cs="Arial"/>
          <w:spacing w:val="22"/>
          <w:sz w:val="21"/>
          <w:szCs w:val="21"/>
          <w:lang w:eastAsia="zh-CN"/>
        </w:rPr>
        <w:t xml:space="preserve"> </w:t>
      </w:r>
      <w:r>
        <w:rPr>
          <w:spacing w:val="-2"/>
          <w:sz w:val="21"/>
          <w:szCs w:val="21"/>
          <w:lang w:eastAsia="zh-CN"/>
        </w:rPr>
        <w:t>的证书。</w:t>
      </w:r>
    </w:p>
    <w:p w14:paraId="1FC6444A">
      <w:pPr>
        <w:pStyle w:val="2"/>
        <w:spacing w:before="280" w:line="201" w:lineRule="auto"/>
        <w:ind w:left="1565" w:right="26" w:hanging="420"/>
        <w:rPr>
          <w:rFonts w:hint="eastAsia"/>
          <w:sz w:val="21"/>
          <w:szCs w:val="21"/>
          <w:lang w:eastAsia="zh-CN"/>
        </w:rPr>
      </w:pPr>
      <w:r>
        <w:rPr>
          <w:rFonts w:ascii="Arial" w:hAnsi="Arial" w:eastAsia="Arial" w:cs="Arial"/>
          <w:spacing w:val="6"/>
          <w:sz w:val="24"/>
          <w:szCs w:val="24"/>
          <w:lang w:eastAsia="zh-CN"/>
        </w:rPr>
        <w:t xml:space="preserve">5.   </w:t>
      </w:r>
      <w:r>
        <w:rPr>
          <w:spacing w:val="6"/>
          <w:sz w:val="21"/>
          <w:szCs w:val="21"/>
          <w:lang w:eastAsia="zh-CN"/>
        </w:rPr>
        <w:t>承包单位应在系统测试和投入运行开始时提供下列工具和设备，这些工具和设备应</w:t>
      </w:r>
      <w:r>
        <w:rPr>
          <w:spacing w:val="5"/>
          <w:sz w:val="21"/>
          <w:szCs w:val="21"/>
          <w:lang w:eastAsia="zh-CN"/>
        </w:rPr>
        <w:t xml:space="preserve"> </w:t>
      </w:r>
      <w:r>
        <w:rPr>
          <w:spacing w:val="6"/>
          <w:sz w:val="21"/>
          <w:szCs w:val="21"/>
          <w:lang w:eastAsia="zh-CN"/>
        </w:rPr>
        <w:t>是新的，在工程中从未用过的。</w:t>
      </w:r>
      <w:r>
        <w:rPr>
          <w:spacing w:val="-38"/>
          <w:sz w:val="21"/>
          <w:szCs w:val="21"/>
          <w:lang w:eastAsia="zh-CN"/>
        </w:rPr>
        <w:t xml:space="preserve"> </w:t>
      </w:r>
      <w:r>
        <w:rPr>
          <w:spacing w:val="6"/>
          <w:sz w:val="21"/>
          <w:szCs w:val="21"/>
          <w:lang w:eastAsia="zh-CN"/>
        </w:rPr>
        <w:t>光损耗测试装置：该装置应是</w:t>
      </w:r>
      <w:r>
        <w:rPr>
          <w:spacing w:val="5"/>
          <w:sz w:val="21"/>
          <w:szCs w:val="21"/>
          <w:lang w:eastAsia="zh-CN"/>
        </w:rPr>
        <w:t>手提式测试装置，包</w:t>
      </w:r>
      <w:r>
        <w:rPr>
          <w:sz w:val="21"/>
          <w:szCs w:val="21"/>
          <w:lang w:eastAsia="zh-CN"/>
        </w:rPr>
        <w:t xml:space="preserve"> </w:t>
      </w:r>
      <w:r>
        <w:rPr>
          <w:spacing w:val="6"/>
          <w:sz w:val="21"/>
          <w:szCs w:val="21"/>
          <w:lang w:eastAsia="zh-CN"/>
        </w:rPr>
        <w:t>括一个光功率表和一个交流或干电池驱动的稳定光源，所有测试的功能应全部由微</w:t>
      </w:r>
      <w:r>
        <w:rPr>
          <w:spacing w:val="16"/>
          <w:sz w:val="21"/>
          <w:szCs w:val="21"/>
          <w:lang w:eastAsia="zh-CN"/>
        </w:rPr>
        <w:t xml:space="preserve"> </w:t>
      </w:r>
      <w:r>
        <w:rPr>
          <w:spacing w:val="-4"/>
          <w:sz w:val="21"/>
          <w:szCs w:val="21"/>
          <w:lang w:eastAsia="zh-CN"/>
        </w:rPr>
        <w:t>型电脑控制。</w:t>
      </w:r>
    </w:p>
    <w:p w14:paraId="0350AF05">
      <w:pPr>
        <w:pStyle w:val="2"/>
        <w:spacing w:before="276" w:line="188" w:lineRule="auto"/>
        <w:ind w:left="1144"/>
        <w:rPr>
          <w:rFonts w:hint="eastAsia"/>
          <w:sz w:val="21"/>
          <w:szCs w:val="21"/>
          <w:lang w:eastAsia="zh-CN"/>
        </w:rPr>
      </w:pPr>
      <w:r>
        <w:rPr>
          <w:rFonts w:ascii="Arial" w:hAnsi="Arial" w:eastAsia="Arial" w:cs="Arial"/>
          <w:spacing w:val="-3"/>
          <w:sz w:val="24"/>
          <w:szCs w:val="24"/>
          <w:lang w:eastAsia="zh-CN"/>
        </w:rPr>
        <w:t>6.</w:t>
      </w:r>
      <w:r>
        <w:rPr>
          <w:rFonts w:ascii="Arial" w:hAnsi="Arial" w:eastAsia="Arial" w:cs="Arial"/>
          <w:spacing w:val="11"/>
          <w:sz w:val="24"/>
          <w:szCs w:val="24"/>
          <w:lang w:eastAsia="zh-CN"/>
        </w:rPr>
        <w:t xml:space="preserve">   </w:t>
      </w:r>
      <w:r>
        <w:rPr>
          <w:spacing w:val="-3"/>
          <w:sz w:val="21"/>
          <w:szCs w:val="21"/>
          <w:lang w:eastAsia="zh-CN"/>
        </w:rPr>
        <w:t>安装</w:t>
      </w:r>
    </w:p>
    <w:p w14:paraId="72B6EE1E">
      <w:pPr>
        <w:pStyle w:val="2"/>
        <w:spacing w:before="277" w:line="205" w:lineRule="auto"/>
        <w:ind w:left="1989" w:right="27" w:hanging="416"/>
        <w:rPr>
          <w:rFonts w:hint="eastAsia"/>
          <w:sz w:val="21"/>
          <w:szCs w:val="21"/>
          <w:lang w:eastAsia="zh-CN"/>
        </w:rPr>
      </w:pPr>
      <w:r>
        <w:rPr>
          <w:rFonts w:ascii="Arial" w:hAnsi="Arial" w:eastAsia="Arial" w:cs="Arial"/>
          <w:spacing w:val="6"/>
          <w:sz w:val="21"/>
          <w:szCs w:val="21"/>
          <w:lang w:eastAsia="zh-CN"/>
        </w:rPr>
        <w:t xml:space="preserve">i.     </w:t>
      </w:r>
      <w:r>
        <w:rPr>
          <w:spacing w:val="6"/>
          <w:sz w:val="21"/>
          <w:szCs w:val="21"/>
          <w:lang w:eastAsia="zh-CN"/>
        </w:rPr>
        <w:t>所有光纤电缆应在线槽或管道内布线。承包单位应为电缆槽及托架提供弯头和</w:t>
      </w:r>
      <w:r>
        <w:rPr>
          <w:sz w:val="21"/>
          <w:szCs w:val="21"/>
          <w:lang w:eastAsia="zh-CN"/>
        </w:rPr>
        <w:t xml:space="preserve"> </w:t>
      </w:r>
      <w:r>
        <w:rPr>
          <w:spacing w:val="7"/>
          <w:sz w:val="21"/>
          <w:szCs w:val="21"/>
          <w:lang w:eastAsia="zh-CN"/>
        </w:rPr>
        <w:t>三通，并保证为整个电缆线路留有足够大的弯曲半径</w:t>
      </w:r>
      <w:r>
        <w:rPr>
          <w:spacing w:val="6"/>
          <w:sz w:val="21"/>
          <w:szCs w:val="21"/>
          <w:lang w:eastAsia="zh-CN"/>
        </w:rPr>
        <w:t>。须按照被批准的方法将</w:t>
      </w:r>
      <w:r>
        <w:rPr>
          <w:sz w:val="21"/>
          <w:szCs w:val="21"/>
          <w:lang w:eastAsia="zh-CN"/>
        </w:rPr>
        <w:t xml:space="preserve"> </w:t>
      </w:r>
      <w:r>
        <w:rPr>
          <w:spacing w:val="-2"/>
          <w:sz w:val="21"/>
          <w:szCs w:val="21"/>
          <w:lang w:eastAsia="zh-CN"/>
        </w:rPr>
        <w:t>所有电缆固定于槽箱和托架上。</w:t>
      </w:r>
    </w:p>
    <w:p w14:paraId="3C77E6BE">
      <w:pPr>
        <w:pStyle w:val="2"/>
        <w:spacing w:before="6" w:line="205" w:lineRule="auto"/>
        <w:ind w:left="1989" w:right="27" w:hanging="416"/>
        <w:rPr>
          <w:rFonts w:hint="eastAsia"/>
          <w:sz w:val="21"/>
          <w:szCs w:val="21"/>
          <w:lang w:eastAsia="zh-CN"/>
        </w:rPr>
      </w:pPr>
      <w:r>
        <w:rPr>
          <w:rFonts w:ascii="Arial" w:hAnsi="Arial" w:eastAsia="Arial" w:cs="Arial"/>
          <w:sz w:val="21"/>
          <w:szCs w:val="21"/>
          <w:lang w:eastAsia="zh-CN"/>
        </w:rPr>
        <w:t>ii</w:t>
      </w:r>
      <w:r>
        <w:rPr>
          <w:rFonts w:ascii="Arial" w:hAnsi="Arial" w:eastAsia="Arial" w:cs="Arial"/>
          <w:spacing w:val="12"/>
          <w:sz w:val="21"/>
          <w:szCs w:val="21"/>
          <w:lang w:eastAsia="zh-CN"/>
        </w:rPr>
        <w:t xml:space="preserve">.    </w:t>
      </w:r>
      <w:r>
        <w:rPr>
          <w:spacing w:val="12"/>
          <w:sz w:val="21"/>
          <w:szCs w:val="21"/>
          <w:lang w:eastAsia="zh-CN"/>
        </w:rPr>
        <w:t>承包单位有责任提供为了正确地完成安装工作所需的任何专用安装设备或工</w:t>
      </w:r>
      <w:r>
        <w:rPr>
          <w:spacing w:val="7"/>
          <w:sz w:val="21"/>
          <w:szCs w:val="21"/>
          <w:lang w:eastAsia="zh-CN"/>
        </w:rPr>
        <w:t xml:space="preserve"> 具，包括光缆测试和接线设施、电缆转盘的支撑架、</w:t>
      </w:r>
      <w:r>
        <w:rPr>
          <w:spacing w:val="6"/>
          <w:sz w:val="21"/>
          <w:szCs w:val="21"/>
          <w:lang w:eastAsia="zh-CN"/>
        </w:rPr>
        <w:t>或其它安装电缆所需的工</w:t>
      </w:r>
      <w:r>
        <w:rPr>
          <w:sz w:val="21"/>
          <w:szCs w:val="21"/>
          <w:lang w:eastAsia="zh-CN"/>
        </w:rPr>
        <w:t xml:space="preserve"> </w:t>
      </w:r>
      <w:r>
        <w:rPr>
          <w:spacing w:val="-9"/>
          <w:sz w:val="21"/>
          <w:szCs w:val="21"/>
          <w:lang w:eastAsia="zh-CN"/>
        </w:rPr>
        <w:t>具。</w:t>
      </w:r>
    </w:p>
    <w:p w14:paraId="45002BC4">
      <w:pPr>
        <w:pStyle w:val="2"/>
        <w:spacing w:before="4" w:line="187" w:lineRule="auto"/>
        <w:ind w:left="1573"/>
        <w:rPr>
          <w:rFonts w:hint="eastAsia"/>
          <w:sz w:val="21"/>
          <w:szCs w:val="21"/>
          <w:lang w:eastAsia="zh-CN"/>
        </w:rPr>
      </w:pPr>
      <w:r>
        <w:rPr>
          <w:rFonts w:ascii="Arial" w:hAnsi="Arial" w:eastAsia="Arial" w:cs="Arial"/>
          <w:sz w:val="21"/>
          <w:szCs w:val="21"/>
          <w:lang w:eastAsia="zh-CN"/>
        </w:rPr>
        <w:t>iii.</w:t>
      </w:r>
      <w:r>
        <w:rPr>
          <w:rFonts w:ascii="Arial" w:hAnsi="Arial" w:eastAsia="Arial" w:cs="Arial"/>
          <w:spacing w:val="17"/>
          <w:w w:val="101"/>
          <w:sz w:val="21"/>
          <w:szCs w:val="21"/>
          <w:lang w:eastAsia="zh-CN"/>
        </w:rPr>
        <w:t xml:space="preserve">   </w:t>
      </w:r>
      <w:r>
        <w:rPr>
          <w:sz w:val="21"/>
          <w:szCs w:val="21"/>
          <w:lang w:eastAsia="zh-CN"/>
        </w:rPr>
        <w:t>在没有合适的垫具的情况下，承包单位不得卷动</w:t>
      </w:r>
      <w:r>
        <w:rPr>
          <w:spacing w:val="-1"/>
          <w:sz w:val="21"/>
          <w:szCs w:val="21"/>
          <w:lang w:eastAsia="zh-CN"/>
        </w:rPr>
        <w:t>或储存电缆转盘。</w:t>
      </w:r>
    </w:p>
    <w:p w14:paraId="26D8B0EF">
      <w:pPr>
        <w:pStyle w:val="2"/>
        <w:spacing w:before="28" w:line="205" w:lineRule="auto"/>
        <w:ind w:left="1988" w:right="64" w:hanging="415"/>
        <w:rPr>
          <w:rFonts w:hint="eastAsia"/>
          <w:sz w:val="21"/>
          <w:szCs w:val="21"/>
          <w:lang w:eastAsia="zh-CN"/>
        </w:rPr>
      </w:pPr>
      <w:r>
        <w:rPr>
          <w:rFonts w:ascii="Arial" w:hAnsi="Arial" w:eastAsia="Arial" w:cs="Arial"/>
          <w:sz w:val="21"/>
          <w:szCs w:val="21"/>
          <w:lang w:eastAsia="zh-CN"/>
        </w:rPr>
        <w:t>iv</w:t>
      </w:r>
      <w:r>
        <w:rPr>
          <w:rFonts w:ascii="Arial" w:hAnsi="Arial" w:eastAsia="Arial" w:cs="Arial"/>
          <w:spacing w:val="6"/>
          <w:sz w:val="21"/>
          <w:szCs w:val="21"/>
          <w:lang w:eastAsia="zh-CN"/>
        </w:rPr>
        <w:t xml:space="preserve">.   </w:t>
      </w:r>
      <w:r>
        <w:rPr>
          <w:spacing w:val="6"/>
          <w:sz w:val="21"/>
          <w:szCs w:val="21"/>
          <w:lang w:eastAsia="zh-CN"/>
        </w:rPr>
        <w:t>承包单位不应沿电力线旁安装任何电缆，或与其它电气设备共</w:t>
      </w:r>
      <w:r>
        <w:rPr>
          <w:spacing w:val="5"/>
          <w:sz w:val="21"/>
          <w:szCs w:val="21"/>
          <w:lang w:eastAsia="zh-CN"/>
        </w:rPr>
        <w:t>用同一根线管、</w:t>
      </w:r>
      <w:r>
        <w:rPr>
          <w:sz w:val="21"/>
          <w:szCs w:val="21"/>
          <w:lang w:eastAsia="zh-CN"/>
        </w:rPr>
        <w:t xml:space="preserve"> </w:t>
      </w:r>
      <w:r>
        <w:rPr>
          <w:spacing w:val="-4"/>
          <w:sz w:val="21"/>
          <w:szCs w:val="21"/>
          <w:lang w:eastAsia="zh-CN"/>
        </w:rPr>
        <w:t>线槽或套管。</w:t>
      </w:r>
    </w:p>
    <w:p w14:paraId="6EABC7A9">
      <w:pPr>
        <w:pStyle w:val="2"/>
        <w:spacing w:before="5" w:line="205" w:lineRule="auto"/>
        <w:ind w:left="1990" w:right="26" w:hanging="428"/>
        <w:rPr>
          <w:rFonts w:hint="eastAsia"/>
          <w:sz w:val="21"/>
          <w:szCs w:val="21"/>
          <w:lang w:eastAsia="zh-CN"/>
        </w:rPr>
      </w:pPr>
      <w:r>
        <w:rPr>
          <w:rFonts w:ascii="Arial" w:hAnsi="Arial" w:eastAsia="Arial" w:cs="Arial"/>
          <w:spacing w:val="6"/>
          <w:sz w:val="21"/>
          <w:szCs w:val="21"/>
          <w:lang w:eastAsia="zh-CN"/>
        </w:rPr>
        <w:t xml:space="preserve">v.    </w:t>
      </w:r>
      <w:r>
        <w:rPr>
          <w:spacing w:val="6"/>
          <w:sz w:val="21"/>
          <w:szCs w:val="21"/>
          <w:lang w:eastAsia="zh-CN"/>
        </w:rPr>
        <w:t>承包单位应保证在安装过程中的任何时间不使电缆超过最大允许的拉力。承包</w:t>
      </w:r>
      <w:r>
        <w:rPr>
          <w:spacing w:val="18"/>
          <w:w w:val="101"/>
          <w:sz w:val="21"/>
          <w:szCs w:val="21"/>
          <w:lang w:eastAsia="zh-CN"/>
        </w:rPr>
        <w:t xml:space="preserve"> </w:t>
      </w:r>
      <w:r>
        <w:rPr>
          <w:spacing w:val="7"/>
          <w:sz w:val="21"/>
          <w:szCs w:val="21"/>
          <w:lang w:eastAsia="zh-CN"/>
        </w:rPr>
        <w:t>单位也应保证在安装过程中电缆的最小弯曲半径不超</w:t>
      </w:r>
      <w:r>
        <w:rPr>
          <w:spacing w:val="6"/>
          <w:sz w:val="21"/>
          <w:szCs w:val="21"/>
          <w:lang w:eastAsia="zh-CN"/>
        </w:rPr>
        <w:t>过所指定的极限。如不遵</w:t>
      </w:r>
      <w:r>
        <w:rPr>
          <w:sz w:val="21"/>
          <w:szCs w:val="21"/>
          <w:lang w:eastAsia="zh-CN"/>
        </w:rPr>
        <w:t xml:space="preserve"> 守相应的规则，承包单位将被要求提供正确改正所需的添加材料与费用。</w:t>
      </w:r>
    </w:p>
    <w:p w14:paraId="63BC1440">
      <w:pPr>
        <w:pStyle w:val="2"/>
        <w:spacing w:before="5" w:line="205" w:lineRule="auto"/>
        <w:ind w:left="1991" w:right="26" w:hanging="429"/>
        <w:rPr>
          <w:rFonts w:hint="eastAsia"/>
          <w:sz w:val="21"/>
          <w:szCs w:val="21"/>
          <w:lang w:eastAsia="zh-CN"/>
        </w:rPr>
      </w:pPr>
      <w:r>
        <w:rPr>
          <w:rFonts w:ascii="Arial" w:hAnsi="Arial" w:eastAsia="Arial" w:cs="Arial"/>
          <w:sz w:val="21"/>
          <w:szCs w:val="21"/>
          <w:lang w:eastAsia="zh-CN"/>
        </w:rPr>
        <w:t>vi</w:t>
      </w:r>
      <w:r>
        <w:rPr>
          <w:rFonts w:ascii="Arial" w:hAnsi="Arial" w:eastAsia="Arial" w:cs="Arial"/>
          <w:spacing w:val="7"/>
          <w:sz w:val="21"/>
          <w:szCs w:val="21"/>
          <w:lang w:eastAsia="zh-CN"/>
        </w:rPr>
        <w:t xml:space="preserve">.   </w:t>
      </w:r>
      <w:r>
        <w:rPr>
          <w:spacing w:val="7"/>
          <w:sz w:val="21"/>
          <w:szCs w:val="21"/>
          <w:lang w:eastAsia="zh-CN"/>
        </w:rPr>
        <w:t>承包单位在安装任何设备或电子部件时应尽可能接近配线架，并考虑将来的发</w:t>
      </w:r>
      <w:r>
        <w:rPr>
          <w:spacing w:val="4"/>
          <w:sz w:val="21"/>
          <w:szCs w:val="21"/>
          <w:lang w:eastAsia="zh-CN"/>
        </w:rPr>
        <w:t xml:space="preserve"> </w:t>
      </w:r>
      <w:r>
        <w:rPr>
          <w:spacing w:val="-3"/>
          <w:sz w:val="21"/>
          <w:szCs w:val="21"/>
          <w:lang w:eastAsia="zh-CN"/>
        </w:rPr>
        <w:t>展以便于管理与维护。</w:t>
      </w:r>
    </w:p>
    <w:p w14:paraId="7A3A8FA8">
      <w:pPr>
        <w:pStyle w:val="2"/>
        <w:spacing w:before="4" w:line="187" w:lineRule="auto"/>
        <w:ind w:left="1562"/>
        <w:rPr>
          <w:rFonts w:hint="eastAsia"/>
          <w:sz w:val="21"/>
          <w:szCs w:val="21"/>
          <w:lang w:eastAsia="zh-CN"/>
        </w:rPr>
      </w:pPr>
      <w:r>
        <w:rPr>
          <w:rFonts w:ascii="Arial" w:hAnsi="Arial" w:eastAsia="Arial" w:cs="Arial"/>
          <w:sz w:val="21"/>
          <w:szCs w:val="21"/>
          <w:lang w:eastAsia="zh-CN"/>
        </w:rPr>
        <w:t>vii.</w:t>
      </w:r>
      <w:r>
        <w:rPr>
          <w:rFonts w:ascii="Arial" w:hAnsi="Arial" w:eastAsia="Arial" w:cs="Arial"/>
          <w:spacing w:val="29"/>
          <w:w w:val="101"/>
          <w:sz w:val="21"/>
          <w:szCs w:val="21"/>
          <w:lang w:eastAsia="zh-CN"/>
        </w:rPr>
        <w:t xml:space="preserve">  </w:t>
      </w:r>
      <w:r>
        <w:rPr>
          <w:sz w:val="21"/>
          <w:szCs w:val="21"/>
          <w:lang w:eastAsia="zh-CN"/>
        </w:rPr>
        <w:t>承包单位在自己安装完毕的电缆管和入口洞处须用被批准的防火材料封堵。</w:t>
      </w:r>
    </w:p>
    <w:p w14:paraId="66AB2A1C">
      <w:pPr>
        <w:pStyle w:val="2"/>
        <w:spacing w:before="29" w:line="204" w:lineRule="auto"/>
        <w:ind w:left="1992" w:right="27" w:hanging="430"/>
        <w:rPr>
          <w:rFonts w:hint="eastAsia"/>
          <w:sz w:val="21"/>
          <w:szCs w:val="21"/>
          <w:lang w:eastAsia="zh-CN"/>
        </w:rPr>
      </w:pPr>
      <w:r>
        <w:rPr>
          <w:rFonts w:ascii="Arial" w:hAnsi="Arial" w:eastAsia="Arial" w:cs="Arial"/>
          <w:sz w:val="21"/>
          <w:szCs w:val="21"/>
          <w:lang w:eastAsia="zh-CN"/>
        </w:rPr>
        <w:t>viii</w:t>
      </w:r>
      <w:r>
        <w:rPr>
          <w:rFonts w:ascii="Arial" w:hAnsi="Arial" w:eastAsia="Arial" w:cs="Arial"/>
          <w:spacing w:val="2"/>
          <w:sz w:val="21"/>
          <w:szCs w:val="21"/>
          <w:lang w:eastAsia="zh-CN"/>
        </w:rPr>
        <w:t xml:space="preserve">.  </w:t>
      </w:r>
      <w:r>
        <w:rPr>
          <w:spacing w:val="2"/>
          <w:sz w:val="21"/>
          <w:szCs w:val="21"/>
          <w:lang w:eastAsia="zh-CN"/>
        </w:rPr>
        <w:t xml:space="preserve">承包单位所安装的线管道，若长度超过 </w:t>
      </w:r>
      <w:r>
        <w:rPr>
          <w:rFonts w:ascii="Arial" w:hAnsi="Arial" w:eastAsia="Arial" w:cs="Arial"/>
          <w:spacing w:val="2"/>
          <w:sz w:val="21"/>
          <w:szCs w:val="21"/>
          <w:lang w:eastAsia="zh-CN"/>
        </w:rPr>
        <w:t xml:space="preserve">30m  </w:t>
      </w:r>
      <w:r>
        <w:rPr>
          <w:spacing w:val="2"/>
          <w:sz w:val="21"/>
          <w:szCs w:val="21"/>
          <w:lang w:eastAsia="zh-CN"/>
        </w:rPr>
        <w:t xml:space="preserve">或 </w:t>
      </w:r>
      <w:r>
        <w:rPr>
          <w:rFonts w:ascii="Arial" w:hAnsi="Arial" w:eastAsia="Arial" w:cs="Arial"/>
          <w:spacing w:val="2"/>
          <w:sz w:val="21"/>
          <w:szCs w:val="21"/>
          <w:lang w:eastAsia="zh-CN"/>
        </w:rPr>
        <w:t>90º</w:t>
      </w:r>
      <w:r>
        <w:rPr>
          <w:spacing w:val="2"/>
          <w:sz w:val="21"/>
          <w:szCs w:val="21"/>
          <w:lang w:eastAsia="zh-CN"/>
        </w:rPr>
        <w:t xml:space="preserve">弯头超过 </w:t>
      </w:r>
      <w:r>
        <w:rPr>
          <w:rFonts w:ascii="Arial" w:hAnsi="Arial" w:eastAsia="Arial" w:cs="Arial"/>
          <w:spacing w:val="2"/>
          <w:sz w:val="21"/>
          <w:szCs w:val="21"/>
          <w:lang w:eastAsia="zh-CN"/>
        </w:rPr>
        <w:t xml:space="preserve">2 </w:t>
      </w:r>
      <w:r>
        <w:rPr>
          <w:spacing w:val="2"/>
          <w:sz w:val="21"/>
          <w:szCs w:val="21"/>
          <w:lang w:eastAsia="zh-CN"/>
        </w:rPr>
        <w:t>个，则一定</w:t>
      </w:r>
      <w:r>
        <w:rPr>
          <w:spacing w:val="1"/>
          <w:sz w:val="21"/>
          <w:szCs w:val="21"/>
          <w:lang w:eastAsia="zh-CN"/>
        </w:rPr>
        <w:t>要使</w:t>
      </w:r>
      <w:r>
        <w:rPr>
          <w:sz w:val="21"/>
          <w:szCs w:val="21"/>
          <w:lang w:eastAsia="zh-CN"/>
        </w:rPr>
        <w:t xml:space="preserve"> </w:t>
      </w:r>
      <w:r>
        <w:rPr>
          <w:spacing w:val="-3"/>
          <w:sz w:val="21"/>
          <w:szCs w:val="21"/>
          <w:lang w:eastAsia="zh-CN"/>
        </w:rPr>
        <w:t>用合适尺寸接线箱。</w:t>
      </w:r>
    </w:p>
    <w:p w14:paraId="14BBD711">
      <w:pPr>
        <w:pStyle w:val="2"/>
        <w:spacing w:before="7" w:line="205" w:lineRule="auto"/>
        <w:ind w:left="1991" w:right="26" w:hanging="418"/>
        <w:rPr>
          <w:rFonts w:hint="eastAsia"/>
          <w:sz w:val="21"/>
          <w:szCs w:val="21"/>
          <w:lang w:eastAsia="zh-CN"/>
        </w:rPr>
      </w:pPr>
      <w:r>
        <w:rPr>
          <w:rFonts w:ascii="Arial" w:hAnsi="Arial" w:eastAsia="Arial" w:cs="Arial"/>
          <w:sz w:val="21"/>
          <w:szCs w:val="21"/>
          <w:lang w:eastAsia="zh-CN"/>
        </w:rPr>
        <w:t>ix</w:t>
      </w:r>
      <w:r>
        <w:rPr>
          <w:rFonts w:ascii="Arial" w:hAnsi="Arial" w:eastAsia="Arial" w:cs="Arial"/>
          <w:spacing w:val="7"/>
          <w:sz w:val="21"/>
          <w:szCs w:val="21"/>
          <w:lang w:eastAsia="zh-CN"/>
        </w:rPr>
        <w:t xml:space="preserve">.   </w:t>
      </w:r>
      <w:r>
        <w:rPr>
          <w:spacing w:val="7"/>
          <w:sz w:val="21"/>
          <w:szCs w:val="21"/>
          <w:lang w:eastAsia="zh-CN"/>
        </w:rPr>
        <w:t>承包单位应提供本合同所规定的所有电缆所需的终接工具、工</w:t>
      </w:r>
      <w:r>
        <w:rPr>
          <w:spacing w:val="6"/>
          <w:sz w:val="21"/>
          <w:szCs w:val="21"/>
          <w:lang w:eastAsia="zh-CN"/>
        </w:rPr>
        <w:t>具箱以及其它附</w:t>
      </w:r>
      <w:r>
        <w:rPr>
          <w:sz w:val="21"/>
          <w:szCs w:val="21"/>
          <w:lang w:eastAsia="zh-CN"/>
        </w:rPr>
        <w:t xml:space="preserve"> </w:t>
      </w:r>
      <w:r>
        <w:rPr>
          <w:spacing w:val="-9"/>
          <w:sz w:val="21"/>
          <w:szCs w:val="21"/>
          <w:lang w:eastAsia="zh-CN"/>
        </w:rPr>
        <w:t>件。</w:t>
      </w:r>
    </w:p>
    <w:p w14:paraId="228EB71C">
      <w:pPr>
        <w:pStyle w:val="2"/>
        <w:spacing w:before="248" w:line="187" w:lineRule="auto"/>
        <w:ind w:left="715"/>
        <w:rPr>
          <w:rFonts w:hint="eastAsia"/>
          <w:sz w:val="21"/>
          <w:szCs w:val="21"/>
          <w:lang w:eastAsia="zh-CN"/>
        </w:rPr>
      </w:pPr>
      <w:r>
        <w:rPr>
          <w:rFonts w:ascii="Arial" w:hAnsi="Arial" w:eastAsia="Arial" w:cs="Arial"/>
          <w:spacing w:val="-1"/>
          <w:sz w:val="19"/>
          <w:szCs w:val="19"/>
          <w:lang w:eastAsia="zh-CN"/>
        </w:rPr>
        <w:t>e.</w:t>
      </w:r>
      <w:r>
        <w:rPr>
          <w:rFonts w:ascii="Arial" w:hAnsi="Arial" w:eastAsia="Arial" w:cs="Arial"/>
          <w:spacing w:val="4"/>
          <w:sz w:val="19"/>
          <w:szCs w:val="19"/>
          <w:lang w:eastAsia="zh-CN"/>
        </w:rPr>
        <w:t xml:space="preserve">     </w:t>
      </w:r>
      <w:r>
        <w:rPr>
          <w:spacing w:val="-1"/>
          <w:sz w:val="21"/>
          <w:szCs w:val="21"/>
          <w:lang w:eastAsia="zh-CN"/>
        </w:rPr>
        <w:t>布线</w:t>
      </w:r>
    </w:p>
    <w:p w14:paraId="2F56C2E8">
      <w:pPr>
        <w:pStyle w:val="2"/>
        <w:spacing w:before="273" w:line="186" w:lineRule="auto"/>
        <w:ind w:left="1155"/>
        <w:rPr>
          <w:rFonts w:hint="eastAsia"/>
          <w:sz w:val="21"/>
          <w:szCs w:val="21"/>
          <w:lang w:eastAsia="zh-CN"/>
        </w:rPr>
      </w:pPr>
      <w:r>
        <w:rPr>
          <w:rFonts w:ascii="Arial" w:hAnsi="Arial" w:eastAsia="Arial" w:cs="Arial"/>
          <w:spacing w:val="-1"/>
          <w:sz w:val="21"/>
          <w:szCs w:val="21"/>
          <w:lang w:eastAsia="zh-CN"/>
        </w:rPr>
        <w:t xml:space="preserve">1.    </w:t>
      </w:r>
      <w:r>
        <w:rPr>
          <w:spacing w:val="-1"/>
          <w:sz w:val="21"/>
          <w:szCs w:val="21"/>
          <w:lang w:eastAsia="zh-CN"/>
        </w:rPr>
        <w:t xml:space="preserve">载流容量应与 </w:t>
      </w:r>
      <w:r>
        <w:rPr>
          <w:rFonts w:ascii="Arial" w:hAnsi="Arial" w:eastAsia="Arial" w:cs="Arial"/>
          <w:spacing w:val="-1"/>
          <w:sz w:val="21"/>
          <w:szCs w:val="21"/>
          <w:lang w:eastAsia="zh-CN"/>
        </w:rPr>
        <w:t xml:space="preserve">IEE </w:t>
      </w:r>
      <w:r>
        <w:rPr>
          <w:spacing w:val="-1"/>
          <w:sz w:val="21"/>
          <w:szCs w:val="21"/>
          <w:lang w:eastAsia="zh-CN"/>
        </w:rPr>
        <w:t>导线规定一致，并受可允许的压降限制。</w:t>
      </w:r>
    </w:p>
    <w:p w14:paraId="39205BD1">
      <w:pPr>
        <w:pStyle w:val="2"/>
        <w:spacing w:before="90" w:line="199" w:lineRule="auto"/>
        <w:ind w:left="1560" w:right="26" w:hanging="422"/>
        <w:rPr>
          <w:rFonts w:hint="eastAsia"/>
          <w:sz w:val="21"/>
          <w:szCs w:val="21"/>
          <w:lang w:eastAsia="zh-CN"/>
        </w:rPr>
      </w:pPr>
      <w:r>
        <w:rPr>
          <w:rFonts w:ascii="Arial" w:hAnsi="Arial" w:eastAsia="Arial" w:cs="Arial"/>
          <w:spacing w:val="6"/>
          <w:sz w:val="21"/>
          <w:szCs w:val="21"/>
          <w:lang w:eastAsia="zh-CN"/>
        </w:rPr>
        <w:t xml:space="preserve">2.    </w:t>
      </w:r>
      <w:r>
        <w:rPr>
          <w:spacing w:val="6"/>
          <w:sz w:val="21"/>
          <w:szCs w:val="21"/>
          <w:lang w:eastAsia="zh-CN"/>
        </w:rPr>
        <w:t>所有布线工作都应在环形安装系</w:t>
      </w:r>
      <w:r>
        <w:rPr>
          <w:spacing w:val="5"/>
          <w:sz w:val="21"/>
          <w:szCs w:val="21"/>
          <w:lang w:eastAsia="zh-CN"/>
        </w:rPr>
        <w:t>统中进行。对于管道布线系统，</w:t>
      </w:r>
      <w:r>
        <w:rPr>
          <w:spacing w:val="-42"/>
          <w:sz w:val="21"/>
          <w:szCs w:val="21"/>
          <w:lang w:eastAsia="zh-CN"/>
        </w:rPr>
        <w:t xml:space="preserve"> </w:t>
      </w:r>
      <w:r>
        <w:rPr>
          <w:spacing w:val="5"/>
          <w:sz w:val="21"/>
          <w:szCs w:val="21"/>
          <w:lang w:eastAsia="zh-CN"/>
        </w:rPr>
        <w:t>导线应在整个电线</w:t>
      </w:r>
      <w:r>
        <w:rPr>
          <w:sz w:val="21"/>
          <w:szCs w:val="21"/>
          <w:lang w:eastAsia="zh-CN"/>
        </w:rPr>
        <w:t xml:space="preserve"> </w:t>
      </w:r>
      <w:r>
        <w:rPr>
          <w:spacing w:val="7"/>
          <w:sz w:val="21"/>
          <w:szCs w:val="21"/>
          <w:lang w:eastAsia="zh-CN"/>
        </w:rPr>
        <w:t>管安装完成之后被拉入电线管中。除用灯光设备</w:t>
      </w:r>
      <w:r>
        <w:rPr>
          <w:spacing w:val="6"/>
          <w:sz w:val="21"/>
          <w:szCs w:val="21"/>
          <w:lang w:eastAsia="zh-CN"/>
        </w:rPr>
        <w:t>接线内于可接近的位置外，在任何</w:t>
      </w:r>
      <w:r>
        <w:rPr>
          <w:sz w:val="21"/>
          <w:szCs w:val="21"/>
          <w:lang w:eastAsia="zh-CN"/>
        </w:rPr>
        <w:t xml:space="preserve"> </w:t>
      </w:r>
      <w:r>
        <w:rPr>
          <w:spacing w:val="-1"/>
          <w:sz w:val="21"/>
          <w:szCs w:val="21"/>
          <w:lang w:eastAsia="zh-CN"/>
        </w:rPr>
        <w:t>这种电缆中都不允许有接口和接缝。</w:t>
      </w:r>
    </w:p>
    <w:p w14:paraId="71681810">
      <w:pPr>
        <w:pStyle w:val="2"/>
        <w:spacing w:before="275" w:line="185" w:lineRule="auto"/>
        <w:ind w:left="1141"/>
        <w:rPr>
          <w:rFonts w:hint="eastAsia"/>
          <w:sz w:val="21"/>
          <w:szCs w:val="21"/>
          <w:lang w:eastAsia="zh-CN"/>
        </w:rPr>
      </w:pPr>
      <w:r>
        <w:rPr>
          <w:rFonts w:ascii="Arial" w:hAnsi="Arial" w:eastAsia="Arial" w:cs="Arial"/>
          <w:sz w:val="21"/>
          <w:szCs w:val="21"/>
          <w:lang w:eastAsia="zh-CN"/>
        </w:rPr>
        <w:t xml:space="preserve">3.    </w:t>
      </w:r>
      <w:r>
        <w:rPr>
          <w:sz w:val="21"/>
          <w:szCs w:val="21"/>
          <w:lang w:eastAsia="zh-CN"/>
        </w:rPr>
        <w:t>所有电缆的全长都应有颜色符号。</w:t>
      </w:r>
    </w:p>
    <w:p w14:paraId="3C0693E0">
      <w:pPr>
        <w:pStyle w:val="2"/>
        <w:spacing w:before="275" w:line="197" w:lineRule="auto"/>
        <w:ind w:left="1560" w:right="26" w:hanging="425"/>
        <w:rPr>
          <w:rFonts w:hint="eastAsia"/>
          <w:sz w:val="21"/>
          <w:szCs w:val="21"/>
          <w:lang w:eastAsia="zh-CN"/>
        </w:rPr>
      </w:pPr>
      <w:r>
        <w:rPr>
          <w:rFonts w:ascii="Arial" w:hAnsi="Arial" w:eastAsia="Arial" w:cs="Arial"/>
          <w:spacing w:val="1"/>
          <w:sz w:val="21"/>
          <w:szCs w:val="21"/>
          <w:lang w:eastAsia="zh-CN"/>
        </w:rPr>
        <w:t xml:space="preserve">4.    </w:t>
      </w:r>
      <w:r>
        <w:rPr>
          <w:spacing w:val="1"/>
          <w:sz w:val="21"/>
          <w:szCs w:val="21"/>
          <w:lang w:eastAsia="zh-CN"/>
        </w:rPr>
        <w:t>一根电线管，</w:t>
      </w:r>
      <w:r>
        <w:rPr>
          <w:spacing w:val="-12"/>
          <w:sz w:val="21"/>
          <w:szCs w:val="21"/>
          <w:lang w:eastAsia="zh-CN"/>
        </w:rPr>
        <w:t xml:space="preserve"> </w:t>
      </w:r>
      <w:r>
        <w:rPr>
          <w:spacing w:val="1"/>
          <w:sz w:val="21"/>
          <w:szCs w:val="21"/>
          <w:lang w:eastAsia="zh-CN"/>
        </w:rPr>
        <w:t xml:space="preserve">电缆槽或电缆托盘中可容纳的最大电缆数不能超过  </w:t>
      </w:r>
      <w:r>
        <w:rPr>
          <w:rFonts w:ascii="Arial" w:hAnsi="Arial" w:eastAsia="Arial" w:cs="Arial"/>
          <w:sz w:val="21"/>
          <w:szCs w:val="21"/>
          <w:lang w:eastAsia="zh-CN"/>
        </w:rPr>
        <w:t>IEE</w:t>
      </w:r>
      <w:r>
        <w:rPr>
          <w:rFonts w:ascii="Arial" w:hAnsi="Arial" w:eastAsia="Arial" w:cs="Arial"/>
          <w:spacing w:val="1"/>
          <w:sz w:val="21"/>
          <w:szCs w:val="21"/>
          <w:lang w:eastAsia="zh-CN"/>
        </w:rPr>
        <w:t xml:space="preserve">  </w:t>
      </w:r>
      <w:r>
        <w:rPr>
          <w:spacing w:val="1"/>
          <w:sz w:val="21"/>
          <w:szCs w:val="21"/>
          <w:lang w:eastAsia="zh-CN"/>
        </w:rPr>
        <w:t>规定所给的数</w:t>
      </w:r>
      <w:r>
        <w:rPr>
          <w:sz w:val="21"/>
          <w:szCs w:val="21"/>
          <w:lang w:eastAsia="zh-CN"/>
        </w:rPr>
        <w:t xml:space="preserve"> </w:t>
      </w:r>
      <w:r>
        <w:rPr>
          <w:spacing w:val="-9"/>
          <w:sz w:val="21"/>
          <w:szCs w:val="21"/>
          <w:lang w:eastAsia="zh-CN"/>
        </w:rPr>
        <w:t>值。</w:t>
      </w:r>
    </w:p>
    <w:p w14:paraId="2D443A0D">
      <w:pPr>
        <w:pStyle w:val="2"/>
        <w:spacing w:before="273" w:line="200" w:lineRule="auto"/>
        <w:ind w:left="1560" w:right="26" w:hanging="419"/>
        <w:rPr>
          <w:rFonts w:hint="eastAsia"/>
          <w:sz w:val="21"/>
          <w:szCs w:val="21"/>
          <w:lang w:eastAsia="zh-CN"/>
        </w:rPr>
      </w:pPr>
      <w:r>
        <w:rPr>
          <w:rFonts w:ascii="Arial" w:hAnsi="Arial" w:eastAsia="Arial" w:cs="Arial"/>
          <w:spacing w:val="6"/>
          <w:sz w:val="21"/>
          <w:szCs w:val="21"/>
          <w:lang w:eastAsia="zh-CN"/>
        </w:rPr>
        <w:t xml:space="preserve">5.    </w:t>
      </w:r>
      <w:r>
        <w:rPr>
          <w:spacing w:val="6"/>
          <w:sz w:val="21"/>
          <w:szCs w:val="21"/>
          <w:lang w:eastAsia="zh-CN"/>
        </w:rPr>
        <w:t>电线管，电缆槽或电缆托盘穿过防火墙的地方应使用阻燃铜衬在穿过处两</w:t>
      </w:r>
      <w:r>
        <w:rPr>
          <w:spacing w:val="5"/>
          <w:sz w:val="21"/>
          <w:szCs w:val="21"/>
          <w:lang w:eastAsia="zh-CN"/>
        </w:rPr>
        <w:t>端紧紧密</w:t>
      </w:r>
      <w:r>
        <w:rPr>
          <w:sz w:val="21"/>
          <w:szCs w:val="21"/>
          <w:lang w:eastAsia="zh-CN"/>
        </w:rPr>
        <w:t xml:space="preserve"> </w:t>
      </w:r>
      <w:r>
        <w:rPr>
          <w:spacing w:val="7"/>
          <w:sz w:val="21"/>
          <w:szCs w:val="21"/>
          <w:lang w:eastAsia="zh-CN"/>
        </w:rPr>
        <w:t>封。线槽内部也应提供防火障。所有使用的阻燃</w:t>
      </w:r>
      <w:r>
        <w:rPr>
          <w:spacing w:val="6"/>
          <w:sz w:val="21"/>
          <w:szCs w:val="21"/>
          <w:lang w:eastAsia="zh-CN"/>
        </w:rPr>
        <w:t>材料应该得到建筑师和地方有关方</w:t>
      </w:r>
      <w:r>
        <w:rPr>
          <w:sz w:val="21"/>
          <w:szCs w:val="21"/>
          <w:lang w:eastAsia="zh-CN"/>
        </w:rPr>
        <w:t xml:space="preserve"> </w:t>
      </w:r>
      <w:r>
        <w:rPr>
          <w:spacing w:val="-5"/>
          <w:sz w:val="21"/>
          <w:szCs w:val="21"/>
          <w:lang w:eastAsia="zh-CN"/>
        </w:rPr>
        <w:t>面的同意。</w:t>
      </w:r>
    </w:p>
    <w:p w14:paraId="0A8DC19F">
      <w:pPr>
        <w:pStyle w:val="2"/>
        <w:spacing w:before="273" w:line="196" w:lineRule="auto"/>
        <w:ind w:left="1585" w:right="26" w:hanging="445"/>
        <w:rPr>
          <w:rFonts w:hint="eastAsia"/>
          <w:sz w:val="21"/>
          <w:szCs w:val="21"/>
          <w:lang w:eastAsia="zh-CN"/>
        </w:rPr>
      </w:pPr>
      <w:r>
        <w:rPr>
          <w:rFonts w:ascii="Arial" w:hAnsi="Arial" w:eastAsia="Arial" w:cs="Arial"/>
          <w:spacing w:val="6"/>
          <w:sz w:val="21"/>
          <w:szCs w:val="21"/>
          <w:lang w:eastAsia="zh-CN"/>
        </w:rPr>
        <w:t xml:space="preserve">6.    </w:t>
      </w:r>
      <w:r>
        <w:rPr>
          <w:spacing w:val="6"/>
          <w:sz w:val="21"/>
          <w:szCs w:val="21"/>
          <w:lang w:eastAsia="zh-CN"/>
        </w:rPr>
        <w:t>在电缆穿透防蒸汽屏障的地方，应提供足够的密封剂。电缆通过低温地区要</w:t>
      </w:r>
      <w:r>
        <w:rPr>
          <w:spacing w:val="5"/>
          <w:sz w:val="21"/>
          <w:szCs w:val="21"/>
          <w:lang w:eastAsia="zh-CN"/>
        </w:rPr>
        <w:t>借助于</w:t>
      </w:r>
      <w:r>
        <w:rPr>
          <w:sz w:val="21"/>
          <w:szCs w:val="21"/>
          <w:lang w:eastAsia="zh-CN"/>
        </w:rPr>
        <w:t xml:space="preserve"> 电线管，这时电线管本身要从内部密封起来，从而</w:t>
      </w:r>
      <w:r>
        <w:rPr>
          <w:spacing w:val="-1"/>
          <w:sz w:val="21"/>
          <w:szCs w:val="21"/>
          <w:lang w:eastAsia="zh-CN"/>
        </w:rPr>
        <w:t>在电线管内部产生一层密封障。</w:t>
      </w:r>
    </w:p>
    <w:p w14:paraId="1DE1437D">
      <w:pPr>
        <w:pStyle w:val="2"/>
        <w:spacing w:before="275" w:line="186" w:lineRule="auto"/>
        <w:ind w:left="1142"/>
        <w:rPr>
          <w:rFonts w:hint="eastAsia"/>
          <w:sz w:val="21"/>
          <w:szCs w:val="21"/>
          <w:lang w:eastAsia="zh-CN"/>
        </w:rPr>
      </w:pPr>
      <w:r>
        <w:rPr>
          <w:rFonts w:ascii="Arial" w:hAnsi="Arial" w:eastAsia="Arial" w:cs="Arial"/>
          <w:sz w:val="21"/>
          <w:szCs w:val="21"/>
          <w:lang w:eastAsia="zh-CN"/>
        </w:rPr>
        <w:t xml:space="preserve">7.    </w:t>
      </w:r>
      <w:r>
        <w:rPr>
          <w:sz w:val="21"/>
          <w:szCs w:val="21"/>
          <w:lang w:eastAsia="zh-CN"/>
        </w:rPr>
        <w:t>要提供所有与控制防排烟设备相关联的控制／信号线。</w:t>
      </w:r>
    </w:p>
    <w:p w14:paraId="08BD2524">
      <w:pPr>
        <w:pStyle w:val="2"/>
        <w:spacing w:before="275" w:line="187" w:lineRule="auto"/>
        <w:ind w:left="709"/>
        <w:rPr>
          <w:rFonts w:hint="eastAsia"/>
          <w:sz w:val="21"/>
          <w:szCs w:val="21"/>
          <w:lang w:eastAsia="zh-CN"/>
        </w:rPr>
      </w:pPr>
      <w:r>
        <w:rPr>
          <w:rFonts w:ascii="Arial" w:hAnsi="Arial" w:eastAsia="Arial" w:cs="Arial"/>
          <w:spacing w:val="-2"/>
          <w:sz w:val="19"/>
          <w:szCs w:val="19"/>
          <w:lang w:eastAsia="zh-CN"/>
        </w:rPr>
        <w:t xml:space="preserve">f.       </w:t>
      </w:r>
      <w:r>
        <w:rPr>
          <w:spacing w:val="-2"/>
          <w:sz w:val="21"/>
          <w:szCs w:val="21"/>
          <w:lang w:eastAsia="zh-CN"/>
        </w:rPr>
        <w:t>电线管</w:t>
      </w:r>
    </w:p>
    <w:p w14:paraId="2C002036">
      <w:pPr>
        <w:pStyle w:val="2"/>
        <w:spacing w:before="280" w:line="197" w:lineRule="auto"/>
        <w:ind w:left="1568" w:right="36" w:hanging="410"/>
        <w:rPr>
          <w:rFonts w:hint="eastAsia"/>
          <w:sz w:val="21"/>
          <w:szCs w:val="21"/>
          <w:lang w:eastAsia="zh-CN"/>
        </w:rPr>
      </w:pPr>
      <w:r>
        <w:rPr>
          <w:rFonts w:ascii="Arial" w:hAnsi="Arial" w:eastAsia="Arial" w:cs="Arial"/>
          <w:sz w:val="21"/>
          <w:szCs w:val="21"/>
          <w:lang w:eastAsia="zh-CN"/>
        </w:rPr>
        <w:t xml:space="preserve">1.    </w:t>
      </w:r>
      <w:r>
        <w:rPr>
          <w:sz w:val="21"/>
          <w:szCs w:val="21"/>
          <w:lang w:eastAsia="zh-CN"/>
        </w:rPr>
        <w:t>所有电线管应按英国工业标准</w:t>
      </w:r>
      <w:r>
        <w:rPr>
          <w:spacing w:val="34"/>
          <w:w w:val="101"/>
          <w:sz w:val="21"/>
          <w:szCs w:val="21"/>
          <w:lang w:eastAsia="zh-CN"/>
        </w:rPr>
        <w:t xml:space="preserve"> </w:t>
      </w:r>
      <w:r>
        <w:rPr>
          <w:rFonts w:ascii="Arial" w:hAnsi="Arial" w:eastAsia="Arial" w:cs="Arial"/>
          <w:sz w:val="21"/>
          <w:szCs w:val="21"/>
          <w:lang w:eastAsia="zh-CN"/>
        </w:rPr>
        <w:t>4568</w:t>
      </w:r>
      <w:r>
        <w:rPr>
          <w:rFonts w:ascii="Arial" w:hAnsi="Arial" w:eastAsia="Arial" w:cs="Arial"/>
          <w:spacing w:val="19"/>
          <w:w w:val="101"/>
          <w:sz w:val="21"/>
          <w:szCs w:val="21"/>
          <w:lang w:eastAsia="zh-CN"/>
        </w:rPr>
        <w:t xml:space="preserve"> </w:t>
      </w:r>
      <w:r>
        <w:rPr>
          <w:sz w:val="21"/>
          <w:szCs w:val="21"/>
          <w:lang w:eastAsia="zh-CN"/>
        </w:rPr>
        <w:t xml:space="preserve">第一、二部分的四级要求，由重型镀锌钢焊接而 成，所有电线管的标称直径都不能小于 </w:t>
      </w:r>
      <w:r>
        <w:rPr>
          <w:rFonts w:ascii="Arial" w:hAnsi="Arial" w:eastAsia="Arial" w:cs="Arial"/>
          <w:sz w:val="21"/>
          <w:szCs w:val="21"/>
          <w:lang w:eastAsia="zh-CN"/>
        </w:rPr>
        <w:t>20mm</w:t>
      </w:r>
      <w:r>
        <w:rPr>
          <w:sz w:val="21"/>
          <w:szCs w:val="21"/>
          <w:lang w:eastAsia="zh-CN"/>
        </w:rPr>
        <w:t>。</w:t>
      </w:r>
    </w:p>
    <w:p w14:paraId="27A519DE">
      <w:pPr>
        <w:pStyle w:val="2"/>
        <w:spacing w:before="274" w:line="201" w:lineRule="auto"/>
        <w:ind w:left="1564" w:right="26" w:hanging="423"/>
        <w:rPr>
          <w:rFonts w:hint="eastAsia"/>
          <w:sz w:val="21"/>
          <w:szCs w:val="21"/>
          <w:lang w:eastAsia="zh-CN"/>
        </w:rPr>
      </w:pPr>
      <w:r>
        <w:rPr>
          <w:rFonts w:ascii="Arial" w:hAnsi="Arial" w:eastAsia="Arial" w:cs="Arial"/>
          <w:spacing w:val="6"/>
          <w:sz w:val="21"/>
          <w:szCs w:val="21"/>
          <w:lang w:eastAsia="zh-CN"/>
        </w:rPr>
        <w:t xml:space="preserve">2.    </w:t>
      </w:r>
      <w:r>
        <w:rPr>
          <w:spacing w:val="6"/>
          <w:sz w:val="21"/>
          <w:szCs w:val="21"/>
          <w:lang w:eastAsia="zh-CN"/>
        </w:rPr>
        <w:t>在建筑过程中电线管应隐藏在混凝土中，连接到引线箱中。在安装前，承</w:t>
      </w:r>
      <w:r>
        <w:rPr>
          <w:spacing w:val="5"/>
          <w:sz w:val="21"/>
          <w:szCs w:val="21"/>
          <w:lang w:eastAsia="zh-CN"/>
        </w:rPr>
        <w:t>包单位要</w:t>
      </w:r>
      <w:r>
        <w:rPr>
          <w:sz w:val="21"/>
          <w:szCs w:val="21"/>
          <w:lang w:eastAsia="zh-CN"/>
        </w:rPr>
        <w:t xml:space="preserve"> </w:t>
      </w:r>
      <w:r>
        <w:rPr>
          <w:spacing w:val="6"/>
          <w:sz w:val="21"/>
          <w:szCs w:val="21"/>
          <w:lang w:eastAsia="zh-CN"/>
        </w:rPr>
        <w:t>与总承包人核查所使用的电线管不会影响混凝土结构的完整性。在混凝土浇注开始</w:t>
      </w:r>
      <w:r>
        <w:rPr>
          <w:spacing w:val="11"/>
          <w:sz w:val="21"/>
          <w:szCs w:val="21"/>
          <w:lang w:eastAsia="zh-CN"/>
        </w:rPr>
        <w:t xml:space="preserve"> </w:t>
      </w:r>
      <w:r>
        <w:rPr>
          <w:spacing w:val="6"/>
          <w:sz w:val="21"/>
          <w:szCs w:val="21"/>
          <w:lang w:eastAsia="zh-CN"/>
        </w:rPr>
        <w:t>之前所有电线管上都应放好密封帽以保证水不流进电线管内。在建筑的所有伸缩接</w:t>
      </w:r>
      <w:r>
        <w:rPr>
          <w:spacing w:val="17"/>
          <w:sz w:val="21"/>
          <w:szCs w:val="21"/>
          <w:lang w:eastAsia="zh-CN"/>
        </w:rPr>
        <w:t xml:space="preserve"> </w:t>
      </w:r>
      <w:r>
        <w:rPr>
          <w:spacing w:val="-2"/>
          <w:sz w:val="21"/>
          <w:szCs w:val="21"/>
          <w:lang w:eastAsia="zh-CN"/>
        </w:rPr>
        <w:t>缝处应安装伸缩膨胀节。</w:t>
      </w:r>
    </w:p>
    <w:p w14:paraId="63799B3B">
      <w:pPr>
        <w:pStyle w:val="2"/>
        <w:spacing w:before="276" w:line="186" w:lineRule="auto"/>
        <w:ind w:left="1143"/>
        <w:rPr>
          <w:rFonts w:hint="eastAsia"/>
          <w:sz w:val="21"/>
          <w:szCs w:val="21"/>
          <w:lang w:eastAsia="zh-CN"/>
        </w:rPr>
      </w:pPr>
      <w:r>
        <w:rPr>
          <w:rFonts w:ascii="Arial" w:hAnsi="Arial" w:eastAsia="Arial" w:cs="Arial"/>
          <w:sz w:val="21"/>
          <w:szCs w:val="21"/>
          <w:lang w:eastAsia="zh-CN"/>
        </w:rPr>
        <w:t xml:space="preserve">3.    </w:t>
      </w:r>
      <w:r>
        <w:rPr>
          <w:sz w:val="21"/>
          <w:szCs w:val="21"/>
          <w:lang w:eastAsia="zh-CN"/>
        </w:rPr>
        <w:t>地面上的电线管绝不能固定在地板上。</w:t>
      </w:r>
    </w:p>
    <w:p w14:paraId="597FBA0D">
      <w:pPr>
        <w:pStyle w:val="2"/>
        <w:spacing w:before="275" w:line="186" w:lineRule="auto"/>
        <w:ind w:left="1137"/>
        <w:rPr>
          <w:rFonts w:hint="eastAsia"/>
          <w:sz w:val="21"/>
          <w:szCs w:val="21"/>
          <w:lang w:eastAsia="zh-CN"/>
        </w:rPr>
      </w:pPr>
      <w:r>
        <w:rPr>
          <w:rFonts w:ascii="Arial" w:hAnsi="Arial" w:eastAsia="Arial" w:cs="Arial"/>
          <w:sz w:val="21"/>
          <w:szCs w:val="21"/>
          <w:lang w:eastAsia="zh-CN"/>
        </w:rPr>
        <w:t xml:space="preserve">4.    </w:t>
      </w:r>
      <w:r>
        <w:rPr>
          <w:sz w:val="21"/>
          <w:szCs w:val="21"/>
          <w:lang w:eastAsia="zh-CN"/>
        </w:rPr>
        <w:t xml:space="preserve">所有电线管应完全按 </w:t>
      </w:r>
      <w:r>
        <w:rPr>
          <w:rFonts w:ascii="Arial" w:hAnsi="Arial" w:eastAsia="Arial" w:cs="Arial"/>
          <w:sz w:val="21"/>
          <w:szCs w:val="21"/>
          <w:lang w:eastAsia="zh-CN"/>
        </w:rPr>
        <w:t>IEE</w:t>
      </w:r>
      <w:r>
        <w:rPr>
          <w:rFonts w:ascii="Arial" w:hAnsi="Arial" w:eastAsia="Arial" w:cs="Arial"/>
          <w:spacing w:val="-1"/>
          <w:sz w:val="21"/>
          <w:szCs w:val="21"/>
          <w:lang w:eastAsia="zh-CN"/>
        </w:rPr>
        <w:t xml:space="preserve"> </w:t>
      </w:r>
      <w:r>
        <w:rPr>
          <w:spacing w:val="-1"/>
          <w:sz w:val="21"/>
          <w:szCs w:val="21"/>
          <w:lang w:eastAsia="zh-CN"/>
        </w:rPr>
        <w:t>规定的要求进行安装。</w:t>
      </w:r>
    </w:p>
    <w:p w14:paraId="4D77D5B9">
      <w:pPr>
        <w:pStyle w:val="2"/>
        <w:spacing w:before="275" w:line="185" w:lineRule="auto"/>
        <w:ind w:left="1143"/>
        <w:rPr>
          <w:rFonts w:hint="eastAsia"/>
          <w:sz w:val="21"/>
          <w:szCs w:val="21"/>
          <w:lang w:eastAsia="zh-CN"/>
        </w:rPr>
      </w:pPr>
      <w:r>
        <w:rPr>
          <w:rFonts w:ascii="Arial" w:hAnsi="Arial" w:eastAsia="Arial" w:cs="Arial"/>
          <w:sz w:val="21"/>
          <w:szCs w:val="21"/>
          <w:lang w:eastAsia="zh-CN"/>
        </w:rPr>
        <w:t xml:space="preserve">5.    </w:t>
      </w:r>
      <w:r>
        <w:rPr>
          <w:sz w:val="21"/>
          <w:szCs w:val="21"/>
          <w:lang w:eastAsia="zh-CN"/>
        </w:rPr>
        <w:t>所有电线管都应彻底擦拭以清除所有的灰尘，毛刺及水份。</w:t>
      </w:r>
    </w:p>
    <w:p w14:paraId="63450537">
      <w:pPr>
        <w:pStyle w:val="2"/>
        <w:spacing w:before="277" w:line="185" w:lineRule="auto"/>
        <w:ind w:left="1143"/>
        <w:rPr>
          <w:rFonts w:hint="eastAsia"/>
          <w:sz w:val="21"/>
          <w:szCs w:val="21"/>
          <w:lang w:eastAsia="zh-CN"/>
        </w:rPr>
      </w:pPr>
      <w:r>
        <w:rPr>
          <w:rFonts w:ascii="Arial" w:hAnsi="Arial" w:eastAsia="Arial" w:cs="Arial"/>
          <w:sz w:val="21"/>
          <w:szCs w:val="21"/>
          <w:lang w:eastAsia="zh-CN"/>
        </w:rPr>
        <w:t xml:space="preserve">6.    </w:t>
      </w:r>
      <w:r>
        <w:rPr>
          <w:sz w:val="21"/>
          <w:szCs w:val="21"/>
          <w:lang w:eastAsia="zh-CN"/>
        </w:rPr>
        <w:t>布置电线管的所有角度和弯曲都应在现场用弯曲机制成。</w:t>
      </w:r>
    </w:p>
    <w:p w14:paraId="62BE7706">
      <w:pPr>
        <w:pStyle w:val="2"/>
        <w:spacing w:before="276" w:line="197" w:lineRule="auto"/>
        <w:ind w:left="1567" w:right="28" w:hanging="422"/>
        <w:rPr>
          <w:rFonts w:hint="eastAsia"/>
          <w:sz w:val="21"/>
          <w:szCs w:val="21"/>
          <w:lang w:eastAsia="zh-CN"/>
        </w:rPr>
      </w:pPr>
      <w:r>
        <w:rPr>
          <w:rFonts w:ascii="Arial" w:hAnsi="Arial" w:eastAsia="Arial" w:cs="Arial"/>
          <w:spacing w:val="2"/>
          <w:sz w:val="21"/>
          <w:szCs w:val="21"/>
          <w:lang w:eastAsia="zh-CN"/>
        </w:rPr>
        <w:t xml:space="preserve">7.    </w:t>
      </w:r>
      <w:r>
        <w:rPr>
          <w:spacing w:val="2"/>
          <w:sz w:val="21"/>
          <w:szCs w:val="21"/>
          <w:lang w:eastAsia="zh-CN"/>
        </w:rPr>
        <w:t xml:space="preserve">引入盒之间的行程不能有  </w:t>
      </w:r>
      <w:r>
        <w:rPr>
          <w:rFonts w:ascii="Arial" w:hAnsi="Arial" w:eastAsia="Arial" w:cs="Arial"/>
          <w:spacing w:val="2"/>
          <w:sz w:val="21"/>
          <w:szCs w:val="21"/>
          <w:lang w:eastAsia="zh-CN"/>
        </w:rPr>
        <w:t xml:space="preserve">2  </w:t>
      </w:r>
      <w:r>
        <w:rPr>
          <w:spacing w:val="2"/>
          <w:sz w:val="21"/>
          <w:szCs w:val="21"/>
          <w:lang w:eastAsia="zh-CN"/>
        </w:rPr>
        <w:t>个以上的直角弯曲或与之相当的弯曲，这样的行程长度</w:t>
      </w:r>
      <w:r>
        <w:rPr>
          <w:spacing w:val="3"/>
          <w:sz w:val="21"/>
          <w:szCs w:val="21"/>
          <w:lang w:eastAsia="zh-CN"/>
        </w:rPr>
        <w:t xml:space="preserve"> </w:t>
      </w:r>
      <w:r>
        <w:rPr>
          <w:spacing w:val="-2"/>
          <w:sz w:val="21"/>
          <w:szCs w:val="21"/>
          <w:lang w:eastAsia="zh-CN"/>
        </w:rPr>
        <w:t xml:space="preserve">应限制在 </w:t>
      </w:r>
      <w:r>
        <w:rPr>
          <w:rFonts w:ascii="Arial" w:hAnsi="Arial" w:eastAsia="Arial" w:cs="Arial"/>
          <w:spacing w:val="-2"/>
          <w:sz w:val="21"/>
          <w:szCs w:val="21"/>
          <w:lang w:eastAsia="zh-CN"/>
        </w:rPr>
        <w:t>12m</w:t>
      </w:r>
      <w:r>
        <w:rPr>
          <w:rFonts w:ascii="Arial" w:hAnsi="Arial" w:eastAsia="Arial" w:cs="Arial"/>
          <w:spacing w:val="15"/>
          <w:w w:val="101"/>
          <w:sz w:val="21"/>
          <w:szCs w:val="21"/>
          <w:lang w:eastAsia="zh-CN"/>
        </w:rPr>
        <w:t xml:space="preserve"> </w:t>
      </w:r>
      <w:r>
        <w:rPr>
          <w:spacing w:val="-2"/>
          <w:sz w:val="21"/>
          <w:szCs w:val="21"/>
          <w:lang w:eastAsia="zh-CN"/>
        </w:rPr>
        <w:t>以内，使电缆能容易地被引</w:t>
      </w:r>
      <w:r>
        <w:rPr>
          <w:spacing w:val="-3"/>
          <w:sz w:val="21"/>
          <w:szCs w:val="21"/>
          <w:lang w:eastAsia="zh-CN"/>
        </w:rPr>
        <w:t>入。</w:t>
      </w:r>
    </w:p>
    <w:p w14:paraId="77552314">
      <w:pPr>
        <w:pStyle w:val="2"/>
        <w:spacing w:before="274" w:line="185" w:lineRule="auto"/>
        <w:ind w:left="1143"/>
        <w:rPr>
          <w:rFonts w:hint="eastAsia"/>
          <w:sz w:val="21"/>
          <w:szCs w:val="21"/>
          <w:lang w:eastAsia="zh-CN"/>
        </w:rPr>
      </w:pPr>
      <w:r>
        <w:rPr>
          <w:rFonts w:ascii="Arial" w:hAnsi="Arial" w:eastAsia="Arial" w:cs="Arial"/>
          <w:sz w:val="21"/>
          <w:szCs w:val="21"/>
          <w:lang w:eastAsia="zh-CN"/>
        </w:rPr>
        <w:t xml:space="preserve">8.    </w:t>
      </w:r>
      <w:r>
        <w:rPr>
          <w:sz w:val="21"/>
          <w:szCs w:val="21"/>
          <w:lang w:eastAsia="zh-CN"/>
        </w:rPr>
        <w:t>如果有振动，与设备的最后连接应使用软管。</w:t>
      </w:r>
    </w:p>
    <w:p w14:paraId="1155C9DB">
      <w:pPr>
        <w:pStyle w:val="2"/>
        <w:spacing w:before="276" w:line="196" w:lineRule="auto"/>
        <w:ind w:left="1564" w:right="27" w:hanging="421"/>
        <w:rPr>
          <w:rFonts w:hint="eastAsia"/>
          <w:sz w:val="21"/>
          <w:szCs w:val="21"/>
          <w:lang w:eastAsia="zh-CN"/>
        </w:rPr>
      </w:pPr>
      <w:r>
        <w:rPr>
          <w:rFonts w:ascii="Arial" w:hAnsi="Arial" w:eastAsia="Arial" w:cs="Arial"/>
          <w:spacing w:val="2"/>
          <w:sz w:val="21"/>
          <w:szCs w:val="21"/>
          <w:lang w:eastAsia="zh-CN"/>
        </w:rPr>
        <w:t xml:space="preserve">9.    </w:t>
      </w:r>
      <w:r>
        <w:rPr>
          <w:spacing w:val="2"/>
          <w:sz w:val="21"/>
          <w:szCs w:val="21"/>
          <w:lang w:eastAsia="zh-CN"/>
        </w:rPr>
        <w:t xml:space="preserve">软钢管和实心管接头应符合英国工业标准  </w:t>
      </w:r>
      <w:r>
        <w:rPr>
          <w:rFonts w:ascii="Arial" w:hAnsi="Arial" w:eastAsia="Arial" w:cs="Arial"/>
          <w:spacing w:val="2"/>
          <w:sz w:val="21"/>
          <w:szCs w:val="21"/>
          <w:lang w:eastAsia="zh-CN"/>
        </w:rPr>
        <w:t>731</w:t>
      </w:r>
      <w:r>
        <w:rPr>
          <w:rFonts w:ascii="Arial" w:hAnsi="Arial" w:eastAsia="Arial" w:cs="Arial"/>
          <w:spacing w:val="46"/>
          <w:sz w:val="21"/>
          <w:szCs w:val="21"/>
          <w:lang w:eastAsia="zh-CN"/>
        </w:rPr>
        <w:t xml:space="preserve"> </w:t>
      </w:r>
      <w:r>
        <w:rPr>
          <w:spacing w:val="2"/>
          <w:sz w:val="21"/>
          <w:szCs w:val="21"/>
          <w:lang w:eastAsia="zh-CN"/>
        </w:rPr>
        <w:t>第一部分的要求。电线管应</w:t>
      </w:r>
      <w:r>
        <w:rPr>
          <w:spacing w:val="1"/>
          <w:sz w:val="21"/>
          <w:szCs w:val="21"/>
          <w:lang w:eastAsia="zh-CN"/>
        </w:rPr>
        <w:t>预先使用</w:t>
      </w:r>
      <w:r>
        <w:rPr>
          <w:sz w:val="21"/>
          <w:szCs w:val="21"/>
          <w:lang w:eastAsia="zh-CN"/>
        </w:rPr>
        <w:t xml:space="preserve"> 封闭的地线连接接合处以达到接地的连续性。所有软钢管都要用聚氯乙烯套上。</w:t>
      </w:r>
    </w:p>
    <w:p w14:paraId="74FE9C8C">
      <w:pPr>
        <w:pStyle w:val="2"/>
        <w:spacing w:before="275" w:line="196" w:lineRule="auto"/>
        <w:ind w:left="1567" w:right="26" w:hanging="409"/>
        <w:rPr>
          <w:rFonts w:hint="eastAsia"/>
          <w:sz w:val="21"/>
          <w:szCs w:val="21"/>
          <w:lang w:eastAsia="zh-CN"/>
        </w:rPr>
      </w:pPr>
      <w:r>
        <w:rPr>
          <w:rFonts w:ascii="Arial" w:hAnsi="Arial" w:eastAsia="Arial" w:cs="Arial"/>
          <w:spacing w:val="6"/>
          <w:sz w:val="21"/>
          <w:szCs w:val="21"/>
          <w:lang w:eastAsia="zh-CN"/>
        </w:rPr>
        <w:t xml:space="preserve">10.  </w:t>
      </w:r>
      <w:r>
        <w:rPr>
          <w:spacing w:val="6"/>
          <w:sz w:val="21"/>
          <w:szCs w:val="21"/>
          <w:lang w:eastAsia="zh-CN"/>
        </w:rPr>
        <w:t>承包单位应修好所有电线管完工时的任何损坏，包</w:t>
      </w:r>
      <w:r>
        <w:rPr>
          <w:spacing w:val="5"/>
          <w:sz w:val="21"/>
          <w:szCs w:val="21"/>
          <w:lang w:eastAsia="zh-CN"/>
        </w:rPr>
        <w:t>括现场的螺纹划痕，要用两层铝</w:t>
      </w:r>
      <w:r>
        <w:rPr>
          <w:sz w:val="21"/>
          <w:szCs w:val="21"/>
          <w:lang w:eastAsia="zh-CN"/>
        </w:rPr>
        <w:t xml:space="preserve"> </w:t>
      </w:r>
      <w:r>
        <w:rPr>
          <w:spacing w:val="-3"/>
          <w:sz w:val="21"/>
          <w:szCs w:val="21"/>
          <w:lang w:eastAsia="zh-CN"/>
        </w:rPr>
        <w:t>底漆涂在损坏处。</w:t>
      </w:r>
    </w:p>
    <w:p w14:paraId="6F6EA48C">
      <w:pPr>
        <w:pStyle w:val="2"/>
        <w:spacing w:before="285" w:line="205" w:lineRule="auto"/>
        <w:ind w:left="1564" w:right="27" w:hanging="406"/>
        <w:rPr>
          <w:rFonts w:hint="eastAsia"/>
          <w:sz w:val="21"/>
          <w:szCs w:val="21"/>
          <w:lang w:eastAsia="zh-CN"/>
        </w:rPr>
      </w:pPr>
      <w:r>
        <w:rPr>
          <w:rFonts w:ascii="Arial" w:hAnsi="Arial" w:eastAsia="Arial" w:cs="Arial"/>
          <w:spacing w:val="2"/>
          <w:sz w:val="21"/>
          <w:szCs w:val="21"/>
          <w:lang w:eastAsia="zh-CN"/>
        </w:rPr>
        <w:t xml:space="preserve">11.  </w:t>
      </w:r>
      <w:r>
        <w:rPr>
          <w:spacing w:val="2"/>
          <w:sz w:val="21"/>
          <w:szCs w:val="21"/>
          <w:lang w:eastAsia="zh-CN"/>
        </w:rPr>
        <w:t xml:space="preserve">在安装之前要提供整个电线管的布置图，供检查之用。到完工时应提供  </w:t>
      </w:r>
      <w:r>
        <w:rPr>
          <w:rFonts w:ascii="Arial" w:hAnsi="Arial" w:eastAsia="Arial" w:cs="Arial"/>
          <w:spacing w:val="2"/>
          <w:sz w:val="21"/>
          <w:szCs w:val="21"/>
          <w:lang w:eastAsia="zh-CN"/>
        </w:rPr>
        <w:t>4</w:t>
      </w:r>
      <w:r>
        <w:rPr>
          <w:rFonts w:ascii="Arial" w:hAnsi="Arial" w:eastAsia="Arial" w:cs="Arial"/>
          <w:spacing w:val="55"/>
          <w:w w:val="101"/>
          <w:sz w:val="21"/>
          <w:szCs w:val="21"/>
          <w:lang w:eastAsia="zh-CN"/>
        </w:rPr>
        <w:t xml:space="preserve"> </w:t>
      </w:r>
      <w:r>
        <w:rPr>
          <w:spacing w:val="2"/>
          <w:sz w:val="21"/>
          <w:szCs w:val="21"/>
          <w:lang w:eastAsia="zh-CN"/>
        </w:rPr>
        <w:t>套竣工图</w:t>
      </w:r>
      <w:r>
        <w:rPr>
          <w:sz w:val="21"/>
          <w:szCs w:val="21"/>
          <w:lang w:eastAsia="zh-CN"/>
        </w:rPr>
        <w:t xml:space="preserve"> </w:t>
      </w:r>
      <w:r>
        <w:rPr>
          <w:spacing w:val="-4"/>
          <w:sz w:val="21"/>
          <w:szCs w:val="21"/>
          <w:lang w:eastAsia="zh-CN"/>
        </w:rPr>
        <w:t>供记录之用。</w:t>
      </w:r>
    </w:p>
    <w:p w14:paraId="7EE128C4">
      <w:pPr>
        <w:pStyle w:val="2"/>
        <w:spacing w:before="248" w:line="178" w:lineRule="auto"/>
        <w:ind w:left="714"/>
        <w:rPr>
          <w:rFonts w:hint="eastAsia"/>
          <w:sz w:val="21"/>
          <w:szCs w:val="21"/>
          <w:lang w:eastAsia="zh-CN"/>
        </w:rPr>
      </w:pPr>
      <w:r>
        <w:rPr>
          <w:rFonts w:ascii="Arial" w:hAnsi="Arial" w:eastAsia="Arial" w:cs="Arial"/>
          <w:spacing w:val="-1"/>
          <w:sz w:val="19"/>
          <w:szCs w:val="19"/>
          <w:lang w:eastAsia="zh-CN"/>
        </w:rPr>
        <w:t>g.</w:t>
      </w:r>
      <w:r>
        <w:rPr>
          <w:rFonts w:ascii="Arial" w:hAnsi="Arial" w:eastAsia="Arial" w:cs="Arial"/>
          <w:spacing w:val="5"/>
          <w:sz w:val="19"/>
          <w:szCs w:val="19"/>
          <w:lang w:eastAsia="zh-CN"/>
        </w:rPr>
        <w:t xml:space="preserve">     </w:t>
      </w:r>
      <w:r>
        <w:rPr>
          <w:spacing w:val="-1"/>
          <w:sz w:val="21"/>
          <w:szCs w:val="21"/>
          <w:lang w:eastAsia="zh-CN"/>
        </w:rPr>
        <w:t>接线盒</w:t>
      </w:r>
    </w:p>
    <w:p w14:paraId="52CDCE36">
      <w:pPr>
        <w:pStyle w:val="2"/>
        <w:spacing w:before="292" w:line="194" w:lineRule="auto"/>
        <w:ind w:left="1581" w:right="26" w:hanging="423"/>
        <w:rPr>
          <w:rFonts w:hint="eastAsia"/>
          <w:sz w:val="21"/>
          <w:szCs w:val="21"/>
          <w:lang w:eastAsia="zh-CN"/>
        </w:rPr>
      </w:pPr>
      <w:r>
        <w:rPr>
          <w:rFonts w:ascii="Arial" w:hAnsi="Arial" w:eastAsia="Arial" w:cs="Arial"/>
          <w:spacing w:val="15"/>
          <w:sz w:val="21"/>
          <w:szCs w:val="21"/>
          <w:lang w:eastAsia="zh-CN"/>
        </w:rPr>
        <w:t xml:space="preserve">1.    </w:t>
      </w:r>
      <w:r>
        <w:rPr>
          <w:spacing w:val="15"/>
          <w:sz w:val="21"/>
          <w:szCs w:val="21"/>
          <w:lang w:eastAsia="zh-CN"/>
        </w:rPr>
        <w:t>所有的电线管接线盒都应是展性铸铁制的（表面安装）</w:t>
      </w:r>
      <w:r>
        <w:rPr>
          <w:spacing w:val="-11"/>
          <w:sz w:val="21"/>
          <w:szCs w:val="21"/>
          <w:lang w:eastAsia="zh-CN"/>
        </w:rPr>
        <w:t xml:space="preserve"> </w:t>
      </w:r>
      <w:r>
        <w:rPr>
          <w:spacing w:val="15"/>
          <w:sz w:val="21"/>
          <w:szCs w:val="21"/>
          <w:lang w:eastAsia="zh-CN"/>
        </w:rPr>
        <w:t>或是低碳钢制的（隐蔽</w:t>
      </w:r>
      <w:r>
        <w:rPr>
          <w:sz w:val="21"/>
          <w:szCs w:val="21"/>
          <w:lang w:eastAsia="zh-CN"/>
        </w:rPr>
        <w:t xml:space="preserve"> </w:t>
      </w:r>
      <w:r>
        <w:rPr>
          <w:spacing w:val="-4"/>
          <w:sz w:val="21"/>
          <w:szCs w:val="21"/>
          <w:lang w:eastAsia="zh-CN"/>
        </w:rPr>
        <w:t>的</w:t>
      </w:r>
      <w:r>
        <w:rPr>
          <w:spacing w:val="1"/>
          <w:sz w:val="21"/>
          <w:szCs w:val="21"/>
          <w:lang w:eastAsia="zh-CN"/>
        </w:rPr>
        <w:t>），</w:t>
      </w:r>
      <w:r>
        <w:rPr>
          <w:spacing w:val="-4"/>
          <w:sz w:val="21"/>
          <w:szCs w:val="21"/>
          <w:lang w:eastAsia="zh-CN"/>
        </w:rPr>
        <w:t>且应为标准型的。</w:t>
      </w:r>
    </w:p>
    <w:p w14:paraId="3040D173">
      <w:pPr>
        <w:pStyle w:val="2"/>
        <w:spacing w:before="284" w:line="199" w:lineRule="auto"/>
        <w:ind w:left="1564" w:right="26" w:hanging="423"/>
        <w:rPr>
          <w:rFonts w:hint="eastAsia"/>
          <w:sz w:val="21"/>
          <w:szCs w:val="21"/>
          <w:lang w:eastAsia="zh-CN"/>
        </w:rPr>
      </w:pPr>
      <w:r>
        <w:rPr>
          <w:rFonts w:ascii="Arial" w:hAnsi="Arial" w:eastAsia="Arial" w:cs="Arial"/>
          <w:sz w:val="21"/>
          <w:szCs w:val="21"/>
          <w:lang w:eastAsia="zh-CN"/>
        </w:rPr>
        <w:t xml:space="preserve">2.    </w:t>
      </w:r>
      <w:r>
        <w:rPr>
          <w:sz w:val="21"/>
          <w:szCs w:val="21"/>
          <w:lang w:eastAsia="zh-CN"/>
        </w:rPr>
        <w:t>标准型接线盒应该和直径在</w:t>
      </w:r>
      <w:r>
        <w:rPr>
          <w:spacing w:val="22"/>
          <w:sz w:val="21"/>
          <w:szCs w:val="21"/>
          <w:lang w:eastAsia="zh-CN"/>
        </w:rPr>
        <w:t xml:space="preserve"> </w:t>
      </w:r>
      <w:r>
        <w:rPr>
          <w:rFonts w:ascii="Arial" w:hAnsi="Arial" w:eastAsia="Arial" w:cs="Arial"/>
          <w:sz w:val="21"/>
          <w:szCs w:val="21"/>
          <w:lang w:eastAsia="zh-CN"/>
        </w:rPr>
        <w:t>25mm</w:t>
      </w:r>
      <w:r>
        <w:rPr>
          <w:rFonts w:ascii="Arial" w:hAnsi="Arial" w:eastAsia="Arial" w:cs="Arial"/>
          <w:spacing w:val="32"/>
          <w:sz w:val="21"/>
          <w:szCs w:val="21"/>
          <w:lang w:eastAsia="zh-CN"/>
        </w:rPr>
        <w:t xml:space="preserve"> </w:t>
      </w:r>
      <w:r>
        <w:rPr>
          <w:sz w:val="21"/>
          <w:szCs w:val="21"/>
          <w:lang w:eastAsia="zh-CN"/>
        </w:rPr>
        <w:t>以下包括</w:t>
      </w:r>
      <w:r>
        <w:rPr>
          <w:spacing w:val="21"/>
          <w:sz w:val="21"/>
          <w:szCs w:val="21"/>
          <w:lang w:eastAsia="zh-CN"/>
        </w:rPr>
        <w:t xml:space="preserve"> </w:t>
      </w:r>
      <w:r>
        <w:rPr>
          <w:rFonts w:ascii="Arial" w:hAnsi="Arial" w:eastAsia="Arial" w:cs="Arial"/>
          <w:sz w:val="21"/>
          <w:szCs w:val="21"/>
          <w:lang w:eastAsia="zh-CN"/>
        </w:rPr>
        <w:t>25mm</w:t>
      </w:r>
      <w:r>
        <w:rPr>
          <w:rFonts w:ascii="Arial" w:hAnsi="Arial" w:eastAsia="Arial" w:cs="Arial"/>
          <w:spacing w:val="29"/>
          <w:w w:val="101"/>
          <w:sz w:val="21"/>
          <w:szCs w:val="21"/>
          <w:lang w:eastAsia="zh-CN"/>
        </w:rPr>
        <w:t xml:space="preserve"> </w:t>
      </w:r>
      <w:r>
        <w:rPr>
          <w:sz w:val="21"/>
          <w:szCs w:val="21"/>
          <w:lang w:eastAsia="zh-CN"/>
        </w:rPr>
        <w:t>的电线管一同使用。</w:t>
      </w:r>
      <w:r>
        <w:rPr>
          <w:spacing w:val="-1"/>
          <w:sz w:val="21"/>
          <w:szCs w:val="21"/>
          <w:lang w:eastAsia="zh-CN"/>
        </w:rPr>
        <w:t>矩形接线盒</w:t>
      </w:r>
      <w:r>
        <w:rPr>
          <w:sz w:val="21"/>
          <w:szCs w:val="21"/>
          <w:lang w:eastAsia="zh-CN"/>
        </w:rPr>
        <w:t xml:space="preserve"> </w:t>
      </w:r>
      <w:r>
        <w:rPr>
          <w:spacing w:val="2"/>
          <w:sz w:val="21"/>
          <w:szCs w:val="21"/>
          <w:lang w:eastAsia="zh-CN"/>
        </w:rPr>
        <w:t>应该用于直径为</w:t>
      </w:r>
      <w:r>
        <w:rPr>
          <w:spacing w:val="52"/>
          <w:w w:val="101"/>
          <w:sz w:val="21"/>
          <w:szCs w:val="21"/>
          <w:lang w:eastAsia="zh-CN"/>
        </w:rPr>
        <w:t xml:space="preserve"> </w:t>
      </w:r>
      <w:r>
        <w:rPr>
          <w:rFonts w:ascii="Arial" w:hAnsi="Arial" w:eastAsia="Arial" w:cs="Arial"/>
          <w:spacing w:val="2"/>
          <w:sz w:val="21"/>
          <w:szCs w:val="21"/>
          <w:lang w:eastAsia="zh-CN"/>
        </w:rPr>
        <w:t>25</w:t>
      </w:r>
      <w:r>
        <w:rPr>
          <w:rFonts w:ascii="Arial" w:hAnsi="Arial" w:eastAsia="Arial" w:cs="Arial"/>
          <w:sz w:val="21"/>
          <w:szCs w:val="21"/>
          <w:lang w:eastAsia="zh-CN"/>
        </w:rPr>
        <w:t>mm</w:t>
      </w:r>
      <w:r>
        <w:rPr>
          <w:rFonts w:ascii="Arial" w:hAnsi="Arial" w:eastAsia="Arial" w:cs="Arial"/>
          <w:spacing w:val="44"/>
          <w:w w:val="101"/>
          <w:sz w:val="21"/>
          <w:szCs w:val="21"/>
          <w:lang w:eastAsia="zh-CN"/>
        </w:rPr>
        <w:t xml:space="preserve"> </w:t>
      </w:r>
      <w:r>
        <w:rPr>
          <w:spacing w:val="2"/>
          <w:sz w:val="21"/>
          <w:szCs w:val="21"/>
          <w:lang w:eastAsia="zh-CN"/>
        </w:rPr>
        <w:t>或更大的电线管。对于引入电缆要用标准</w:t>
      </w:r>
      <w:r>
        <w:rPr>
          <w:spacing w:val="1"/>
          <w:sz w:val="21"/>
          <w:szCs w:val="21"/>
          <w:lang w:eastAsia="zh-CN"/>
        </w:rPr>
        <w:t>型接线盒。所有电</w:t>
      </w:r>
      <w:r>
        <w:rPr>
          <w:sz w:val="21"/>
          <w:szCs w:val="21"/>
          <w:lang w:eastAsia="zh-CN"/>
        </w:rPr>
        <w:t xml:space="preserve"> </w:t>
      </w:r>
      <w:r>
        <w:rPr>
          <w:spacing w:val="-2"/>
          <w:sz w:val="21"/>
          <w:szCs w:val="21"/>
          <w:lang w:eastAsia="zh-CN"/>
        </w:rPr>
        <w:t>线管接线盒表面都要镀锌。</w:t>
      </w:r>
    </w:p>
    <w:p w14:paraId="479A9766">
      <w:pPr>
        <w:pStyle w:val="2"/>
        <w:spacing w:before="277" w:line="199" w:lineRule="auto"/>
        <w:ind w:left="1565" w:right="26" w:hanging="422"/>
        <w:rPr>
          <w:rFonts w:hint="eastAsia"/>
          <w:sz w:val="21"/>
          <w:szCs w:val="21"/>
          <w:lang w:eastAsia="zh-CN"/>
        </w:rPr>
      </w:pPr>
      <w:r>
        <w:rPr>
          <w:rFonts w:ascii="Arial" w:hAnsi="Arial" w:eastAsia="Arial" w:cs="Arial"/>
          <w:spacing w:val="1"/>
          <w:sz w:val="21"/>
          <w:szCs w:val="21"/>
          <w:lang w:eastAsia="zh-CN"/>
        </w:rPr>
        <w:t xml:space="preserve">3.    </w:t>
      </w:r>
      <w:r>
        <w:rPr>
          <w:spacing w:val="1"/>
          <w:sz w:val="21"/>
          <w:szCs w:val="21"/>
          <w:lang w:eastAsia="zh-CN"/>
        </w:rPr>
        <w:t xml:space="preserve">转换器盒应由厚度不低于 </w:t>
      </w:r>
      <w:r>
        <w:rPr>
          <w:rFonts w:ascii="Arial" w:hAnsi="Arial" w:eastAsia="Arial" w:cs="Arial"/>
          <w:spacing w:val="1"/>
          <w:sz w:val="21"/>
          <w:szCs w:val="21"/>
          <w:lang w:eastAsia="zh-CN"/>
        </w:rPr>
        <w:t>3</w:t>
      </w:r>
      <w:r>
        <w:rPr>
          <w:rFonts w:ascii="Arial" w:hAnsi="Arial" w:eastAsia="Arial" w:cs="Arial"/>
          <w:sz w:val="21"/>
          <w:szCs w:val="21"/>
          <w:lang w:eastAsia="zh-CN"/>
        </w:rPr>
        <w:t>mm</w:t>
      </w:r>
      <w:r>
        <w:rPr>
          <w:rFonts w:ascii="Arial" w:hAnsi="Arial" w:eastAsia="Arial" w:cs="Arial"/>
          <w:spacing w:val="18"/>
          <w:sz w:val="21"/>
          <w:szCs w:val="21"/>
          <w:lang w:eastAsia="zh-CN"/>
        </w:rPr>
        <w:t xml:space="preserve"> </w:t>
      </w:r>
      <w:r>
        <w:rPr>
          <w:spacing w:val="1"/>
          <w:sz w:val="21"/>
          <w:szCs w:val="21"/>
          <w:lang w:eastAsia="zh-CN"/>
        </w:rPr>
        <w:t>的镀锌低碳钢制成。</w:t>
      </w:r>
      <w:r>
        <w:rPr>
          <w:sz w:val="21"/>
          <w:szCs w:val="21"/>
          <w:lang w:eastAsia="zh-CN"/>
        </w:rPr>
        <w:t xml:space="preserve">盒子深应不少于 </w:t>
      </w:r>
      <w:r>
        <w:rPr>
          <w:rFonts w:ascii="Arial" w:hAnsi="Arial" w:eastAsia="Arial" w:cs="Arial"/>
          <w:sz w:val="21"/>
          <w:szCs w:val="21"/>
          <w:lang w:eastAsia="zh-CN"/>
        </w:rPr>
        <w:t>50mm</w:t>
      </w:r>
      <w:r>
        <w:rPr>
          <w:sz w:val="21"/>
          <w:szCs w:val="21"/>
          <w:lang w:eastAsia="zh-CN"/>
        </w:rPr>
        <w:t xml:space="preserve">，这样的 </w:t>
      </w:r>
      <w:r>
        <w:rPr>
          <w:spacing w:val="6"/>
          <w:sz w:val="21"/>
          <w:szCs w:val="21"/>
          <w:lang w:eastAsia="zh-CN"/>
        </w:rPr>
        <w:t>尺寸使适用于电线管中尺寸较大的电缆，不需过分弯曲就能引入盒中。要提供带有</w:t>
      </w:r>
      <w:r>
        <w:rPr>
          <w:spacing w:val="15"/>
          <w:w w:val="101"/>
          <w:sz w:val="21"/>
          <w:szCs w:val="21"/>
          <w:lang w:eastAsia="zh-CN"/>
        </w:rPr>
        <w:t xml:space="preserve"> </w:t>
      </w:r>
      <w:r>
        <w:rPr>
          <w:sz w:val="21"/>
          <w:szCs w:val="21"/>
          <w:lang w:eastAsia="zh-CN"/>
        </w:rPr>
        <w:t>固定螺丝和用获准材料制成的罩面。所有盒子都要按要求的电线管入口钻孔。</w:t>
      </w:r>
    </w:p>
    <w:p w14:paraId="16729F48">
      <w:pPr>
        <w:pStyle w:val="2"/>
        <w:spacing w:before="277" w:line="196" w:lineRule="auto"/>
        <w:ind w:left="1564" w:right="26" w:hanging="427"/>
        <w:rPr>
          <w:rFonts w:hint="eastAsia"/>
          <w:sz w:val="21"/>
          <w:szCs w:val="21"/>
          <w:lang w:eastAsia="zh-CN"/>
        </w:rPr>
      </w:pPr>
      <w:r>
        <w:rPr>
          <w:rFonts w:ascii="Arial" w:hAnsi="Arial" w:eastAsia="Arial" w:cs="Arial"/>
          <w:spacing w:val="6"/>
          <w:sz w:val="21"/>
          <w:szCs w:val="21"/>
          <w:lang w:eastAsia="zh-CN"/>
        </w:rPr>
        <w:t xml:space="preserve">4.    </w:t>
      </w:r>
      <w:r>
        <w:rPr>
          <w:spacing w:val="6"/>
          <w:sz w:val="21"/>
          <w:szCs w:val="21"/>
          <w:lang w:eastAsia="zh-CN"/>
        </w:rPr>
        <w:t>所有进入转换器盒，引线盒及开关装置的电线管入口都要用套管接头和六角外螺纹</w:t>
      </w:r>
      <w:r>
        <w:rPr>
          <w:sz w:val="21"/>
          <w:szCs w:val="21"/>
          <w:lang w:eastAsia="zh-CN"/>
        </w:rPr>
        <w:t xml:space="preserve"> </w:t>
      </w:r>
      <w:r>
        <w:rPr>
          <w:spacing w:val="-5"/>
          <w:sz w:val="21"/>
          <w:szCs w:val="21"/>
          <w:lang w:eastAsia="zh-CN"/>
        </w:rPr>
        <w:t>套管制成。</w:t>
      </w:r>
    </w:p>
    <w:p w14:paraId="4B735A91">
      <w:pPr>
        <w:pStyle w:val="2"/>
        <w:spacing w:before="274" w:line="186" w:lineRule="auto"/>
        <w:ind w:left="1143"/>
        <w:rPr>
          <w:rFonts w:hint="eastAsia"/>
          <w:sz w:val="21"/>
          <w:szCs w:val="21"/>
          <w:lang w:eastAsia="zh-CN"/>
        </w:rPr>
      </w:pPr>
      <w:r>
        <w:rPr>
          <w:rFonts w:ascii="Arial" w:hAnsi="Arial" w:eastAsia="Arial" w:cs="Arial"/>
          <w:sz w:val="21"/>
          <w:szCs w:val="21"/>
          <w:lang w:eastAsia="zh-CN"/>
        </w:rPr>
        <w:t xml:space="preserve">5.    </w:t>
      </w:r>
      <w:r>
        <w:rPr>
          <w:sz w:val="21"/>
          <w:szCs w:val="21"/>
          <w:lang w:eastAsia="zh-CN"/>
        </w:rPr>
        <w:t xml:space="preserve">按英国工业标准 </w:t>
      </w:r>
      <w:r>
        <w:rPr>
          <w:rFonts w:ascii="Arial" w:hAnsi="Arial" w:eastAsia="Arial" w:cs="Arial"/>
          <w:sz w:val="21"/>
          <w:szCs w:val="21"/>
          <w:lang w:eastAsia="zh-CN"/>
        </w:rPr>
        <w:t xml:space="preserve">4662 </w:t>
      </w:r>
      <w:r>
        <w:rPr>
          <w:sz w:val="21"/>
          <w:szCs w:val="21"/>
          <w:lang w:eastAsia="zh-CN"/>
        </w:rPr>
        <w:t>规定，盒子内外都</w:t>
      </w:r>
      <w:r>
        <w:rPr>
          <w:spacing w:val="-1"/>
          <w:sz w:val="21"/>
          <w:szCs w:val="21"/>
          <w:lang w:eastAsia="zh-CN"/>
        </w:rPr>
        <w:t>应有厚的保护性涂层。</w:t>
      </w:r>
    </w:p>
    <w:p w14:paraId="3912207B">
      <w:pPr>
        <w:pStyle w:val="2"/>
        <w:spacing w:before="276" w:line="187" w:lineRule="auto"/>
        <w:ind w:left="721"/>
        <w:rPr>
          <w:rFonts w:hint="eastAsia"/>
          <w:sz w:val="21"/>
          <w:szCs w:val="21"/>
          <w:lang w:eastAsia="zh-CN"/>
        </w:rPr>
      </w:pPr>
      <w:r>
        <w:rPr>
          <w:rFonts w:ascii="Arial" w:hAnsi="Arial" w:eastAsia="Arial" w:cs="Arial"/>
          <w:spacing w:val="-3"/>
          <w:sz w:val="19"/>
          <w:szCs w:val="19"/>
          <w:lang w:eastAsia="zh-CN"/>
        </w:rPr>
        <w:t xml:space="preserve">h.      </w:t>
      </w:r>
      <w:r>
        <w:rPr>
          <w:spacing w:val="-3"/>
          <w:sz w:val="21"/>
          <w:szCs w:val="21"/>
          <w:lang w:eastAsia="zh-CN"/>
        </w:rPr>
        <w:t>电缆槽</w:t>
      </w:r>
    </w:p>
    <w:p w14:paraId="6BE6B77D">
      <w:pPr>
        <w:pStyle w:val="2"/>
        <w:spacing w:before="282" w:line="201" w:lineRule="auto"/>
        <w:ind w:left="1566" w:right="27" w:hanging="408"/>
        <w:rPr>
          <w:rFonts w:hint="eastAsia"/>
          <w:sz w:val="21"/>
          <w:szCs w:val="21"/>
          <w:lang w:eastAsia="zh-CN"/>
        </w:rPr>
      </w:pPr>
      <w:r>
        <w:rPr>
          <w:rFonts w:ascii="Arial" w:hAnsi="Arial" w:eastAsia="Arial" w:cs="Arial"/>
          <w:sz w:val="21"/>
          <w:szCs w:val="21"/>
          <w:lang w:eastAsia="zh-CN"/>
        </w:rPr>
        <w:t xml:space="preserve">1.    </w:t>
      </w:r>
      <w:r>
        <w:rPr>
          <w:sz w:val="21"/>
          <w:szCs w:val="21"/>
          <w:lang w:eastAsia="zh-CN"/>
        </w:rPr>
        <w:t xml:space="preserve">金属槽应符合英国工业标准  </w:t>
      </w:r>
      <w:r>
        <w:rPr>
          <w:rFonts w:ascii="Arial" w:hAnsi="Arial" w:eastAsia="Arial" w:cs="Arial"/>
          <w:sz w:val="21"/>
          <w:szCs w:val="21"/>
          <w:lang w:eastAsia="zh-CN"/>
        </w:rPr>
        <w:t>4687</w:t>
      </w:r>
      <w:r>
        <w:rPr>
          <w:sz w:val="21"/>
          <w:szCs w:val="21"/>
          <w:lang w:eastAsia="zh-CN"/>
        </w:rPr>
        <w:t xml:space="preserve">，并用  </w:t>
      </w:r>
      <w:r>
        <w:rPr>
          <w:rFonts w:ascii="Arial" w:hAnsi="Arial" w:eastAsia="Arial" w:cs="Arial"/>
          <w:sz w:val="21"/>
          <w:szCs w:val="21"/>
          <w:lang w:eastAsia="zh-CN"/>
        </w:rPr>
        <w:t xml:space="preserve">1.0mm  </w:t>
      </w:r>
      <w:r>
        <w:rPr>
          <w:sz w:val="21"/>
          <w:szCs w:val="21"/>
          <w:lang w:eastAsia="zh-CN"/>
        </w:rPr>
        <w:t>厚的底层涂有防锈漆表层涂有银灰</w:t>
      </w:r>
      <w:r>
        <w:rPr>
          <w:spacing w:val="16"/>
          <w:w w:val="101"/>
          <w:sz w:val="21"/>
          <w:szCs w:val="21"/>
          <w:lang w:eastAsia="zh-CN"/>
        </w:rPr>
        <w:t xml:space="preserve"> </w:t>
      </w:r>
      <w:r>
        <w:rPr>
          <w:sz w:val="21"/>
          <w:szCs w:val="21"/>
          <w:lang w:eastAsia="zh-CN"/>
        </w:rPr>
        <w:t>色瓷漆的涂锌钢板制成，最小长度为</w:t>
      </w:r>
      <w:r>
        <w:rPr>
          <w:spacing w:val="65"/>
          <w:sz w:val="21"/>
          <w:szCs w:val="21"/>
          <w:lang w:eastAsia="zh-CN"/>
        </w:rPr>
        <w:t xml:space="preserve"> </w:t>
      </w:r>
      <w:r>
        <w:rPr>
          <w:rFonts w:ascii="Arial" w:hAnsi="Arial" w:eastAsia="Arial" w:cs="Arial"/>
          <w:sz w:val="21"/>
          <w:szCs w:val="21"/>
          <w:lang w:eastAsia="zh-CN"/>
        </w:rPr>
        <w:t>2m</w:t>
      </w:r>
      <w:r>
        <w:rPr>
          <w:sz w:val="21"/>
          <w:szCs w:val="21"/>
          <w:lang w:eastAsia="zh-CN"/>
        </w:rPr>
        <w:t xml:space="preserve">，护罩应该用螺钉固定好，槽的未端应有凸 </w:t>
      </w:r>
      <w:r>
        <w:rPr>
          <w:spacing w:val="5"/>
          <w:sz w:val="21"/>
          <w:szCs w:val="21"/>
          <w:lang w:eastAsia="zh-CN"/>
        </w:rPr>
        <w:t>缘直接用螺钉固定在开关或配电板上。应使用连接管接头并用镀镉蘑菇头钢螺钉，</w:t>
      </w:r>
      <w:r>
        <w:rPr>
          <w:spacing w:val="14"/>
          <w:sz w:val="21"/>
          <w:szCs w:val="21"/>
          <w:lang w:eastAsia="zh-CN"/>
        </w:rPr>
        <w:t xml:space="preserve"> </w:t>
      </w:r>
      <w:r>
        <w:rPr>
          <w:sz w:val="21"/>
          <w:szCs w:val="21"/>
          <w:lang w:eastAsia="zh-CN"/>
        </w:rPr>
        <w:t>螺帽和防震垫圈固定。每条接缝都应有一条铜丝以保证电流畅通。</w:t>
      </w:r>
    </w:p>
    <w:p w14:paraId="146F249E">
      <w:pPr>
        <w:pStyle w:val="2"/>
        <w:spacing w:before="276" w:line="185" w:lineRule="auto"/>
        <w:ind w:left="1141"/>
        <w:rPr>
          <w:rFonts w:hint="eastAsia"/>
          <w:sz w:val="21"/>
          <w:szCs w:val="21"/>
          <w:lang w:eastAsia="zh-CN"/>
        </w:rPr>
      </w:pPr>
      <w:r>
        <w:rPr>
          <w:rFonts w:ascii="Arial" w:hAnsi="Arial" w:eastAsia="Arial" w:cs="Arial"/>
          <w:sz w:val="21"/>
          <w:szCs w:val="21"/>
          <w:lang w:eastAsia="zh-CN"/>
        </w:rPr>
        <w:t xml:space="preserve">2.    </w:t>
      </w:r>
      <w:r>
        <w:rPr>
          <w:sz w:val="21"/>
          <w:szCs w:val="21"/>
          <w:lang w:eastAsia="zh-CN"/>
        </w:rPr>
        <w:t>管道进入线槽的入口要用管接头和铜制外螺纹套管制成。</w:t>
      </w:r>
    </w:p>
    <w:p w14:paraId="16CC9132">
      <w:pPr>
        <w:pStyle w:val="2"/>
        <w:spacing w:before="278" w:line="199" w:lineRule="auto"/>
        <w:ind w:left="1564" w:right="26" w:hanging="421"/>
        <w:rPr>
          <w:rFonts w:hint="eastAsia"/>
          <w:sz w:val="21"/>
          <w:szCs w:val="21"/>
          <w:lang w:eastAsia="zh-CN"/>
        </w:rPr>
      </w:pPr>
      <w:r>
        <w:rPr>
          <w:rFonts w:ascii="Arial" w:hAnsi="Arial" w:eastAsia="Arial" w:cs="Arial"/>
          <w:sz w:val="21"/>
          <w:szCs w:val="21"/>
          <w:lang w:eastAsia="zh-CN"/>
        </w:rPr>
        <w:t xml:space="preserve">3.    </w:t>
      </w:r>
      <w:r>
        <w:rPr>
          <w:sz w:val="21"/>
          <w:szCs w:val="21"/>
          <w:lang w:eastAsia="zh-CN"/>
        </w:rPr>
        <w:t xml:space="preserve">线槽所容纳的电缆不应超过  </w:t>
      </w:r>
      <w:r>
        <w:rPr>
          <w:rFonts w:ascii="Arial" w:hAnsi="Arial" w:eastAsia="Arial" w:cs="Arial"/>
          <w:sz w:val="21"/>
          <w:szCs w:val="21"/>
          <w:lang w:eastAsia="zh-CN"/>
        </w:rPr>
        <w:t>IEE</w:t>
      </w:r>
      <w:r>
        <w:rPr>
          <w:rFonts w:ascii="Arial" w:hAnsi="Arial" w:eastAsia="Arial" w:cs="Arial"/>
          <w:spacing w:val="43"/>
          <w:sz w:val="21"/>
          <w:szCs w:val="21"/>
          <w:lang w:eastAsia="zh-CN"/>
        </w:rPr>
        <w:t xml:space="preserve"> </w:t>
      </w:r>
      <w:r>
        <w:rPr>
          <w:sz w:val="21"/>
          <w:szCs w:val="21"/>
          <w:lang w:eastAsia="zh-CN"/>
        </w:rPr>
        <w:t>规定中所允许的数量（安装电缆后，线槽应有</w:t>
      </w:r>
      <w:r>
        <w:rPr>
          <w:spacing w:val="39"/>
          <w:sz w:val="21"/>
          <w:szCs w:val="21"/>
          <w:lang w:eastAsia="zh-CN"/>
        </w:rPr>
        <w:t xml:space="preserve"> </w:t>
      </w:r>
      <w:r>
        <w:rPr>
          <w:rFonts w:ascii="Arial" w:hAnsi="Arial" w:eastAsia="Arial" w:cs="Arial"/>
          <w:sz w:val="21"/>
          <w:szCs w:val="21"/>
          <w:lang w:eastAsia="zh-CN"/>
        </w:rPr>
        <w:t xml:space="preserve">40% </w:t>
      </w:r>
      <w:r>
        <w:rPr>
          <w:spacing w:val="5"/>
          <w:sz w:val="21"/>
          <w:szCs w:val="21"/>
          <w:lang w:eastAsia="zh-CN"/>
        </w:rPr>
        <w:t>的空间）</w:t>
      </w:r>
      <w:r>
        <w:rPr>
          <w:spacing w:val="-11"/>
          <w:sz w:val="21"/>
          <w:szCs w:val="21"/>
          <w:lang w:eastAsia="zh-CN"/>
        </w:rPr>
        <w:t xml:space="preserve"> </w:t>
      </w:r>
      <w:r>
        <w:rPr>
          <w:spacing w:val="5"/>
          <w:sz w:val="21"/>
          <w:szCs w:val="21"/>
          <w:lang w:eastAsia="zh-CN"/>
        </w:rPr>
        <w:t>。每条接缝应有一个接头固定各个邻近的线槽以保证电流的连续性。线槽</w:t>
      </w:r>
      <w:r>
        <w:rPr>
          <w:sz w:val="21"/>
          <w:szCs w:val="21"/>
          <w:lang w:eastAsia="zh-CN"/>
        </w:rPr>
        <w:t xml:space="preserve"> </w:t>
      </w:r>
      <w:r>
        <w:rPr>
          <w:spacing w:val="-1"/>
          <w:sz w:val="21"/>
          <w:szCs w:val="21"/>
          <w:lang w:eastAsia="zh-CN"/>
        </w:rPr>
        <w:t>边缘的磨损和锐边都应在安装前去掉。</w:t>
      </w:r>
    </w:p>
    <w:p w14:paraId="45F44B42">
      <w:pPr>
        <w:pStyle w:val="2"/>
        <w:spacing w:before="276" w:line="196" w:lineRule="auto"/>
        <w:ind w:left="1568" w:right="26" w:hanging="431"/>
        <w:rPr>
          <w:rFonts w:hint="eastAsia"/>
          <w:sz w:val="21"/>
          <w:szCs w:val="21"/>
          <w:lang w:eastAsia="zh-CN"/>
        </w:rPr>
      </w:pPr>
      <w:r>
        <w:rPr>
          <w:rFonts w:ascii="Arial" w:hAnsi="Arial" w:eastAsia="Arial" w:cs="Arial"/>
          <w:spacing w:val="6"/>
          <w:sz w:val="21"/>
          <w:szCs w:val="21"/>
          <w:lang w:eastAsia="zh-CN"/>
        </w:rPr>
        <w:t xml:space="preserve">4.    </w:t>
      </w:r>
      <w:r>
        <w:rPr>
          <w:spacing w:val="6"/>
          <w:sz w:val="21"/>
          <w:szCs w:val="21"/>
          <w:lang w:eastAsia="zh-CN"/>
        </w:rPr>
        <w:t>管道进入线槽的入口要使用套管接头和外螺纹套管，不应提供顶件器，线槽应在现</w:t>
      </w:r>
      <w:r>
        <w:rPr>
          <w:sz w:val="21"/>
          <w:szCs w:val="21"/>
          <w:lang w:eastAsia="zh-CN"/>
        </w:rPr>
        <w:t xml:space="preserve"> </w:t>
      </w:r>
      <w:r>
        <w:rPr>
          <w:spacing w:val="-7"/>
          <w:sz w:val="21"/>
          <w:szCs w:val="21"/>
          <w:lang w:eastAsia="zh-CN"/>
        </w:rPr>
        <w:t>场钻孔。</w:t>
      </w:r>
    </w:p>
    <w:p w14:paraId="4D9230A0">
      <w:pPr>
        <w:pStyle w:val="2"/>
        <w:spacing w:before="275" w:line="196" w:lineRule="auto"/>
        <w:ind w:left="1564" w:right="55" w:hanging="421"/>
        <w:rPr>
          <w:rFonts w:hint="eastAsia"/>
          <w:sz w:val="21"/>
          <w:szCs w:val="21"/>
          <w:lang w:eastAsia="zh-CN"/>
        </w:rPr>
      </w:pPr>
      <w:r>
        <w:rPr>
          <w:rFonts w:ascii="Arial" w:hAnsi="Arial" w:eastAsia="Arial" w:cs="Arial"/>
          <w:spacing w:val="5"/>
          <w:sz w:val="21"/>
          <w:szCs w:val="21"/>
          <w:lang w:eastAsia="zh-CN"/>
        </w:rPr>
        <w:t xml:space="preserve">5.    </w:t>
      </w:r>
      <w:r>
        <w:rPr>
          <w:spacing w:val="5"/>
          <w:sz w:val="21"/>
          <w:szCs w:val="21"/>
          <w:lang w:eastAsia="zh-CN"/>
        </w:rPr>
        <w:t>在线槽穿过伸缩接缝的地方，应使用一个可扩展并能维持接地连续性的线槽系统。</w:t>
      </w:r>
      <w:r>
        <w:rPr>
          <w:spacing w:val="7"/>
          <w:sz w:val="21"/>
          <w:szCs w:val="21"/>
          <w:lang w:eastAsia="zh-CN"/>
        </w:rPr>
        <w:t xml:space="preserve"> </w:t>
      </w:r>
      <w:r>
        <w:rPr>
          <w:spacing w:val="-1"/>
          <w:sz w:val="21"/>
          <w:szCs w:val="21"/>
          <w:lang w:eastAsia="zh-CN"/>
        </w:rPr>
        <w:t>在制造之前，这个系统应由建筑师进行检查。</w:t>
      </w:r>
    </w:p>
    <w:p w14:paraId="1E93E101">
      <w:pPr>
        <w:pStyle w:val="2"/>
        <w:spacing w:before="275" w:line="186" w:lineRule="auto"/>
        <w:ind w:left="1143"/>
        <w:rPr>
          <w:rFonts w:hint="eastAsia"/>
          <w:sz w:val="21"/>
          <w:szCs w:val="21"/>
          <w:lang w:eastAsia="zh-CN"/>
        </w:rPr>
      </w:pPr>
      <w:r>
        <w:rPr>
          <w:rFonts w:ascii="Arial" w:hAnsi="Arial" w:eastAsia="Arial" w:cs="Arial"/>
          <w:sz w:val="21"/>
          <w:szCs w:val="21"/>
          <w:lang w:eastAsia="zh-CN"/>
        </w:rPr>
        <w:t xml:space="preserve">6.    </w:t>
      </w:r>
      <w:r>
        <w:rPr>
          <w:sz w:val="21"/>
          <w:szCs w:val="21"/>
          <w:lang w:eastAsia="zh-CN"/>
        </w:rPr>
        <w:t>线槽穿越地板或防火分区的地方应提供防火障。</w:t>
      </w:r>
    </w:p>
    <w:p w14:paraId="6184C8BC">
      <w:pPr>
        <w:pStyle w:val="2"/>
        <w:spacing w:before="277" w:line="199" w:lineRule="auto"/>
        <w:ind w:left="1568" w:right="27" w:hanging="423"/>
        <w:rPr>
          <w:rFonts w:hint="eastAsia"/>
          <w:sz w:val="21"/>
          <w:szCs w:val="21"/>
          <w:lang w:eastAsia="zh-CN"/>
        </w:rPr>
      </w:pPr>
      <w:r>
        <w:rPr>
          <w:rFonts w:ascii="Arial" w:hAnsi="Arial" w:eastAsia="Arial" w:cs="Arial"/>
          <w:sz w:val="21"/>
          <w:szCs w:val="21"/>
          <w:lang w:eastAsia="zh-CN"/>
        </w:rPr>
        <w:t xml:space="preserve">7.    </w:t>
      </w:r>
      <w:r>
        <w:rPr>
          <w:sz w:val="21"/>
          <w:szCs w:val="21"/>
          <w:lang w:eastAsia="zh-CN"/>
        </w:rPr>
        <w:t xml:space="preserve">按照英国工业标准  </w:t>
      </w:r>
      <w:r>
        <w:rPr>
          <w:rFonts w:ascii="Arial" w:hAnsi="Arial" w:eastAsia="Arial" w:cs="Arial"/>
          <w:sz w:val="21"/>
          <w:szCs w:val="21"/>
          <w:lang w:eastAsia="zh-CN"/>
        </w:rPr>
        <w:t>729</w:t>
      </w:r>
      <w:r>
        <w:rPr>
          <w:sz w:val="21"/>
          <w:szCs w:val="21"/>
          <w:lang w:eastAsia="zh-CN"/>
        </w:rPr>
        <w:t>：</w:t>
      </w:r>
      <w:r>
        <w:rPr>
          <w:spacing w:val="-19"/>
          <w:sz w:val="21"/>
          <w:szCs w:val="21"/>
          <w:lang w:eastAsia="zh-CN"/>
        </w:rPr>
        <w:t xml:space="preserve"> </w:t>
      </w:r>
      <w:r>
        <w:rPr>
          <w:rFonts w:ascii="Arial" w:hAnsi="Arial" w:eastAsia="Arial" w:cs="Arial"/>
          <w:sz w:val="21"/>
          <w:szCs w:val="21"/>
          <w:lang w:eastAsia="zh-CN"/>
        </w:rPr>
        <w:t>1971</w:t>
      </w:r>
      <w:r>
        <w:rPr>
          <w:rFonts w:ascii="Arial" w:hAnsi="Arial" w:eastAsia="Arial" w:cs="Arial"/>
          <w:spacing w:val="40"/>
          <w:w w:val="101"/>
          <w:sz w:val="21"/>
          <w:szCs w:val="21"/>
          <w:lang w:eastAsia="zh-CN"/>
        </w:rPr>
        <w:t xml:space="preserve"> </w:t>
      </w:r>
      <w:r>
        <w:rPr>
          <w:sz w:val="21"/>
          <w:szCs w:val="21"/>
          <w:lang w:eastAsia="zh-CN"/>
        </w:rPr>
        <w:t xml:space="preserve">条一部分的规定，所有支架和挂钩都应由热镀锌低碳 </w:t>
      </w:r>
      <w:r>
        <w:rPr>
          <w:spacing w:val="9"/>
          <w:sz w:val="21"/>
          <w:szCs w:val="21"/>
          <w:lang w:eastAsia="zh-CN"/>
        </w:rPr>
        <w:t>钢制成。室内和室外安装的最薄镀层厚度依次应为</w:t>
      </w:r>
      <w:r>
        <w:rPr>
          <w:spacing w:val="3"/>
          <w:sz w:val="21"/>
          <w:szCs w:val="21"/>
          <w:lang w:eastAsia="zh-CN"/>
        </w:rPr>
        <w:t xml:space="preserve">  </w:t>
      </w:r>
      <w:r>
        <w:rPr>
          <w:rFonts w:ascii="Arial" w:hAnsi="Arial" w:eastAsia="Arial" w:cs="Arial"/>
          <w:spacing w:val="9"/>
          <w:sz w:val="21"/>
          <w:szCs w:val="21"/>
          <w:lang w:eastAsia="zh-CN"/>
        </w:rPr>
        <w:t>85</w:t>
      </w:r>
      <w:r>
        <w:rPr>
          <w:rFonts w:ascii="Arial" w:hAnsi="Arial" w:eastAsia="Arial" w:cs="Arial"/>
          <w:spacing w:val="52"/>
          <w:sz w:val="21"/>
          <w:szCs w:val="21"/>
          <w:lang w:eastAsia="zh-CN"/>
        </w:rPr>
        <w:t xml:space="preserve"> </w:t>
      </w:r>
      <w:r>
        <w:rPr>
          <w:spacing w:val="9"/>
          <w:sz w:val="21"/>
          <w:szCs w:val="21"/>
          <w:lang w:eastAsia="zh-CN"/>
        </w:rPr>
        <w:t>和</w:t>
      </w:r>
      <w:r>
        <w:rPr>
          <w:spacing w:val="59"/>
          <w:w w:val="101"/>
          <w:sz w:val="21"/>
          <w:szCs w:val="21"/>
          <w:lang w:eastAsia="zh-CN"/>
        </w:rPr>
        <w:t xml:space="preserve"> </w:t>
      </w:r>
      <w:r>
        <w:rPr>
          <w:rFonts w:ascii="Arial" w:hAnsi="Arial" w:eastAsia="Arial" w:cs="Arial"/>
          <w:spacing w:val="9"/>
          <w:sz w:val="21"/>
          <w:szCs w:val="21"/>
          <w:lang w:eastAsia="zh-CN"/>
        </w:rPr>
        <w:t>210</w:t>
      </w:r>
      <w:r>
        <w:rPr>
          <w:spacing w:val="9"/>
          <w:sz w:val="21"/>
          <w:szCs w:val="21"/>
          <w:lang w:eastAsia="zh-CN"/>
        </w:rPr>
        <w:t>。按英国工业标准</w:t>
      </w:r>
      <w:r>
        <w:rPr>
          <w:sz w:val="21"/>
          <w:szCs w:val="21"/>
          <w:lang w:eastAsia="zh-CN"/>
        </w:rPr>
        <w:t xml:space="preserve"> </w:t>
      </w:r>
      <w:r>
        <w:rPr>
          <w:rFonts w:ascii="Arial" w:hAnsi="Arial" w:eastAsia="Arial" w:cs="Arial"/>
          <w:spacing w:val="-1"/>
          <w:sz w:val="21"/>
          <w:szCs w:val="21"/>
          <w:lang w:eastAsia="zh-CN"/>
        </w:rPr>
        <w:t xml:space="preserve">3382 </w:t>
      </w:r>
      <w:r>
        <w:rPr>
          <w:spacing w:val="-1"/>
          <w:sz w:val="21"/>
          <w:szCs w:val="21"/>
          <w:lang w:eastAsia="zh-CN"/>
        </w:rPr>
        <w:t>第一、二部分规定，所有螺钉和螺帽都应电镀锌或镉。</w:t>
      </w:r>
    </w:p>
    <w:p w14:paraId="707D58BE">
      <w:pPr>
        <w:pStyle w:val="2"/>
        <w:spacing w:before="276" w:line="187" w:lineRule="auto"/>
        <w:ind w:left="721"/>
        <w:rPr>
          <w:rFonts w:hint="eastAsia"/>
          <w:sz w:val="21"/>
          <w:szCs w:val="21"/>
          <w:lang w:eastAsia="zh-CN"/>
        </w:rPr>
      </w:pPr>
      <w:r>
        <w:rPr>
          <w:rFonts w:ascii="Arial" w:hAnsi="Arial" w:eastAsia="Arial" w:cs="Arial"/>
          <w:spacing w:val="-6"/>
          <w:sz w:val="19"/>
          <w:szCs w:val="19"/>
          <w:lang w:eastAsia="zh-CN"/>
        </w:rPr>
        <w:t>i.</w:t>
      </w:r>
      <w:r>
        <w:rPr>
          <w:rFonts w:ascii="Arial" w:hAnsi="Arial" w:eastAsia="Arial" w:cs="Arial"/>
          <w:spacing w:val="1"/>
          <w:sz w:val="19"/>
          <w:szCs w:val="19"/>
          <w:lang w:eastAsia="zh-CN"/>
        </w:rPr>
        <w:t xml:space="preserve">       </w:t>
      </w:r>
      <w:r>
        <w:rPr>
          <w:spacing w:val="-6"/>
          <w:sz w:val="21"/>
          <w:szCs w:val="21"/>
          <w:lang w:eastAsia="zh-CN"/>
        </w:rPr>
        <w:t>电缆箱</w:t>
      </w:r>
    </w:p>
    <w:p w14:paraId="56EF0F50">
      <w:pPr>
        <w:pStyle w:val="2"/>
        <w:spacing w:before="90" w:line="205" w:lineRule="auto"/>
        <w:ind w:left="1146" w:right="26" w:firstLine="19"/>
        <w:jc w:val="both"/>
        <w:rPr>
          <w:rFonts w:hint="eastAsia"/>
          <w:sz w:val="21"/>
          <w:szCs w:val="21"/>
          <w:lang w:eastAsia="zh-CN"/>
        </w:rPr>
      </w:pPr>
      <w:r>
        <w:rPr>
          <w:spacing w:val="-1"/>
          <w:sz w:val="21"/>
          <w:szCs w:val="21"/>
          <w:lang w:eastAsia="zh-CN"/>
        </w:rPr>
        <w:t>电缆箱应是多孔式，由最小厚度为</w:t>
      </w:r>
      <w:r>
        <w:rPr>
          <w:spacing w:val="51"/>
          <w:w w:val="101"/>
          <w:sz w:val="21"/>
          <w:szCs w:val="21"/>
          <w:lang w:eastAsia="zh-CN"/>
        </w:rPr>
        <w:t xml:space="preserve"> </w:t>
      </w:r>
      <w:r>
        <w:rPr>
          <w:rFonts w:ascii="Arial" w:hAnsi="Arial" w:eastAsia="Arial" w:cs="Arial"/>
          <w:spacing w:val="-1"/>
          <w:sz w:val="21"/>
          <w:szCs w:val="21"/>
          <w:lang w:eastAsia="zh-CN"/>
        </w:rPr>
        <w:t>1.6m</w:t>
      </w:r>
      <w:r>
        <w:rPr>
          <w:rFonts w:ascii="Arial" w:hAnsi="Arial" w:eastAsia="Arial" w:cs="Arial"/>
          <w:spacing w:val="32"/>
          <w:sz w:val="21"/>
          <w:szCs w:val="21"/>
          <w:lang w:eastAsia="zh-CN"/>
        </w:rPr>
        <w:t xml:space="preserve"> </w:t>
      </w:r>
      <w:r>
        <w:rPr>
          <w:spacing w:val="-1"/>
          <w:sz w:val="21"/>
          <w:szCs w:val="21"/>
          <w:lang w:eastAsia="zh-CN"/>
        </w:rPr>
        <w:t>的低碳钢折边及表面镀锌而成。箱子从结构板梁</w:t>
      </w:r>
      <w:r>
        <w:rPr>
          <w:sz w:val="21"/>
          <w:szCs w:val="21"/>
          <w:lang w:eastAsia="zh-CN"/>
        </w:rPr>
        <w:t xml:space="preserve"> 的下部用直径不小于</w:t>
      </w:r>
      <w:r>
        <w:rPr>
          <w:spacing w:val="30"/>
          <w:w w:val="101"/>
          <w:sz w:val="21"/>
          <w:szCs w:val="21"/>
          <w:lang w:eastAsia="zh-CN"/>
        </w:rPr>
        <w:t xml:space="preserve"> </w:t>
      </w:r>
      <w:r>
        <w:rPr>
          <w:rFonts w:ascii="Arial" w:hAnsi="Arial" w:eastAsia="Arial" w:cs="Arial"/>
          <w:sz w:val="21"/>
          <w:szCs w:val="21"/>
          <w:lang w:eastAsia="zh-CN"/>
        </w:rPr>
        <w:t>6mm</w:t>
      </w:r>
      <w:r>
        <w:rPr>
          <w:rFonts w:ascii="Arial" w:hAnsi="Arial" w:eastAsia="Arial" w:cs="Arial"/>
          <w:spacing w:val="32"/>
          <w:sz w:val="21"/>
          <w:szCs w:val="21"/>
          <w:lang w:eastAsia="zh-CN"/>
        </w:rPr>
        <w:t xml:space="preserve"> </w:t>
      </w:r>
      <w:r>
        <w:rPr>
          <w:sz w:val="21"/>
          <w:szCs w:val="21"/>
          <w:lang w:eastAsia="zh-CN"/>
        </w:rPr>
        <w:t xml:space="preserve">的低碳钢柱和悬挂的低碳钢角钢支撑，亦可支撑在固定于墙上 </w:t>
      </w:r>
      <w:r>
        <w:rPr>
          <w:spacing w:val="6"/>
          <w:sz w:val="21"/>
          <w:szCs w:val="21"/>
          <w:lang w:eastAsia="zh-CN"/>
        </w:rPr>
        <w:t>的角钢托架。如果条件允许的情况下，应首先选择第一种方法。所有支架和挂钩都应是</w:t>
      </w:r>
      <w:r>
        <w:rPr>
          <w:spacing w:val="3"/>
          <w:sz w:val="21"/>
          <w:szCs w:val="21"/>
          <w:lang w:eastAsia="zh-CN"/>
        </w:rPr>
        <w:t xml:space="preserve"> </w:t>
      </w:r>
      <w:r>
        <w:rPr>
          <w:spacing w:val="-1"/>
          <w:sz w:val="21"/>
          <w:szCs w:val="21"/>
          <w:lang w:eastAsia="zh-CN"/>
        </w:rPr>
        <w:t>热镀锌的，上面的螺钉和和螺帽应经过电镀。</w:t>
      </w:r>
    </w:p>
    <w:p w14:paraId="087C54E2">
      <w:pPr>
        <w:pStyle w:val="2"/>
        <w:spacing w:before="250" w:line="178" w:lineRule="auto"/>
        <w:ind w:left="698"/>
        <w:rPr>
          <w:rFonts w:hint="eastAsia"/>
          <w:sz w:val="21"/>
          <w:szCs w:val="21"/>
          <w:lang w:eastAsia="zh-CN"/>
        </w:rPr>
      </w:pPr>
      <w:r>
        <w:rPr>
          <w:rFonts w:ascii="Arial" w:hAnsi="Arial" w:eastAsia="Arial" w:cs="Arial"/>
          <w:sz w:val="19"/>
          <w:szCs w:val="19"/>
          <w:lang w:eastAsia="zh-CN"/>
        </w:rPr>
        <w:t xml:space="preserve">j.       </w:t>
      </w:r>
      <w:r>
        <w:rPr>
          <w:sz w:val="21"/>
          <w:szCs w:val="21"/>
          <w:lang w:eastAsia="zh-CN"/>
        </w:rPr>
        <w:t>电缆托盘</w:t>
      </w:r>
    </w:p>
    <w:p w14:paraId="21C0A2DB">
      <w:pPr>
        <w:pStyle w:val="2"/>
        <w:spacing w:before="284" w:line="206" w:lineRule="auto"/>
        <w:ind w:left="1143" w:right="26" w:firstLine="22"/>
        <w:jc w:val="both"/>
        <w:rPr>
          <w:rFonts w:hint="eastAsia"/>
          <w:sz w:val="21"/>
          <w:szCs w:val="21"/>
          <w:lang w:eastAsia="zh-CN"/>
        </w:rPr>
      </w:pPr>
      <w:r>
        <w:rPr>
          <w:spacing w:val="13"/>
          <w:sz w:val="21"/>
          <w:szCs w:val="21"/>
          <w:lang w:eastAsia="zh-CN"/>
        </w:rPr>
        <w:t xml:space="preserve">电缆托盘是一种带孔的，有钢片的模盘。其有厚度为  </w:t>
      </w:r>
      <w:r>
        <w:rPr>
          <w:rFonts w:ascii="Arial" w:hAnsi="Arial" w:eastAsia="Arial" w:cs="Arial"/>
          <w:spacing w:val="13"/>
          <w:sz w:val="21"/>
          <w:szCs w:val="21"/>
          <w:lang w:eastAsia="zh-CN"/>
        </w:rPr>
        <w:t>1.</w:t>
      </w:r>
      <w:r>
        <w:rPr>
          <w:rFonts w:ascii="Arial" w:hAnsi="Arial" w:eastAsia="Arial" w:cs="Arial"/>
          <w:spacing w:val="12"/>
          <w:sz w:val="21"/>
          <w:szCs w:val="21"/>
          <w:lang w:eastAsia="zh-CN"/>
        </w:rPr>
        <w:t>2</w:t>
      </w:r>
      <w:r>
        <w:rPr>
          <w:rFonts w:ascii="Arial" w:hAnsi="Arial" w:eastAsia="Arial" w:cs="Arial"/>
          <w:sz w:val="21"/>
          <w:szCs w:val="21"/>
          <w:lang w:eastAsia="zh-CN"/>
        </w:rPr>
        <w:t>mm</w:t>
      </w:r>
      <w:r>
        <w:rPr>
          <w:spacing w:val="12"/>
          <w:sz w:val="21"/>
          <w:szCs w:val="21"/>
          <w:lang w:eastAsia="zh-CN"/>
        </w:rPr>
        <w:t xml:space="preserve">，宽度为  </w:t>
      </w:r>
      <w:r>
        <w:rPr>
          <w:rFonts w:ascii="Arial" w:hAnsi="Arial" w:eastAsia="Arial" w:cs="Arial"/>
          <w:spacing w:val="12"/>
          <w:sz w:val="21"/>
          <w:szCs w:val="21"/>
          <w:lang w:eastAsia="zh-CN"/>
        </w:rPr>
        <w:t>150</w:t>
      </w:r>
      <w:r>
        <w:rPr>
          <w:rFonts w:ascii="Arial" w:hAnsi="Arial" w:eastAsia="Arial" w:cs="Arial"/>
          <w:sz w:val="21"/>
          <w:szCs w:val="21"/>
          <w:lang w:eastAsia="zh-CN"/>
        </w:rPr>
        <w:t>mm</w:t>
      </w:r>
      <w:r>
        <w:rPr>
          <w:spacing w:val="12"/>
          <w:sz w:val="21"/>
          <w:szCs w:val="21"/>
          <w:lang w:eastAsia="zh-CN"/>
        </w:rPr>
        <w:t>，宽</w:t>
      </w:r>
      <w:r>
        <w:rPr>
          <w:sz w:val="21"/>
          <w:szCs w:val="21"/>
          <w:lang w:eastAsia="zh-CN"/>
        </w:rPr>
        <w:t xml:space="preserve"> </w:t>
      </w:r>
      <w:r>
        <w:rPr>
          <w:rFonts w:ascii="Arial" w:hAnsi="Arial" w:eastAsia="Arial" w:cs="Arial"/>
          <w:spacing w:val="-1"/>
          <w:sz w:val="21"/>
          <w:szCs w:val="21"/>
          <w:lang w:eastAsia="zh-CN"/>
        </w:rPr>
        <w:t>300mm</w:t>
      </w:r>
      <w:r>
        <w:rPr>
          <w:spacing w:val="-1"/>
          <w:sz w:val="21"/>
          <w:szCs w:val="21"/>
          <w:lang w:eastAsia="zh-CN"/>
        </w:rPr>
        <w:t>，厚</w:t>
      </w:r>
      <w:r>
        <w:rPr>
          <w:spacing w:val="40"/>
          <w:w w:val="101"/>
          <w:sz w:val="21"/>
          <w:szCs w:val="21"/>
          <w:lang w:eastAsia="zh-CN"/>
        </w:rPr>
        <w:t xml:space="preserve"> </w:t>
      </w:r>
      <w:r>
        <w:rPr>
          <w:rFonts w:ascii="Arial" w:hAnsi="Arial" w:eastAsia="Arial" w:cs="Arial"/>
          <w:spacing w:val="-1"/>
          <w:sz w:val="21"/>
          <w:szCs w:val="21"/>
          <w:lang w:eastAsia="zh-CN"/>
        </w:rPr>
        <w:t>1.5mm</w:t>
      </w:r>
      <w:r>
        <w:rPr>
          <w:spacing w:val="-1"/>
          <w:sz w:val="21"/>
          <w:szCs w:val="21"/>
          <w:lang w:eastAsia="zh-CN"/>
        </w:rPr>
        <w:t>；以及厚</w:t>
      </w:r>
      <w:r>
        <w:rPr>
          <w:spacing w:val="23"/>
          <w:sz w:val="21"/>
          <w:szCs w:val="21"/>
          <w:lang w:eastAsia="zh-CN"/>
        </w:rPr>
        <w:t xml:space="preserve"> </w:t>
      </w:r>
      <w:r>
        <w:rPr>
          <w:rFonts w:ascii="Arial" w:hAnsi="Arial" w:eastAsia="Arial" w:cs="Arial"/>
          <w:spacing w:val="-1"/>
          <w:sz w:val="21"/>
          <w:szCs w:val="21"/>
          <w:lang w:eastAsia="zh-CN"/>
        </w:rPr>
        <w:t>2.0mm</w:t>
      </w:r>
      <w:r>
        <w:rPr>
          <w:spacing w:val="-1"/>
          <w:sz w:val="21"/>
          <w:szCs w:val="21"/>
          <w:lang w:eastAsia="zh-CN"/>
        </w:rPr>
        <w:t>，宽</w:t>
      </w:r>
      <w:r>
        <w:rPr>
          <w:spacing w:val="31"/>
          <w:w w:val="101"/>
          <w:sz w:val="21"/>
          <w:szCs w:val="21"/>
          <w:lang w:eastAsia="zh-CN"/>
        </w:rPr>
        <w:t xml:space="preserve"> </w:t>
      </w:r>
      <w:r>
        <w:rPr>
          <w:rFonts w:ascii="Arial" w:hAnsi="Arial" w:eastAsia="Arial" w:cs="Arial"/>
          <w:spacing w:val="-1"/>
          <w:sz w:val="21"/>
          <w:szCs w:val="21"/>
          <w:lang w:eastAsia="zh-CN"/>
        </w:rPr>
        <w:t xml:space="preserve">600mm </w:t>
      </w:r>
      <w:r>
        <w:rPr>
          <w:spacing w:val="-1"/>
          <w:sz w:val="21"/>
          <w:szCs w:val="21"/>
          <w:lang w:eastAsia="zh-CN"/>
        </w:rPr>
        <w:t>三种。盘用不小</w:t>
      </w:r>
      <w:r>
        <w:rPr>
          <w:spacing w:val="-2"/>
          <w:sz w:val="21"/>
          <w:szCs w:val="21"/>
          <w:lang w:eastAsia="zh-CN"/>
        </w:rPr>
        <w:t>于</w:t>
      </w:r>
      <w:r>
        <w:rPr>
          <w:spacing w:val="16"/>
          <w:sz w:val="21"/>
          <w:szCs w:val="21"/>
          <w:lang w:eastAsia="zh-CN"/>
        </w:rPr>
        <w:t xml:space="preserve"> </w:t>
      </w:r>
      <w:r>
        <w:rPr>
          <w:rFonts w:ascii="Arial" w:hAnsi="Arial" w:eastAsia="Arial" w:cs="Arial"/>
          <w:spacing w:val="-2"/>
          <w:sz w:val="21"/>
          <w:szCs w:val="21"/>
          <w:lang w:eastAsia="zh-CN"/>
        </w:rPr>
        <w:t>6mm</w:t>
      </w:r>
      <w:r>
        <w:rPr>
          <w:rFonts w:ascii="Arial" w:hAnsi="Arial" w:eastAsia="Arial" w:cs="Arial"/>
          <w:spacing w:val="22"/>
          <w:w w:val="101"/>
          <w:sz w:val="21"/>
          <w:szCs w:val="21"/>
          <w:lang w:eastAsia="zh-CN"/>
        </w:rPr>
        <w:t xml:space="preserve"> </w:t>
      </w:r>
      <w:r>
        <w:rPr>
          <w:spacing w:val="-2"/>
          <w:sz w:val="21"/>
          <w:szCs w:val="21"/>
          <w:lang w:eastAsia="zh-CN"/>
        </w:rPr>
        <w:t>的圆钢和角钢</w:t>
      </w:r>
      <w:r>
        <w:rPr>
          <w:sz w:val="21"/>
          <w:szCs w:val="21"/>
          <w:lang w:eastAsia="zh-CN"/>
        </w:rPr>
        <w:t xml:space="preserve"> </w:t>
      </w:r>
      <w:r>
        <w:rPr>
          <w:spacing w:val="14"/>
          <w:sz w:val="21"/>
          <w:szCs w:val="21"/>
          <w:lang w:eastAsia="zh-CN"/>
        </w:rPr>
        <w:t>支撑。角钢、圆钢用螺栓固定。  盘支架根据盘中电缆数量和型号分隔开，</w:t>
      </w:r>
      <w:r>
        <w:rPr>
          <w:spacing w:val="13"/>
          <w:sz w:val="21"/>
          <w:szCs w:val="21"/>
          <w:lang w:eastAsia="zh-CN"/>
        </w:rPr>
        <w:t>最小间距</w:t>
      </w:r>
      <w:r>
        <w:rPr>
          <w:sz w:val="21"/>
          <w:szCs w:val="21"/>
          <w:lang w:eastAsia="zh-CN"/>
        </w:rPr>
        <w:t xml:space="preserve"> </w:t>
      </w:r>
      <w:r>
        <w:rPr>
          <w:rFonts w:ascii="Arial" w:hAnsi="Arial" w:eastAsia="Arial" w:cs="Arial"/>
          <w:sz w:val="21"/>
          <w:szCs w:val="21"/>
          <w:lang w:eastAsia="zh-CN"/>
        </w:rPr>
        <w:t>1.2m</w:t>
      </w:r>
      <w:r>
        <w:rPr>
          <w:sz w:val="21"/>
          <w:szCs w:val="21"/>
          <w:lang w:eastAsia="zh-CN"/>
        </w:rPr>
        <w:t>。多芯电缆用软管安装在铝皮盘中，单芯电缆用卡子</w:t>
      </w:r>
      <w:r>
        <w:rPr>
          <w:spacing w:val="-1"/>
          <w:sz w:val="21"/>
          <w:szCs w:val="21"/>
          <w:lang w:eastAsia="zh-CN"/>
        </w:rPr>
        <w:t>夹住。</w:t>
      </w:r>
    </w:p>
    <w:p w14:paraId="6CD65D49">
      <w:pPr>
        <w:spacing w:line="400" w:lineRule="auto"/>
        <w:rPr>
          <w:lang w:eastAsia="zh-CN"/>
        </w:rPr>
      </w:pPr>
    </w:p>
    <w:p w14:paraId="10E01614">
      <w:pPr>
        <w:pStyle w:val="2"/>
        <w:spacing w:before="90" w:line="187" w:lineRule="auto"/>
        <w:ind w:left="9"/>
        <w:rPr>
          <w:rFonts w:hint="eastAsia"/>
          <w:sz w:val="21"/>
          <w:szCs w:val="21"/>
          <w:lang w:eastAsia="zh-CN"/>
        </w:rPr>
      </w:pPr>
      <w:bookmarkStart w:id="89" w:name="bookmark90"/>
      <w:bookmarkEnd w:id="89"/>
      <w:r>
        <w:rPr>
          <w:rFonts w:ascii="Arial" w:hAnsi="Arial" w:eastAsia="Arial" w:cs="Arial"/>
          <w:sz w:val="19"/>
          <w:szCs w:val="19"/>
          <w:lang w:eastAsia="zh-CN"/>
        </w:rPr>
        <w:t xml:space="preserve">7.5.       </w:t>
      </w:r>
      <w:r>
        <w:rPr>
          <w:spacing w:val="-47"/>
          <w:sz w:val="21"/>
          <w:szCs w:val="21"/>
          <w:u w:val="single"/>
          <w:lang w:eastAsia="zh-CN"/>
        </w:rPr>
        <w:t xml:space="preserve"> </w:t>
      </w:r>
      <w:r>
        <w:rPr>
          <w:sz w:val="21"/>
          <w:szCs w:val="21"/>
          <w:u w:val="single"/>
          <w:lang w:eastAsia="zh-CN"/>
        </w:rPr>
        <w:t>接地</w:t>
      </w:r>
    </w:p>
    <w:p w14:paraId="310407AD">
      <w:pPr>
        <w:pStyle w:val="2"/>
        <w:spacing w:before="282" w:line="203" w:lineRule="auto"/>
        <w:ind w:left="1142" w:right="62" w:hanging="455"/>
        <w:rPr>
          <w:rFonts w:hint="eastAsia"/>
          <w:sz w:val="21"/>
          <w:szCs w:val="21"/>
          <w:lang w:eastAsia="zh-CN"/>
        </w:rPr>
      </w:pPr>
      <w:r>
        <w:rPr>
          <w:rFonts w:ascii="Arial" w:hAnsi="Arial" w:eastAsia="Arial" w:cs="Arial"/>
          <w:spacing w:val="5"/>
          <w:lang w:eastAsia="zh-CN"/>
        </w:rPr>
        <w:t xml:space="preserve">a.    </w:t>
      </w:r>
      <w:r>
        <w:rPr>
          <w:spacing w:val="5"/>
          <w:sz w:val="21"/>
          <w:szCs w:val="21"/>
          <w:lang w:eastAsia="zh-CN"/>
        </w:rPr>
        <w:t>所有与用电设备相连，但又不是某一相位或中性回路的一部分的金属物都应连在一起，</w:t>
      </w:r>
      <w:r>
        <w:rPr>
          <w:spacing w:val="7"/>
          <w:sz w:val="21"/>
          <w:szCs w:val="21"/>
          <w:lang w:eastAsia="zh-CN"/>
        </w:rPr>
        <w:t xml:space="preserve"> </w:t>
      </w:r>
      <w:r>
        <w:rPr>
          <w:spacing w:val="-4"/>
          <w:sz w:val="21"/>
          <w:szCs w:val="21"/>
          <w:lang w:eastAsia="zh-CN"/>
        </w:rPr>
        <w:t>并有效的接地。</w:t>
      </w:r>
    </w:p>
    <w:p w14:paraId="1DAE0EA8">
      <w:pPr>
        <w:pStyle w:val="2"/>
        <w:spacing w:before="253" w:line="204" w:lineRule="auto"/>
        <w:ind w:left="1142" w:right="26" w:hanging="449"/>
        <w:rPr>
          <w:rFonts w:hint="eastAsia"/>
          <w:sz w:val="21"/>
          <w:szCs w:val="21"/>
          <w:lang w:eastAsia="zh-CN"/>
        </w:rPr>
      </w:pPr>
      <w:r>
        <w:rPr>
          <w:rFonts w:ascii="Arial" w:hAnsi="Arial" w:eastAsia="Arial" w:cs="Arial"/>
          <w:spacing w:val="5"/>
          <w:lang w:eastAsia="zh-CN"/>
        </w:rPr>
        <w:t xml:space="preserve">b.    </w:t>
      </w:r>
      <w:r>
        <w:rPr>
          <w:spacing w:val="5"/>
          <w:sz w:val="21"/>
          <w:szCs w:val="21"/>
          <w:lang w:eastAsia="zh-CN"/>
        </w:rPr>
        <w:t>金属管道和电缆铠装应在始端用防松螺母，</w:t>
      </w:r>
      <w:r>
        <w:rPr>
          <w:spacing w:val="-25"/>
          <w:sz w:val="21"/>
          <w:szCs w:val="21"/>
          <w:lang w:eastAsia="zh-CN"/>
        </w:rPr>
        <w:t xml:space="preserve"> </w:t>
      </w:r>
      <w:r>
        <w:rPr>
          <w:spacing w:val="5"/>
          <w:sz w:val="21"/>
          <w:szCs w:val="21"/>
          <w:lang w:eastAsia="zh-CN"/>
        </w:rPr>
        <w:t>螺纹管接头或电缆密封盖固定在配电箱的接</w:t>
      </w:r>
      <w:r>
        <w:rPr>
          <w:sz w:val="21"/>
          <w:szCs w:val="21"/>
          <w:lang w:eastAsia="zh-CN"/>
        </w:rPr>
        <w:t xml:space="preserve"> </w:t>
      </w:r>
      <w:r>
        <w:rPr>
          <w:spacing w:val="-5"/>
          <w:sz w:val="21"/>
          <w:szCs w:val="21"/>
          <w:lang w:eastAsia="zh-CN"/>
        </w:rPr>
        <w:t>地端子板。</w:t>
      </w:r>
    </w:p>
    <w:p w14:paraId="499AFD74">
      <w:pPr>
        <w:pStyle w:val="2"/>
        <w:spacing w:before="253" w:line="203" w:lineRule="auto"/>
        <w:ind w:left="1139" w:right="26" w:hanging="452"/>
        <w:rPr>
          <w:rFonts w:hint="eastAsia"/>
          <w:sz w:val="21"/>
          <w:szCs w:val="21"/>
          <w:lang w:eastAsia="zh-CN"/>
        </w:rPr>
      </w:pPr>
      <w:r>
        <w:rPr>
          <w:rFonts w:ascii="Arial" w:hAnsi="Arial" w:eastAsia="Arial" w:cs="Arial"/>
          <w:spacing w:val="5"/>
          <w:lang w:eastAsia="zh-CN"/>
        </w:rPr>
        <w:t xml:space="preserve">c.    </w:t>
      </w:r>
      <w:r>
        <w:rPr>
          <w:spacing w:val="5"/>
          <w:sz w:val="21"/>
          <w:szCs w:val="21"/>
          <w:lang w:eastAsia="zh-CN"/>
        </w:rPr>
        <w:t>金属外壳和框架到地面的电阻应足够小，</w:t>
      </w:r>
      <w:r>
        <w:rPr>
          <w:spacing w:val="-7"/>
          <w:sz w:val="21"/>
          <w:szCs w:val="21"/>
          <w:lang w:eastAsia="zh-CN"/>
        </w:rPr>
        <w:t xml:space="preserve"> </w:t>
      </w:r>
      <w:r>
        <w:rPr>
          <w:spacing w:val="5"/>
          <w:sz w:val="21"/>
          <w:szCs w:val="21"/>
          <w:lang w:eastAsia="zh-CN"/>
        </w:rPr>
        <w:t>以保证电流通路，这对于操作设备保护相关电</w:t>
      </w:r>
      <w:r>
        <w:rPr>
          <w:sz w:val="21"/>
          <w:szCs w:val="21"/>
          <w:lang w:eastAsia="zh-CN"/>
        </w:rPr>
        <w:t xml:space="preserve"> </w:t>
      </w:r>
      <w:r>
        <w:rPr>
          <w:spacing w:val="-4"/>
          <w:sz w:val="21"/>
          <w:szCs w:val="21"/>
          <w:lang w:eastAsia="zh-CN"/>
        </w:rPr>
        <w:t>路是必需的。</w:t>
      </w:r>
    </w:p>
    <w:p w14:paraId="729B32C7">
      <w:pPr>
        <w:pStyle w:val="2"/>
        <w:spacing w:before="253" w:line="189" w:lineRule="auto"/>
        <w:ind w:left="686"/>
        <w:rPr>
          <w:rFonts w:hint="eastAsia"/>
          <w:sz w:val="21"/>
          <w:szCs w:val="21"/>
          <w:lang w:eastAsia="zh-CN"/>
        </w:rPr>
      </w:pPr>
      <w:r>
        <w:rPr>
          <w:rFonts w:ascii="Arial" w:hAnsi="Arial" w:eastAsia="Arial" w:cs="Arial"/>
          <w:spacing w:val="1"/>
          <w:lang w:eastAsia="zh-CN"/>
        </w:rPr>
        <w:t xml:space="preserve">d.    </w:t>
      </w:r>
      <w:r>
        <w:rPr>
          <w:spacing w:val="1"/>
          <w:sz w:val="21"/>
          <w:szCs w:val="21"/>
          <w:lang w:eastAsia="zh-CN"/>
        </w:rPr>
        <w:t>所有接地线路和连接导线的型号应与当地规定一致。</w:t>
      </w:r>
    </w:p>
    <w:p w14:paraId="774AA437">
      <w:pPr>
        <w:pStyle w:val="2"/>
        <w:spacing w:before="272" w:line="203" w:lineRule="auto"/>
        <w:ind w:left="1140" w:right="26" w:hanging="453"/>
        <w:rPr>
          <w:rFonts w:hint="eastAsia"/>
          <w:sz w:val="21"/>
          <w:szCs w:val="21"/>
          <w:lang w:eastAsia="zh-CN"/>
        </w:rPr>
      </w:pPr>
      <w:r>
        <w:rPr>
          <w:rFonts w:ascii="Arial" w:hAnsi="Arial" w:eastAsia="Arial" w:cs="Arial"/>
          <w:spacing w:val="5"/>
          <w:lang w:eastAsia="zh-CN"/>
        </w:rPr>
        <w:t xml:space="preserve">e.    </w:t>
      </w:r>
      <w:r>
        <w:rPr>
          <w:spacing w:val="5"/>
          <w:sz w:val="21"/>
          <w:szCs w:val="21"/>
          <w:lang w:eastAsia="zh-CN"/>
        </w:rPr>
        <w:t>对所有固定的或安装在建筑物外的接地导线都应进行保护，</w:t>
      </w:r>
      <w:r>
        <w:rPr>
          <w:spacing w:val="-20"/>
          <w:sz w:val="21"/>
          <w:szCs w:val="21"/>
          <w:lang w:eastAsia="zh-CN"/>
        </w:rPr>
        <w:t xml:space="preserve"> </w:t>
      </w:r>
      <w:r>
        <w:rPr>
          <w:spacing w:val="5"/>
          <w:sz w:val="21"/>
          <w:szCs w:val="21"/>
          <w:lang w:eastAsia="zh-CN"/>
        </w:rPr>
        <w:t>防止腐蚀和机械性破坏，并</w:t>
      </w:r>
      <w:r>
        <w:rPr>
          <w:sz w:val="21"/>
          <w:szCs w:val="21"/>
          <w:lang w:eastAsia="zh-CN"/>
        </w:rPr>
        <w:t xml:space="preserve"> </w:t>
      </w:r>
      <w:r>
        <w:rPr>
          <w:spacing w:val="-3"/>
          <w:sz w:val="21"/>
          <w:szCs w:val="21"/>
          <w:lang w:eastAsia="zh-CN"/>
        </w:rPr>
        <w:t xml:space="preserve">且必须符合 </w:t>
      </w:r>
      <w:r>
        <w:rPr>
          <w:rFonts w:ascii="Arial" w:hAnsi="Arial" w:eastAsia="Arial" w:cs="Arial"/>
          <w:spacing w:val="-3"/>
          <w:sz w:val="21"/>
          <w:szCs w:val="21"/>
          <w:lang w:eastAsia="zh-CN"/>
        </w:rPr>
        <w:t xml:space="preserve">IEE </w:t>
      </w:r>
      <w:r>
        <w:rPr>
          <w:spacing w:val="-3"/>
          <w:sz w:val="21"/>
          <w:szCs w:val="21"/>
          <w:lang w:eastAsia="zh-CN"/>
        </w:rPr>
        <w:t>要求。</w:t>
      </w:r>
    </w:p>
    <w:p w14:paraId="55E682C4">
      <w:pPr>
        <w:spacing w:line="405" w:lineRule="auto"/>
        <w:rPr>
          <w:lang w:eastAsia="zh-CN"/>
        </w:rPr>
      </w:pPr>
    </w:p>
    <w:p w14:paraId="6B4FDC38">
      <w:pPr>
        <w:pStyle w:val="2"/>
        <w:spacing w:before="91" w:line="185" w:lineRule="auto"/>
        <w:ind w:left="9"/>
        <w:rPr>
          <w:rFonts w:hint="eastAsia"/>
          <w:sz w:val="21"/>
          <w:szCs w:val="21"/>
          <w:lang w:eastAsia="zh-CN"/>
        </w:rPr>
      </w:pPr>
      <w:bookmarkStart w:id="90" w:name="bookmark91"/>
      <w:bookmarkEnd w:id="90"/>
      <w:r>
        <w:rPr>
          <w:rFonts w:ascii="Arial" w:hAnsi="Arial" w:eastAsia="Arial" w:cs="Arial"/>
          <w:sz w:val="19"/>
          <w:szCs w:val="19"/>
          <w:lang w:eastAsia="zh-CN"/>
        </w:rPr>
        <w:t xml:space="preserve">7.6.       </w:t>
      </w:r>
      <w:r>
        <w:rPr>
          <w:spacing w:val="-47"/>
          <w:sz w:val="21"/>
          <w:szCs w:val="21"/>
          <w:u w:val="single"/>
          <w:lang w:eastAsia="zh-CN"/>
        </w:rPr>
        <w:t xml:space="preserve"> </w:t>
      </w:r>
      <w:r>
        <w:rPr>
          <w:sz w:val="21"/>
          <w:szCs w:val="21"/>
          <w:u w:val="single"/>
          <w:lang w:eastAsia="zh-CN"/>
        </w:rPr>
        <w:t>备用件</w:t>
      </w:r>
    </w:p>
    <w:p w14:paraId="79F9EABB">
      <w:pPr>
        <w:pStyle w:val="2"/>
        <w:spacing w:before="284" w:line="185" w:lineRule="auto"/>
        <w:ind w:left="726"/>
        <w:rPr>
          <w:rFonts w:hint="eastAsia"/>
          <w:sz w:val="21"/>
          <w:szCs w:val="21"/>
          <w:lang w:eastAsia="zh-CN"/>
        </w:rPr>
      </w:pPr>
      <w:r>
        <w:rPr>
          <w:spacing w:val="-2"/>
          <w:sz w:val="21"/>
          <w:szCs w:val="21"/>
          <w:lang w:eastAsia="zh-CN"/>
        </w:rPr>
        <w:t>承包单位应提供如下部件作为备用品：</w:t>
      </w:r>
    </w:p>
    <w:p w14:paraId="3A10737A">
      <w:pPr>
        <w:pStyle w:val="2"/>
        <w:spacing w:before="32" w:line="185" w:lineRule="auto"/>
        <w:ind w:left="715"/>
        <w:rPr>
          <w:rFonts w:hint="eastAsia"/>
          <w:sz w:val="21"/>
          <w:szCs w:val="21"/>
          <w:lang w:eastAsia="zh-CN"/>
        </w:rPr>
      </w:pPr>
      <w:r>
        <w:rPr>
          <w:rFonts w:ascii="Arial" w:hAnsi="Arial" w:eastAsia="Arial" w:cs="Arial"/>
          <w:sz w:val="19"/>
          <w:szCs w:val="19"/>
          <w:lang w:eastAsia="zh-CN"/>
        </w:rPr>
        <w:t>a.</w:t>
      </w:r>
      <w:r>
        <w:rPr>
          <w:rFonts w:ascii="Arial" w:hAnsi="Arial" w:eastAsia="Arial" w:cs="Arial"/>
          <w:spacing w:val="13"/>
          <w:sz w:val="19"/>
          <w:szCs w:val="19"/>
          <w:lang w:eastAsia="zh-CN"/>
        </w:rPr>
        <w:t xml:space="preserve">    </w:t>
      </w:r>
      <w:r>
        <w:rPr>
          <w:sz w:val="21"/>
          <w:szCs w:val="21"/>
          <w:lang w:eastAsia="zh-CN"/>
        </w:rPr>
        <w:t xml:space="preserve">三个用于 </w:t>
      </w:r>
      <w:r>
        <w:rPr>
          <w:rFonts w:ascii="Arial" w:hAnsi="Arial" w:eastAsia="Arial" w:cs="Arial"/>
          <w:sz w:val="21"/>
          <w:szCs w:val="21"/>
          <w:lang w:eastAsia="zh-CN"/>
        </w:rPr>
        <w:t xml:space="preserve">TP </w:t>
      </w:r>
      <w:r>
        <w:rPr>
          <w:sz w:val="21"/>
          <w:szCs w:val="21"/>
          <w:lang w:eastAsia="zh-CN"/>
        </w:rPr>
        <w:t>熔丝开关的熔丝架或每一种额定值的开关熔丝</w:t>
      </w:r>
    </w:p>
    <w:p w14:paraId="05974C7F">
      <w:pPr>
        <w:pStyle w:val="2"/>
        <w:spacing w:before="32" w:line="185" w:lineRule="auto"/>
        <w:ind w:left="720"/>
        <w:rPr>
          <w:rFonts w:hint="eastAsia"/>
          <w:sz w:val="21"/>
          <w:szCs w:val="21"/>
          <w:lang w:eastAsia="zh-CN"/>
        </w:rPr>
      </w:pPr>
      <w:r>
        <w:rPr>
          <w:rFonts w:ascii="Arial" w:hAnsi="Arial" w:eastAsia="Arial" w:cs="Arial"/>
          <w:sz w:val="19"/>
          <w:szCs w:val="19"/>
          <w:lang w:eastAsia="zh-CN"/>
        </w:rPr>
        <w:t>b.</w:t>
      </w:r>
      <w:r>
        <w:rPr>
          <w:rFonts w:ascii="Arial" w:hAnsi="Arial" w:eastAsia="Arial" w:cs="Arial"/>
          <w:spacing w:val="12"/>
          <w:sz w:val="19"/>
          <w:szCs w:val="19"/>
          <w:lang w:eastAsia="zh-CN"/>
        </w:rPr>
        <w:t xml:space="preserve">    </w:t>
      </w:r>
      <w:r>
        <w:rPr>
          <w:rFonts w:ascii="Arial" w:hAnsi="Arial" w:eastAsia="Arial" w:cs="Arial"/>
          <w:sz w:val="21"/>
          <w:szCs w:val="21"/>
          <w:lang w:eastAsia="zh-CN"/>
        </w:rPr>
        <w:t>20%</w:t>
      </w:r>
      <w:r>
        <w:rPr>
          <w:sz w:val="21"/>
          <w:szCs w:val="21"/>
          <w:lang w:eastAsia="zh-CN"/>
        </w:rPr>
        <w:t>所有颜色和大小的指示灯</w:t>
      </w:r>
    </w:p>
    <w:p w14:paraId="6B72E5F0">
      <w:pPr>
        <w:pStyle w:val="2"/>
        <w:spacing w:before="32" w:line="185" w:lineRule="auto"/>
        <w:ind w:left="715"/>
        <w:rPr>
          <w:rFonts w:hint="eastAsia"/>
          <w:sz w:val="21"/>
          <w:szCs w:val="21"/>
          <w:lang w:eastAsia="zh-CN"/>
        </w:rPr>
      </w:pPr>
      <w:r>
        <w:rPr>
          <w:rFonts w:ascii="Arial" w:hAnsi="Arial" w:eastAsia="Arial" w:cs="Arial"/>
          <w:spacing w:val="-1"/>
          <w:sz w:val="19"/>
          <w:szCs w:val="19"/>
          <w:lang w:eastAsia="zh-CN"/>
        </w:rPr>
        <w:t xml:space="preserve">c.     </w:t>
      </w:r>
      <w:r>
        <w:rPr>
          <w:spacing w:val="-1"/>
          <w:sz w:val="21"/>
          <w:szCs w:val="21"/>
          <w:lang w:eastAsia="zh-CN"/>
        </w:rPr>
        <w:t>表中指示的任何别的备用件。</w:t>
      </w:r>
    </w:p>
    <w:p w14:paraId="3E85C5A7">
      <w:pPr>
        <w:spacing w:line="435" w:lineRule="auto"/>
        <w:rPr>
          <w:lang w:eastAsia="zh-CN"/>
        </w:rPr>
      </w:pPr>
    </w:p>
    <w:p w14:paraId="3F6AC220">
      <w:pPr>
        <w:pStyle w:val="2"/>
        <w:spacing w:before="91" w:line="186" w:lineRule="auto"/>
        <w:ind w:left="9"/>
        <w:rPr>
          <w:rFonts w:hint="eastAsia"/>
          <w:sz w:val="21"/>
          <w:szCs w:val="21"/>
          <w:lang w:eastAsia="zh-CN"/>
        </w:rPr>
      </w:pPr>
      <w:bookmarkStart w:id="91" w:name="bookmark92"/>
      <w:bookmarkEnd w:id="91"/>
      <w:r>
        <w:rPr>
          <w:rFonts w:ascii="Arial" w:hAnsi="Arial" w:eastAsia="Arial" w:cs="Arial"/>
          <w:spacing w:val="-1"/>
          <w:sz w:val="19"/>
          <w:szCs w:val="19"/>
          <w:lang w:eastAsia="zh-CN"/>
        </w:rPr>
        <w:t xml:space="preserve">7.7.       </w:t>
      </w:r>
      <w:r>
        <w:rPr>
          <w:spacing w:val="-22"/>
          <w:sz w:val="21"/>
          <w:szCs w:val="21"/>
          <w:u w:val="single"/>
          <w:lang w:eastAsia="zh-CN"/>
        </w:rPr>
        <w:t xml:space="preserve"> </w:t>
      </w:r>
      <w:r>
        <w:rPr>
          <w:spacing w:val="-1"/>
          <w:sz w:val="21"/>
          <w:szCs w:val="21"/>
          <w:u w:val="single"/>
          <w:lang w:eastAsia="zh-CN"/>
        </w:rPr>
        <w:t>电动机控制电路</w:t>
      </w:r>
    </w:p>
    <w:p w14:paraId="5FAB1632">
      <w:pPr>
        <w:pStyle w:val="2"/>
        <w:spacing w:before="283" w:line="206" w:lineRule="auto"/>
        <w:ind w:left="727" w:right="6595" w:firstLine="4"/>
        <w:jc w:val="both"/>
        <w:rPr>
          <w:rFonts w:hint="eastAsia"/>
          <w:sz w:val="21"/>
          <w:szCs w:val="21"/>
          <w:lang w:eastAsia="zh-CN"/>
        </w:rPr>
      </w:pPr>
      <w:r>
        <w:rPr>
          <w:spacing w:val="-5"/>
          <w:sz w:val="21"/>
          <w:szCs w:val="21"/>
          <w:lang w:eastAsia="zh-CN"/>
        </w:rPr>
        <w:t>为每一台电动机提供：</w:t>
      </w:r>
      <w:r>
        <w:rPr>
          <w:spacing w:val="8"/>
          <w:sz w:val="21"/>
          <w:szCs w:val="21"/>
          <w:lang w:eastAsia="zh-CN"/>
        </w:rPr>
        <w:t xml:space="preserve"> </w:t>
      </w:r>
      <w:r>
        <w:rPr>
          <w:rFonts w:ascii="Arial" w:hAnsi="Arial" w:eastAsia="Arial" w:cs="Arial"/>
          <w:sz w:val="19"/>
          <w:szCs w:val="19"/>
          <w:lang w:eastAsia="zh-CN"/>
        </w:rPr>
        <w:t>a.</w:t>
      </w:r>
      <w:r>
        <w:rPr>
          <w:rFonts w:ascii="Arial" w:hAnsi="Arial" w:eastAsia="Arial" w:cs="Arial"/>
          <w:spacing w:val="12"/>
          <w:sz w:val="19"/>
          <w:szCs w:val="19"/>
          <w:lang w:eastAsia="zh-CN"/>
        </w:rPr>
        <w:t xml:space="preserve">    </w:t>
      </w:r>
      <w:r>
        <w:rPr>
          <w:sz w:val="21"/>
          <w:szCs w:val="21"/>
          <w:lang w:eastAsia="zh-CN"/>
        </w:rPr>
        <w:t xml:space="preserve">开关自动测试钮    </w:t>
      </w:r>
      <w:r>
        <w:rPr>
          <w:rFonts w:ascii="Arial" w:hAnsi="Arial" w:eastAsia="Arial" w:cs="Arial"/>
          <w:spacing w:val="-3"/>
          <w:sz w:val="19"/>
          <w:szCs w:val="19"/>
          <w:lang w:eastAsia="zh-CN"/>
        </w:rPr>
        <w:t>b.</w:t>
      </w:r>
      <w:r>
        <w:rPr>
          <w:rFonts w:ascii="Arial" w:hAnsi="Arial" w:eastAsia="Arial" w:cs="Arial"/>
          <w:spacing w:val="4"/>
          <w:sz w:val="19"/>
          <w:szCs w:val="19"/>
          <w:lang w:eastAsia="zh-CN"/>
        </w:rPr>
        <w:t xml:space="preserve">     </w:t>
      </w:r>
      <w:r>
        <w:rPr>
          <w:spacing w:val="-3"/>
          <w:sz w:val="21"/>
          <w:szCs w:val="21"/>
          <w:lang w:eastAsia="zh-CN"/>
        </w:rPr>
        <w:t>电源打开的蓝灯</w:t>
      </w:r>
      <w:r>
        <w:rPr>
          <w:spacing w:val="1"/>
          <w:sz w:val="21"/>
          <w:szCs w:val="21"/>
          <w:lang w:eastAsia="zh-CN"/>
        </w:rPr>
        <w:t xml:space="preserve">    </w:t>
      </w:r>
      <w:r>
        <w:rPr>
          <w:rFonts w:ascii="Arial" w:hAnsi="Arial" w:eastAsia="Arial" w:cs="Arial"/>
          <w:sz w:val="19"/>
          <w:szCs w:val="19"/>
          <w:lang w:eastAsia="zh-CN"/>
        </w:rPr>
        <w:t xml:space="preserve">c.     </w:t>
      </w:r>
      <w:r>
        <w:rPr>
          <w:sz w:val="21"/>
          <w:szCs w:val="21"/>
          <w:lang w:eastAsia="zh-CN"/>
        </w:rPr>
        <w:t>绿指示灯</w:t>
      </w:r>
    </w:p>
    <w:p w14:paraId="2DFF8FAF">
      <w:pPr>
        <w:pStyle w:val="2"/>
        <w:spacing w:before="1" w:line="185" w:lineRule="auto"/>
        <w:ind w:left="726"/>
        <w:rPr>
          <w:rFonts w:hint="eastAsia"/>
          <w:sz w:val="21"/>
          <w:szCs w:val="21"/>
          <w:lang w:eastAsia="zh-CN"/>
        </w:rPr>
      </w:pPr>
      <w:r>
        <w:rPr>
          <w:rFonts w:ascii="Arial" w:hAnsi="Arial" w:eastAsia="Arial" w:cs="Arial"/>
          <w:spacing w:val="-1"/>
          <w:sz w:val="19"/>
          <w:szCs w:val="19"/>
          <w:lang w:eastAsia="zh-CN"/>
        </w:rPr>
        <w:t>d.</w:t>
      </w:r>
      <w:r>
        <w:rPr>
          <w:rFonts w:ascii="Arial" w:hAnsi="Arial" w:eastAsia="Arial" w:cs="Arial"/>
          <w:spacing w:val="13"/>
          <w:w w:val="101"/>
          <w:sz w:val="19"/>
          <w:szCs w:val="19"/>
          <w:lang w:eastAsia="zh-CN"/>
        </w:rPr>
        <w:t xml:space="preserve">    </w:t>
      </w:r>
      <w:r>
        <w:rPr>
          <w:spacing w:val="-1"/>
          <w:sz w:val="21"/>
          <w:szCs w:val="21"/>
          <w:lang w:eastAsia="zh-CN"/>
        </w:rPr>
        <w:t>红色故障灯</w:t>
      </w:r>
    </w:p>
    <w:p w14:paraId="673E86E5">
      <w:pPr>
        <w:pStyle w:val="2"/>
        <w:spacing w:before="31" w:line="186" w:lineRule="auto"/>
        <w:ind w:left="727"/>
        <w:rPr>
          <w:rFonts w:hint="eastAsia"/>
          <w:sz w:val="21"/>
          <w:szCs w:val="21"/>
          <w:lang w:eastAsia="zh-CN"/>
        </w:rPr>
      </w:pPr>
      <w:r>
        <w:rPr>
          <w:rFonts w:ascii="Arial" w:hAnsi="Arial" w:eastAsia="Arial" w:cs="Arial"/>
          <w:sz w:val="19"/>
          <w:szCs w:val="19"/>
          <w:lang w:eastAsia="zh-CN"/>
        </w:rPr>
        <w:t>e.</w:t>
      </w:r>
      <w:r>
        <w:rPr>
          <w:rFonts w:ascii="Arial" w:hAnsi="Arial" w:eastAsia="Arial" w:cs="Arial"/>
          <w:spacing w:val="14"/>
          <w:sz w:val="19"/>
          <w:szCs w:val="19"/>
          <w:lang w:eastAsia="zh-CN"/>
        </w:rPr>
        <w:t xml:space="preserve">    </w:t>
      </w:r>
      <w:r>
        <w:rPr>
          <w:sz w:val="21"/>
          <w:szCs w:val="21"/>
          <w:lang w:eastAsia="zh-CN"/>
        </w:rPr>
        <w:t>远距离开机，停机辅助接头</w:t>
      </w:r>
    </w:p>
    <w:p w14:paraId="54677D30">
      <w:pPr>
        <w:pStyle w:val="2"/>
        <w:spacing w:before="284" w:line="186" w:lineRule="auto"/>
        <w:ind w:left="721"/>
        <w:rPr>
          <w:rFonts w:hint="eastAsia"/>
          <w:sz w:val="21"/>
          <w:szCs w:val="21"/>
          <w:lang w:eastAsia="zh-CN"/>
        </w:rPr>
      </w:pPr>
      <w:r>
        <w:rPr>
          <w:rFonts w:ascii="Arial" w:hAnsi="Arial" w:eastAsia="Arial" w:cs="Arial"/>
          <w:spacing w:val="1"/>
          <w:sz w:val="19"/>
          <w:szCs w:val="19"/>
          <w:lang w:eastAsia="zh-CN"/>
        </w:rPr>
        <w:t>f.</w:t>
      </w:r>
      <w:r>
        <w:rPr>
          <w:rFonts w:ascii="Arial" w:hAnsi="Arial" w:eastAsia="Arial" w:cs="Arial"/>
          <w:spacing w:val="9"/>
          <w:sz w:val="19"/>
          <w:szCs w:val="19"/>
          <w:lang w:eastAsia="zh-CN"/>
        </w:rPr>
        <w:t xml:space="preserve">     </w:t>
      </w:r>
      <w:r>
        <w:rPr>
          <w:spacing w:val="1"/>
          <w:sz w:val="21"/>
          <w:szCs w:val="21"/>
          <w:lang w:eastAsia="zh-CN"/>
        </w:rPr>
        <w:t>远距离情况指示辅助接头</w:t>
      </w:r>
    </w:p>
    <w:p w14:paraId="0BB6253A">
      <w:pPr>
        <w:pStyle w:val="2"/>
        <w:spacing w:before="30" w:line="181" w:lineRule="auto"/>
        <w:ind w:left="745"/>
        <w:rPr>
          <w:rFonts w:hint="eastAsia"/>
          <w:sz w:val="21"/>
          <w:szCs w:val="21"/>
          <w:lang w:eastAsia="zh-CN"/>
        </w:rPr>
      </w:pPr>
      <w:r>
        <w:rPr>
          <w:sz w:val="21"/>
          <w:szCs w:val="21"/>
          <w:lang w:eastAsia="zh-CN"/>
        </w:rPr>
        <w:t>（</w:t>
      </w:r>
      <w:r>
        <w:rPr>
          <w:rFonts w:ascii="Arial" w:hAnsi="Arial" w:eastAsia="Arial" w:cs="Arial"/>
          <w:sz w:val="21"/>
          <w:szCs w:val="21"/>
          <w:lang w:eastAsia="zh-CN"/>
        </w:rPr>
        <w:t xml:space="preserve">E.F </w:t>
      </w:r>
      <w:r>
        <w:rPr>
          <w:sz w:val="21"/>
          <w:szCs w:val="21"/>
          <w:lang w:eastAsia="zh-CN"/>
        </w:rPr>
        <w:t>项应接到配电板上一个标明的接</w:t>
      </w:r>
      <w:r>
        <w:rPr>
          <w:spacing w:val="-1"/>
          <w:sz w:val="21"/>
          <w:szCs w:val="21"/>
          <w:lang w:eastAsia="zh-CN"/>
        </w:rPr>
        <w:t>线条上）</w:t>
      </w:r>
    </w:p>
    <w:p w14:paraId="397C9AA4">
      <w:pPr>
        <w:spacing w:line="434" w:lineRule="auto"/>
        <w:rPr>
          <w:lang w:eastAsia="zh-CN"/>
        </w:rPr>
      </w:pPr>
    </w:p>
    <w:p w14:paraId="4E86E38E">
      <w:pPr>
        <w:pStyle w:val="2"/>
        <w:spacing w:before="90" w:line="186" w:lineRule="auto"/>
        <w:ind w:left="9"/>
        <w:rPr>
          <w:rFonts w:hint="eastAsia"/>
          <w:sz w:val="21"/>
          <w:szCs w:val="21"/>
          <w:lang w:eastAsia="zh-CN"/>
        </w:rPr>
      </w:pPr>
      <w:bookmarkStart w:id="92" w:name="bookmark93"/>
      <w:bookmarkEnd w:id="92"/>
      <w:r>
        <w:rPr>
          <w:rFonts w:ascii="Arial" w:hAnsi="Arial" w:eastAsia="Arial" w:cs="Arial"/>
          <w:sz w:val="19"/>
          <w:szCs w:val="19"/>
          <w:lang w:eastAsia="zh-CN"/>
        </w:rPr>
        <w:t xml:space="preserve">7.8.       </w:t>
      </w:r>
      <w:r>
        <w:rPr>
          <w:spacing w:val="-46"/>
          <w:sz w:val="21"/>
          <w:szCs w:val="21"/>
          <w:u w:val="single"/>
          <w:lang w:eastAsia="zh-CN"/>
        </w:rPr>
        <w:t xml:space="preserve"> </w:t>
      </w:r>
      <w:r>
        <w:rPr>
          <w:sz w:val="21"/>
          <w:szCs w:val="21"/>
          <w:u w:val="single"/>
          <w:lang w:eastAsia="zh-CN"/>
        </w:rPr>
        <w:t>无线干扰</w:t>
      </w:r>
    </w:p>
    <w:p w14:paraId="2F8380EC">
      <w:pPr>
        <w:pStyle w:val="2"/>
        <w:spacing w:before="282" w:line="205" w:lineRule="auto"/>
        <w:ind w:left="708" w:right="27" w:hanging="2"/>
        <w:rPr>
          <w:rFonts w:hint="eastAsia"/>
          <w:sz w:val="21"/>
          <w:szCs w:val="21"/>
          <w:lang w:eastAsia="zh-CN"/>
        </w:rPr>
      </w:pPr>
      <w:r>
        <w:rPr>
          <w:spacing w:val="6"/>
          <w:sz w:val="21"/>
          <w:szCs w:val="21"/>
          <w:lang w:eastAsia="zh-CN"/>
        </w:rPr>
        <w:t>所有设备和系统都应正确设计确保附近地区任何发射机接收机或其它电子设备都不会引起干</w:t>
      </w:r>
      <w:r>
        <w:rPr>
          <w:spacing w:val="11"/>
          <w:sz w:val="21"/>
          <w:szCs w:val="21"/>
          <w:lang w:eastAsia="zh-CN"/>
        </w:rPr>
        <w:t xml:space="preserve"> </w:t>
      </w:r>
      <w:r>
        <w:rPr>
          <w:sz w:val="21"/>
          <w:szCs w:val="21"/>
          <w:lang w:eastAsia="zh-CN"/>
        </w:rPr>
        <w:t>扰。假如检查出有干扰，承包单位应免费提供能消除干扰的设</w:t>
      </w:r>
      <w:r>
        <w:rPr>
          <w:spacing w:val="-1"/>
          <w:sz w:val="21"/>
          <w:szCs w:val="21"/>
          <w:lang w:eastAsia="zh-CN"/>
        </w:rPr>
        <w:t>备。</w:t>
      </w:r>
    </w:p>
    <w:p w14:paraId="44CAB9BC">
      <w:pPr>
        <w:spacing w:line="400" w:lineRule="auto"/>
        <w:rPr>
          <w:lang w:eastAsia="zh-CN"/>
        </w:rPr>
      </w:pPr>
    </w:p>
    <w:p w14:paraId="5A11CE57">
      <w:pPr>
        <w:pStyle w:val="2"/>
        <w:spacing w:before="91" w:line="186" w:lineRule="auto"/>
        <w:ind w:left="9"/>
        <w:rPr>
          <w:rFonts w:hint="eastAsia"/>
          <w:sz w:val="21"/>
          <w:szCs w:val="21"/>
          <w:lang w:eastAsia="zh-CN"/>
        </w:rPr>
      </w:pPr>
      <w:bookmarkStart w:id="93" w:name="bookmark94"/>
      <w:bookmarkEnd w:id="93"/>
      <w:r>
        <w:rPr>
          <w:rFonts w:ascii="Arial" w:hAnsi="Arial" w:eastAsia="Arial" w:cs="Arial"/>
          <w:sz w:val="19"/>
          <w:szCs w:val="19"/>
          <w:lang w:eastAsia="zh-CN"/>
        </w:rPr>
        <w:t xml:space="preserve">7.9.       </w:t>
      </w:r>
      <w:r>
        <w:rPr>
          <w:spacing w:val="-45"/>
          <w:sz w:val="21"/>
          <w:szCs w:val="21"/>
          <w:u w:val="single"/>
          <w:lang w:eastAsia="zh-CN"/>
        </w:rPr>
        <w:t xml:space="preserve"> </w:t>
      </w:r>
      <w:r>
        <w:rPr>
          <w:sz w:val="21"/>
          <w:szCs w:val="21"/>
          <w:u w:val="single"/>
          <w:lang w:eastAsia="zh-CN"/>
        </w:rPr>
        <w:t>绝缘开关</w:t>
      </w:r>
    </w:p>
    <w:p w14:paraId="08D399F8">
      <w:pPr>
        <w:pStyle w:val="2"/>
        <w:spacing w:before="282" w:line="205" w:lineRule="auto"/>
        <w:ind w:left="706" w:right="26" w:firstLine="1"/>
        <w:jc w:val="both"/>
        <w:rPr>
          <w:rFonts w:hint="eastAsia"/>
          <w:sz w:val="21"/>
          <w:szCs w:val="21"/>
          <w:lang w:eastAsia="zh-CN"/>
        </w:rPr>
      </w:pPr>
      <w:r>
        <w:rPr>
          <w:spacing w:val="11"/>
          <w:sz w:val="21"/>
          <w:szCs w:val="21"/>
          <w:lang w:eastAsia="zh-CN"/>
        </w:rPr>
        <w:t>设备的所有部件都应在其邻近可够得着的地方安装绝缘开关。绝缘开关处在“</w:t>
      </w:r>
      <w:r>
        <w:rPr>
          <w:spacing w:val="-31"/>
          <w:sz w:val="21"/>
          <w:szCs w:val="21"/>
          <w:lang w:eastAsia="zh-CN"/>
        </w:rPr>
        <w:t xml:space="preserve"> </w:t>
      </w:r>
      <w:r>
        <w:rPr>
          <w:spacing w:val="11"/>
          <w:sz w:val="21"/>
          <w:szCs w:val="21"/>
          <w:lang w:eastAsia="zh-CN"/>
        </w:rPr>
        <w:t>开，自动或</w:t>
      </w:r>
      <w:r>
        <w:rPr>
          <w:sz w:val="21"/>
          <w:szCs w:val="21"/>
          <w:lang w:eastAsia="zh-CN"/>
        </w:rPr>
        <w:t xml:space="preserve"> </w:t>
      </w:r>
      <w:r>
        <w:rPr>
          <w:spacing w:val="5"/>
          <w:sz w:val="21"/>
          <w:szCs w:val="21"/>
          <w:lang w:eastAsia="zh-CN"/>
        </w:rPr>
        <w:t>关</w:t>
      </w:r>
      <w:r>
        <w:rPr>
          <w:spacing w:val="-32"/>
          <w:sz w:val="21"/>
          <w:szCs w:val="21"/>
          <w:lang w:eastAsia="zh-CN"/>
        </w:rPr>
        <w:t xml:space="preserve"> </w:t>
      </w:r>
      <w:r>
        <w:rPr>
          <w:spacing w:val="5"/>
          <w:sz w:val="21"/>
          <w:szCs w:val="21"/>
          <w:lang w:eastAsia="zh-CN"/>
        </w:rPr>
        <w:t>”中任一位置时都应能用挂锁锁住。用于重要设备的绝缘开关应按特别的规定注明，</w:t>
      </w:r>
      <w:r>
        <w:rPr>
          <w:spacing w:val="-40"/>
          <w:sz w:val="21"/>
          <w:szCs w:val="21"/>
          <w:lang w:eastAsia="zh-CN"/>
        </w:rPr>
        <w:t xml:space="preserve"> </w:t>
      </w:r>
      <w:r>
        <w:rPr>
          <w:spacing w:val="5"/>
          <w:sz w:val="21"/>
          <w:szCs w:val="21"/>
          <w:lang w:eastAsia="zh-CN"/>
        </w:rPr>
        <w:t>另外</w:t>
      </w:r>
      <w:r>
        <w:rPr>
          <w:sz w:val="21"/>
          <w:szCs w:val="21"/>
          <w:lang w:eastAsia="zh-CN"/>
        </w:rPr>
        <w:t xml:space="preserve"> </w:t>
      </w:r>
      <w:r>
        <w:rPr>
          <w:spacing w:val="-2"/>
          <w:sz w:val="21"/>
          <w:szCs w:val="21"/>
          <w:lang w:eastAsia="zh-CN"/>
        </w:rPr>
        <w:t>还应有一个红底白字的标签写上：</w:t>
      </w:r>
    </w:p>
    <w:p w14:paraId="592EE354">
      <w:pPr>
        <w:pStyle w:val="2"/>
        <w:spacing w:before="6" w:line="186" w:lineRule="auto"/>
        <w:ind w:left="1485"/>
        <w:rPr>
          <w:rFonts w:hint="eastAsia"/>
          <w:sz w:val="21"/>
          <w:szCs w:val="21"/>
          <w:lang w:eastAsia="zh-CN"/>
        </w:rPr>
      </w:pPr>
      <w:r>
        <w:rPr>
          <w:sz w:val="21"/>
          <w:szCs w:val="21"/>
          <w:lang w:eastAsia="zh-CN"/>
        </w:rPr>
        <w:t>警告</w:t>
      </w:r>
      <w:r>
        <w:rPr>
          <w:rFonts w:ascii="Arial" w:hAnsi="Arial" w:eastAsia="Arial" w:cs="Arial"/>
          <w:sz w:val="21"/>
          <w:szCs w:val="21"/>
          <w:lang w:eastAsia="zh-CN"/>
        </w:rPr>
        <w:t>——</w:t>
      </w:r>
      <w:r>
        <w:rPr>
          <w:sz w:val="21"/>
          <w:szCs w:val="21"/>
          <w:lang w:eastAsia="zh-CN"/>
        </w:rPr>
        <w:t>注意生命安全</w:t>
      </w:r>
    </w:p>
    <w:p w14:paraId="0AC6B23D">
      <w:pPr>
        <w:pStyle w:val="2"/>
        <w:spacing w:before="30" w:line="186" w:lineRule="auto"/>
        <w:ind w:left="740"/>
        <w:rPr>
          <w:rFonts w:hint="eastAsia"/>
          <w:sz w:val="21"/>
          <w:szCs w:val="21"/>
          <w:lang w:eastAsia="zh-CN"/>
        </w:rPr>
      </w:pPr>
      <w:r>
        <w:rPr>
          <w:spacing w:val="-2"/>
          <w:sz w:val="21"/>
          <w:szCs w:val="21"/>
          <w:lang w:eastAsia="zh-CN"/>
        </w:rPr>
        <w:t>除遇特别紧急情况，不要关掉开关。</w:t>
      </w:r>
    </w:p>
    <w:p w14:paraId="4CF232D3">
      <w:pPr>
        <w:spacing w:line="427" w:lineRule="auto"/>
        <w:rPr>
          <w:lang w:eastAsia="zh-CN"/>
        </w:rPr>
      </w:pPr>
    </w:p>
    <w:p w14:paraId="23A38F89">
      <w:pPr>
        <w:pStyle w:val="2"/>
        <w:spacing w:before="91" w:line="181" w:lineRule="auto"/>
        <w:ind w:left="9"/>
        <w:rPr>
          <w:rFonts w:hint="eastAsia"/>
          <w:sz w:val="21"/>
          <w:szCs w:val="21"/>
          <w:lang w:eastAsia="zh-CN"/>
        </w:rPr>
      </w:pPr>
      <w:bookmarkStart w:id="94" w:name="bookmark95"/>
      <w:bookmarkEnd w:id="94"/>
      <w:r>
        <w:rPr>
          <w:rFonts w:ascii="Arial" w:hAnsi="Arial" w:eastAsia="Arial" w:cs="Arial"/>
          <w:spacing w:val="1"/>
          <w:sz w:val="19"/>
          <w:szCs w:val="19"/>
          <w:lang w:eastAsia="zh-CN"/>
        </w:rPr>
        <w:t xml:space="preserve">7.10.     </w:t>
      </w:r>
      <w:r>
        <w:rPr>
          <w:spacing w:val="1"/>
          <w:sz w:val="21"/>
          <w:szCs w:val="21"/>
          <w:lang w:eastAsia="zh-CN"/>
        </w:rPr>
        <w:t>楼宇自控系统（</w:t>
      </w:r>
      <w:r>
        <w:rPr>
          <w:rFonts w:ascii="Arial" w:hAnsi="Arial" w:eastAsia="Arial" w:cs="Arial"/>
          <w:sz w:val="21"/>
          <w:szCs w:val="21"/>
          <w:lang w:eastAsia="zh-CN"/>
        </w:rPr>
        <w:t>BAS</w:t>
      </w:r>
      <w:r>
        <w:rPr>
          <w:b/>
          <w:bCs/>
          <w:spacing w:val="1"/>
          <w:sz w:val="21"/>
          <w:szCs w:val="21"/>
          <w:lang w:eastAsia="zh-CN"/>
        </w:rPr>
        <w:t>／</w:t>
      </w:r>
      <w:r>
        <w:rPr>
          <w:rFonts w:ascii="Arial" w:hAnsi="Arial" w:eastAsia="Arial" w:cs="Arial"/>
          <w:sz w:val="21"/>
          <w:szCs w:val="21"/>
          <w:lang w:eastAsia="zh-CN"/>
        </w:rPr>
        <w:t>BMS</w:t>
      </w:r>
      <w:r>
        <w:rPr>
          <w:spacing w:val="1"/>
          <w:sz w:val="21"/>
          <w:szCs w:val="21"/>
          <w:lang w:eastAsia="zh-CN"/>
        </w:rPr>
        <w:t>）连接</w:t>
      </w:r>
    </w:p>
    <w:p w14:paraId="03383887">
      <w:pPr>
        <w:pStyle w:val="2"/>
        <w:spacing w:before="282" w:line="205" w:lineRule="auto"/>
        <w:ind w:left="1025" w:right="26" w:hanging="338"/>
        <w:rPr>
          <w:rFonts w:hint="eastAsia"/>
          <w:sz w:val="21"/>
          <w:szCs w:val="21"/>
          <w:lang w:eastAsia="zh-CN"/>
        </w:rPr>
      </w:pPr>
      <w:r>
        <w:rPr>
          <w:rFonts w:ascii="Arial" w:hAnsi="Arial" w:eastAsia="Arial" w:cs="Arial"/>
          <w:spacing w:val="1"/>
          <w:lang w:eastAsia="zh-CN"/>
        </w:rPr>
        <w:t xml:space="preserve">a.   </w:t>
      </w:r>
      <w:r>
        <w:rPr>
          <w:spacing w:val="1"/>
          <w:sz w:val="21"/>
          <w:szCs w:val="21"/>
          <w:lang w:eastAsia="zh-CN"/>
        </w:rPr>
        <w:t xml:space="preserve">另行提供之  </w:t>
      </w:r>
      <w:r>
        <w:rPr>
          <w:rFonts w:ascii="Arial" w:hAnsi="Arial" w:eastAsia="Arial" w:cs="Arial"/>
          <w:sz w:val="21"/>
          <w:szCs w:val="21"/>
          <w:lang w:eastAsia="zh-CN"/>
        </w:rPr>
        <w:t>BAS</w:t>
      </w:r>
      <w:r>
        <w:rPr>
          <w:spacing w:val="1"/>
          <w:sz w:val="21"/>
          <w:szCs w:val="21"/>
          <w:lang w:eastAsia="zh-CN"/>
        </w:rPr>
        <w:t>／</w:t>
      </w:r>
      <w:r>
        <w:rPr>
          <w:rFonts w:ascii="Arial" w:hAnsi="Arial" w:eastAsia="Arial" w:cs="Arial"/>
          <w:sz w:val="21"/>
          <w:szCs w:val="21"/>
          <w:lang w:eastAsia="zh-CN"/>
        </w:rPr>
        <w:t>BMS</w:t>
      </w:r>
      <w:r>
        <w:rPr>
          <w:rFonts w:ascii="Arial" w:hAnsi="Arial" w:eastAsia="Arial" w:cs="Arial"/>
          <w:spacing w:val="65"/>
          <w:sz w:val="21"/>
          <w:szCs w:val="21"/>
          <w:lang w:eastAsia="zh-CN"/>
        </w:rPr>
        <w:t xml:space="preserve"> </w:t>
      </w:r>
      <w:r>
        <w:rPr>
          <w:spacing w:val="1"/>
          <w:sz w:val="21"/>
          <w:szCs w:val="21"/>
          <w:lang w:eastAsia="zh-CN"/>
        </w:rPr>
        <w:t>系统将按本技术规格说明书中所示，对开关装置、蓄电池／充电</w:t>
      </w:r>
      <w:r>
        <w:rPr>
          <w:sz w:val="21"/>
          <w:szCs w:val="21"/>
          <w:lang w:eastAsia="zh-CN"/>
        </w:rPr>
        <w:t xml:space="preserve"> </w:t>
      </w:r>
      <w:r>
        <w:rPr>
          <w:spacing w:val="2"/>
          <w:sz w:val="21"/>
          <w:szCs w:val="21"/>
          <w:lang w:eastAsia="zh-CN"/>
        </w:rPr>
        <w:t>器系统进行监视和控制。所有与</w:t>
      </w:r>
      <w:r>
        <w:rPr>
          <w:spacing w:val="78"/>
          <w:w w:val="101"/>
          <w:sz w:val="21"/>
          <w:szCs w:val="21"/>
          <w:lang w:eastAsia="zh-CN"/>
        </w:rPr>
        <w:t xml:space="preserve"> </w:t>
      </w:r>
      <w:r>
        <w:rPr>
          <w:rFonts w:ascii="Arial" w:hAnsi="Arial" w:eastAsia="Arial" w:cs="Arial"/>
          <w:sz w:val="21"/>
          <w:szCs w:val="21"/>
          <w:lang w:eastAsia="zh-CN"/>
        </w:rPr>
        <w:t>BAS</w:t>
      </w:r>
      <w:r>
        <w:rPr>
          <w:spacing w:val="2"/>
          <w:sz w:val="21"/>
          <w:szCs w:val="21"/>
          <w:lang w:eastAsia="zh-CN"/>
        </w:rPr>
        <w:t>／</w:t>
      </w:r>
      <w:r>
        <w:rPr>
          <w:rFonts w:ascii="Arial" w:hAnsi="Arial" w:eastAsia="Arial" w:cs="Arial"/>
          <w:sz w:val="21"/>
          <w:szCs w:val="21"/>
          <w:lang w:eastAsia="zh-CN"/>
        </w:rPr>
        <w:t>BMS</w:t>
      </w:r>
      <w:r>
        <w:rPr>
          <w:rFonts w:ascii="Arial" w:hAnsi="Arial" w:eastAsia="Arial" w:cs="Arial"/>
          <w:spacing w:val="49"/>
          <w:w w:val="101"/>
          <w:sz w:val="21"/>
          <w:szCs w:val="21"/>
          <w:lang w:eastAsia="zh-CN"/>
        </w:rPr>
        <w:t xml:space="preserve"> </w:t>
      </w:r>
      <w:r>
        <w:rPr>
          <w:spacing w:val="2"/>
          <w:sz w:val="21"/>
          <w:szCs w:val="21"/>
          <w:lang w:eastAsia="zh-CN"/>
        </w:rPr>
        <w:t>系统连接的状态和控制线路须由弱电承包单</w:t>
      </w:r>
      <w:r>
        <w:rPr>
          <w:sz w:val="21"/>
          <w:szCs w:val="21"/>
          <w:lang w:eastAsia="zh-CN"/>
        </w:rPr>
        <w:t xml:space="preserve"> 位连接至 </w:t>
      </w:r>
      <w:r>
        <w:rPr>
          <w:rFonts w:ascii="Arial" w:hAnsi="Arial" w:eastAsia="Arial" w:cs="Arial"/>
          <w:sz w:val="21"/>
          <w:szCs w:val="21"/>
          <w:lang w:eastAsia="zh-CN"/>
        </w:rPr>
        <w:t xml:space="preserve">DDC </w:t>
      </w:r>
      <w:r>
        <w:rPr>
          <w:sz w:val="21"/>
          <w:szCs w:val="21"/>
          <w:lang w:eastAsia="zh-CN"/>
        </w:rPr>
        <w:t>箱。上述状态和控制的</w:t>
      </w:r>
      <w:r>
        <w:rPr>
          <w:spacing w:val="-1"/>
          <w:sz w:val="21"/>
          <w:szCs w:val="21"/>
          <w:lang w:eastAsia="zh-CN"/>
        </w:rPr>
        <w:t>分界为成对的常开和常闭的干接点。</w:t>
      </w:r>
    </w:p>
    <w:p w14:paraId="511318F7">
      <w:pPr>
        <w:pStyle w:val="2"/>
        <w:spacing w:before="251" w:line="189" w:lineRule="auto"/>
        <w:ind w:left="693"/>
        <w:rPr>
          <w:rFonts w:hint="eastAsia"/>
          <w:sz w:val="21"/>
          <w:szCs w:val="21"/>
          <w:lang w:eastAsia="zh-CN"/>
        </w:rPr>
      </w:pPr>
      <w:r>
        <w:rPr>
          <w:rFonts w:ascii="Arial" w:hAnsi="Arial" w:eastAsia="Arial" w:cs="Arial"/>
          <w:spacing w:val="-2"/>
          <w:lang w:eastAsia="zh-CN"/>
        </w:rPr>
        <w:t xml:space="preserve">b.   </w:t>
      </w:r>
      <w:r>
        <w:rPr>
          <w:spacing w:val="-2"/>
          <w:sz w:val="21"/>
          <w:szCs w:val="21"/>
          <w:lang w:eastAsia="zh-CN"/>
        </w:rPr>
        <w:t xml:space="preserve">所有设备应按照标书内的 </w:t>
      </w:r>
      <w:r>
        <w:rPr>
          <w:rFonts w:ascii="Arial" w:hAnsi="Arial" w:eastAsia="Arial" w:cs="Arial"/>
          <w:spacing w:val="-2"/>
          <w:sz w:val="21"/>
          <w:szCs w:val="21"/>
          <w:lang w:eastAsia="zh-CN"/>
        </w:rPr>
        <w:t xml:space="preserve">BAS </w:t>
      </w:r>
      <w:r>
        <w:rPr>
          <w:spacing w:val="-2"/>
          <w:sz w:val="21"/>
          <w:szCs w:val="21"/>
          <w:lang w:eastAsia="zh-CN"/>
        </w:rPr>
        <w:t xml:space="preserve">列表提供 </w:t>
      </w:r>
      <w:r>
        <w:rPr>
          <w:rFonts w:ascii="Arial" w:hAnsi="Arial" w:eastAsia="Arial" w:cs="Arial"/>
          <w:spacing w:val="-2"/>
          <w:sz w:val="21"/>
          <w:szCs w:val="21"/>
          <w:lang w:eastAsia="zh-CN"/>
        </w:rPr>
        <w:t xml:space="preserve">DDC </w:t>
      </w:r>
      <w:r>
        <w:rPr>
          <w:spacing w:val="-2"/>
          <w:sz w:val="21"/>
          <w:szCs w:val="21"/>
          <w:lang w:eastAsia="zh-CN"/>
        </w:rPr>
        <w:t>接触点。</w:t>
      </w:r>
    </w:p>
    <w:p w14:paraId="69BDD6F2">
      <w:pPr>
        <w:pStyle w:val="2"/>
        <w:spacing w:before="272" w:line="203" w:lineRule="auto"/>
        <w:ind w:left="1027" w:right="27" w:hanging="340"/>
        <w:rPr>
          <w:rFonts w:hint="eastAsia"/>
          <w:sz w:val="21"/>
          <w:szCs w:val="21"/>
          <w:lang w:eastAsia="zh-CN"/>
        </w:rPr>
      </w:pPr>
      <w:r>
        <w:rPr>
          <w:rFonts w:ascii="Arial" w:hAnsi="Arial" w:eastAsia="Arial" w:cs="Arial"/>
          <w:spacing w:val="1"/>
          <w:lang w:eastAsia="zh-CN"/>
        </w:rPr>
        <w:t xml:space="preserve">c.   </w:t>
      </w:r>
      <w:r>
        <w:rPr>
          <w:spacing w:val="1"/>
          <w:sz w:val="21"/>
          <w:szCs w:val="21"/>
          <w:lang w:eastAsia="zh-CN"/>
        </w:rPr>
        <w:t xml:space="preserve">每个配电箱上都应有一个单独的接线用来连接  </w:t>
      </w:r>
      <w:r>
        <w:rPr>
          <w:rFonts w:ascii="Arial" w:hAnsi="Arial" w:eastAsia="Arial" w:cs="Arial"/>
          <w:sz w:val="21"/>
          <w:szCs w:val="21"/>
          <w:lang w:eastAsia="zh-CN"/>
        </w:rPr>
        <w:t>BAS</w:t>
      </w:r>
      <w:r>
        <w:rPr>
          <w:spacing w:val="1"/>
          <w:sz w:val="21"/>
          <w:szCs w:val="21"/>
          <w:lang w:eastAsia="zh-CN"/>
        </w:rPr>
        <w:t>／</w:t>
      </w:r>
      <w:r>
        <w:rPr>
          <w:rFonts w:ascii="Arial" w:hAnsi="Arial" w:eastAsia="Arial" w:cs="Arial"/>
          <w:sz w:val="21"/>
          <w:szCs w:val="21"/>
          <w:lang w:eastAsia="zh-CN"/>
        </w:rPr>
        <w:t>BMS</w:t>
      </w:r>
      <w:r>
        <w:rPr>
          <w:rFonts w:ascii="Arial" w:hAnsi="Arial" w:eastAsia="Arial" w:cs="Arial"/>
          <w:spacing w:val="1"/>
          <w:sz w:val="21"/>
          <w:szCs w:val="21"/>
          <w:lang w:eastAsia="zh-CN"/>
        </w:rPr>
        <w:t xml:space="preserve">  </w:t>
      </w:r>
      <w:r>
        <w:rPr>
          <w:spacing w:val="1"/>
          <w:sz w:val="21"/>
          <w:szCs w:val="21"/>
          <w:lang w:eastAsia="zh-CN"/>
        </w:rPr>
        <w:t>系统。接线柱应与同一控制板</w:t>
      </w:r>
      <w:r>
        <w:rPr>
          <w:spacing w:val="15"/>
          <w:w w:val="101"/>
          <w:sz w:val="21"/>
          <w:szCs w:val="21"/>
          <w:lang w:eastAsia="zh-CN"/>
        </w:rPr>
        <w:t xml:space="preserve"> </w:t>
      </w:r>
      <w:r>
        <w:rPr>
          <w:spacing w:val="-1"/>
          <w:sz w:val="21"/>
          <w:szCs w:val="21"/>
          <w:lang w:eastAsia="zh-CN"/>
        </w:rPr>
        <w:t>上的其它接线柱分开，并应使用一种不同的颜色。</w:t>
      </w:r>
    </w:p>
    <w:p w14:paraId="6909D3AC">
      <w:pPr>
        <w:pStyle w:val="2"/>
        <w:spacing w:before="256" w:line="205" w:lineRule="auto"/>
        <w:ind w:left="1024" w:right="28" w:hanging="338"/>
        <w:rPr>
          <w:rFonts w:hint="eastAsia"/>
          <w:sz w:val="21"/>
          <w:szCs w:val="21"/>
          <w:lang w:eastAsia="zh-CN"/>
        </w:rPr>
      </w:pPr>
      <w:r>
        <w:rPr>
          <w:rFonts w:ascii="Arial" w:hAnsi="Arial" w:eastAsia="Arial" w:cs="Arial"/>
          <w:spacing w:val="3"/>
          <w:lang w:eastAsia="zh-CN"/>
        </w:rPr>
        <w:t>d.</w:t>
      </w:r>
      <w:r>
        <w:rPr>
          <w:rFonts w:ascii="Arial" w:hAnsi="Arial" w:eastAsia="Arial" w:cs="Arial"/>
          <w:lang w:eastAsia="zh-CN"/>
        </w:rPr>
        <w:t xml:space="preserve">   </w:t>
      </w:r>
      <w:r>
        <w:rPr>
          <w:spacing w:val="3"/>
          <w:sz w:val="21"/>
          <w:szCs w:val="21"/>
          <w:lang w:eastAsia="zh-CN"/>
        </w:rPr>
        <w:t>用于监控情况和报警的接头应没有电压，它应在设备运转或紧</w:t>
      </w:r>
      <w:r>
        <w:rPr>
          <w:spacing w:val="2"/>
          <w:sz w:val="21"/>
          <w:szCs w:val="21"/>
          <w:lang w:eastAsia="zh-CN"/>
        </w:rPr>
        <w:t xml:space="preserve">急情况发生时接通。接头应 </w:t>
      </w:r>
      <w:r>
        <w:rPr>
          <w:spacing w:val="3"/>
          <w:sz w:val="21"/>
          <w:szCs w:val="21"/>
          <w:lang w:eastAsia="zh-CN"/>
        </w:rPr>
        <w:t>包括一个擦拭装置以提供一个持续很低的接头电阻，并消除因接头表面产生的氧化物而引</w:t>
      </w:r>
      <w:r>
        <w:rPr>
          <w:spacing w:val="14"/>
          <w:sz w:val="21"/>
          <w:szCs w:val="21"/>
          <w:lang w:eastAsia="zh-CN"/>
        </w:rPr>
        <w:t xml:space="preserve"> </w:t>
      </w:r>
      <w:r>
        <w:rPr>
          <w:spacing w:val="2"/>
          <w:sz w:val="21"/>
          <w:szCs w:val="21"/>
          <w:lang w:eastAsia="zh-CN"/>
        </w:rPr>
        <w:t>起的“</w:t>
      </w:r>
      <w:r>
        <w:rPr>
          <w:spacing w:val="-44"/>
          <w:sz w:val="21"/>
          <w:szCs w:val="21"/>
          <w:lang w:eastAsia="zh-CN"/>
        </w:rPr>
        <w:t xml:space="preserve"> </w:t>
      </w:r>
      <w:r>
        <w:rPr>
          <w:spacing w:val="2"/>
          <w:sz w:val="21"/>
          <w:szCs w:val="21"/>
          <w:lang w:eastAsia="zh-CN"/>
        </w:rPr>
        <w:t>断路”（高电阻）情况。接头应提供正面的指示，这与</w:t>
      </w:r>
      <w:r>
        <w:rPr>
          <w:sz w:val="21"/>
          <w:szCs w:val="21"/>
          <w:lang w:eastAsia="zh-CN"/>
        </w:rPr>
        <w:t xml:space="preserve">  </w:t>
      </w:r>
      <w:r>
        <w:rPr>
          <w:rFonts w:ascii="Arial" w:hAnsi="Arial" w:eastAsia="Arial" w:cs="Arial"/>
          <w:sz w:val="21"/>
          <w:szCs w:val="21"/>
          <w:lang w:eastAsia="zh-CN"/>
        </w:rPr>
        <w:t>DDC</w:t>
      </w:r>
      <w:r>
        <w:rPr>
          <w:rFonts w:ascii="Arial" w:hAnsi="Arial" w:eastAsia="Arial" w:cs="Arial"/>
          <w:spacing w:val="44"/>
          <w:sz w:val="21"/>
          <w:szCs w:val="21"/>
          <w:lang w:eastAsia="zh-CN"/>
        </w:rPr>
        <w:t xml:space="preserve"> </w:t>
      </w:r>
      <w:r>
        <w:rPr>
          <w:spacing w:val="2"/>
          <w:sz w:val="21"/>
          <w:szCs w:val="21"/>
          <w:lang w:eastAsia="zh-CN"/>
        </w:rPr>
        <w:t>提供的额外低压监控</w:t>
      </w:r>
      <w:r>
        <w:rPr>
          <w:sz w:val="21"/>
          <w:szCs w:val="21"/>
          <w:lang w:eastAsia="zh-CN"/>
        </w:rPr>
        <w:t xml:space="preserve"> </w:t>
      </w:r>
      <w:r>
        <w:rPr>
          <w:spacing w:val="-7"/>
          <w:sz w:val="21"/>
          <w:szCs w:val="21"/>
          <w:lang w:eastAsia="zh-CN"/>
        </w:rPr>
        <w:t>相似。</w:t>
      </w:r>
    </w:p>
    <w:p w14:paraId="09F7727F">
      <w:pPr>
        <w:pStyle w:val="2"/>
        <w:spacing w:before="251" w:line="205" w:lineRule="auto"/>
        <w:ind w:left="1027" w:right="27" w:hanging="340"/>
        <w:rPr>
          <w:rFonts w:hint="eastAsia"/>
          <w:sz w:val="21"/>
          <w:szCs w:val="21"/>
          <w:lang w:eastAsia="zh-CN"/>
        </w:rPr>
      </w:pPr>
      <w:r>
        <w:rPr>
          <w:rFonts w:ascii="Arial" w:hAnsi="Arial" w:eastAsia="Arial" w:cs="Arial"/>
          <w:spacing w:val="2"/>
          <w:lang w:eastAsia="zh-CN"/>
        </w:rPr>
        <w:t>e.</w:t>
      </w:r>
      <w:r>
        <w:rPr>
          <w:rFonts w:ascii="Arial" w:hAnsi="Arial" w:eastAsia="Arial" w:cs="Arial"/>
          <w:spacing w:val="30"/>
          <w:lang w:eastAsia="zh-CN"/>
        </w:rPr>
        <w:t xml:space="preserve">  </w:t>
      </w:r>
      <w:r>
        <w:rPr>
          <w:spacing w:val="2"/>
          <w:sz w:val="21"/>
          <w:szCs w:val="21"/>
          <w:lang w:eastAsia="zh-CN"/>
        </w:rPr>
        <w:t>这个承包单位应与弱电承包单位合作来决定</w:t>
      </w:r>
      <w:r>
        <w:rPr>
          <w:sz w:val="21"/>
          <w:szCs w:val="21"/>
          <w:lang w:eastAsia="zh-CN"/>
        </w:rPr>
        <w:t xml:space="preserve">  </w:t>
      </w:r>
      <w:r>
        <w:rPr>
          <w:rFonts w:ascii="Arial" w:hAnsi="Arial" w:eastAsia="Arial" w:cs="Arial"/>
          <w:sz w:val="21"/>
          <w:szCs w:val="21"/>
          <w:lang w:eastAsia="zh-CN"/>
        </w:rPr>
        <w:t>DDC</w:t>
      </w:r>
      <w:r>
        <w:rPr>
          <w:rFonts w:ascii="Arial" w:hAnsi="Arial" w:eastAsia="Arial" w:cs="Arial"/>
          <w:spacing w:val="41"/>
          <w:w w:val="101"/>
          <w:sz w:val="21"/>
          <w:szCs w:val="21"/>
          <w:lang w:eastAsia="zh-CN"/>
        </w:rPr>
        <w:t xml:space="preserve"> </w:t>
      </w:r>
      <w:r>
        <w:rPr>
          <w:spacing w:val="2"/>
          <w:sz w:val="21"/>
          <w:szCs w:val="21"/>
          <w:lang w:eastAsia="zh-CN"/>
        </w:rPr>
        <w:t>模块的控制</w:t>
      </w:r>
      <w:r>
        <w:rPr>
          <w:spacing w:val="1"/>
          <w:sz w:val="21"/>
          <w:szCs w:val="21"/>
          <w:lang w:eastAsia="zh-CN"/>
        </w:rPr>
        <w:t>输出电压。每个控制板内都</w:t>
      </w:r>
      <w:r>
        <w:rPr>
          <w:sz w:val="21"/>
          <w:szCs w:val="21"/>
          <w:lang w:eastAsia="zh-CN"/>
        </w:rPr>
        <w:t xml:space="preserve"> </w:t>
      </w:r>
      <w:r>
        <w:rPr>
          <w:spacing w:val="3"/>
          <w:sz w:val="21"/>
          <w:szCs w:val="21"/>
          <w:lang w:eastAsia="zh-CN"/>
        </w:rPr>
        <w:t>应安装中间继电器，继电器直接受具有这一</w:t>
      </w:r>
      <w:r>
        <w:rPr>
          <w:spacing w:val="2"/>
          <w:sz w:val="21"/>
          <w:szCs w:val="21"/>
          <w:lang w:eastAsia="zh-CN"/>
        </w:rPr>
        <w:t>电压的</w:t>
      </w:r>
      <w:r>
        <w:rPr>
          <w:sz w:val="21"/>
          <w:szCs w:val="21"/>
          <w:lang w:eastAsia="zh-CN"/>
        </w:rPr>
        <w:t xml:space="preserve">  </w:t>
      </w:r>
      <w:r>
        <w:rPr>
          <w:rFonts w:ascii="Arial" w:hAnsi="Arial" w:eastAsia="Arial" w:cs="Arial"/>
          <w:sz w:val="21"/>
          <w:szCs w:val="21"/>
          <w:lang w:eastAsia="zh-CN"/>
        </w:rPr>
        <w:t>DDC</w:t>
      </w:r>
      <w:r>
        <w:rPr>
          <w:rFonts w:ascii="Arial" w:hAnsi="Arial" w:eastAsia="Arial" w:cs="Arial"/>
          <w:spacing w:val="41"/>
          <w:w w:val="101"/>
          <w:sz w:val="21"/>
          <w:szCs w:val="21"/>
          <w:lang w:eastAsia="zh-CN"/>
        </w:rPr>
        <w:t xml:space="preserve"> </w:t>
      </w:r>
      <w:r>
        <w:rPr>
          <w:spacing w:val="2"/>
          <w:sz w:val="21"/>
          <w:szCs w:val="21"/>
          <w:lang w:eastAsia="zh-CN"/>
        </w:rPr>
        <w:t>模块的控制。继电器线圈电流以</w:t>
      </w:r>
      <w:r>
        <w:rPr>
          <w:sz w:val="21"/>
          <w:szCs w:val="21"/>
          <w:lang w:eastAsia="zh-CN"/>
        </w:rPr>
        <w:t xml:space="preserve"> </w:t>
      </w:r>
      <w:r>
        <w:rPr>
          <w:spacing w:val="-2"/>
          <w:sz w:val="21"/>
          <w:szCs w:val="21"/>
          <w:lang w:eastAsia="zh-CN"/>
        </w:rPr>
        <w:t xml:space="preserve">和继电器特点应完全与 </w:t>
      </w:r>
      <w:r>
        <w:rPr>
          <w:rFonts w:ascii="Arial" w:hAnsi="Arial" w:eastAsia="Arial" w:cs="Arial"/>
          <w:spacing w:val="-2"/>
          <w:sz w:val="21"/>
          <w:szCs w:val="21"/>
          <w:lang w:eastAsia="zh-CN"/>
        </w:rPr>
        <w:t xml:space="preserve">BAS </w:t>
      </w:r>
      <w:r>
        <w:rPr>
          <w:spacing w:val="-2"/>
          <w:sz w:val="21"/>
          <w:szCs w:val="21"/>
          <w:lang w:eastAsia="zh-CN"/>
        </w:rPr>
        <w:t>系统相符。</w:t>
      </w:r>
    </w:p>
    <w:p w14:paraId="4DE45D7E">
      <w:pPr>
        <w:pStyle w:val="2"/>
        <w:spacing w:before="250" w:line="201" w:lineRule="auto"/>
        <w:ind w:left="1029" w:right="28" w:hanging="348"/>
        <w:rPr>
          <w:rFonts w:hint="eastAsia"/>
          <w:sz w:val="21"/>
          <w:szCs w:val="21"/>
          <w:lang w:eastAsia="zh-CN"/>
        </w:rPr>
      </w:pPr>
      <w:r>
        <w:rPr>
          <w:rFonts w:ascii="Arial" w:hAnsi="Arial" w:eastAsia="Arial" w:cs="Arial"/>
          <w:spacing w:val="14"/>
          <w:lang w:eastAsia="zh-CN"/>
        </w:rPr>
        <w:t xml:space="preserve">f.   </w:t>
      </w:r>
      <w:r>
        <w:rPr>
          <w:spacing w:val="14"/>
          <w:sz w:val="21"/>
          <w:szCs w:val="21"/>
          <w:lang w:eastAsia="zh-CN"/>
        </w:rPr>
        <w:t>正常情况与警报接头和继电器中间接头应单独与接线柱相连（就是说一个元件两个接</w:t>
      </w:r>
      <w:r>
        <w:rPr>
          <w:spacing w:val="11"/>
          <w:sz w:val="21"/>
          <w:szCs w:val="21"/>
          <w:lang w:eastAsia="zh-CN"/>
        </w:rPr>
        <w:t xml:space="preserve"> </w:t>
      </w:r>
      <w:r>
        <w:rPr>
          <w:spacing w:val="-1"/>
          <w:sz w:val="21"/>
          <w:szCs w:val="21"/>
          <w:lang w:eastAsia="zh-CN"/>
        </w:rPr>
        <w:t>头）</w:t>
      </w:r>
      <w:r>
        <w:rPr>
          <w:spacing w:val="-33"/>
          <w:sz w:val="21"/>
          <w:szCs w:val="21"/>
          <w:lang w:eastAsia="zh-CN"/>
        </w:rPr>
        <w:t xml:space="preserve"> </w:t>
      </w:r>
      <w:r>
        <w:rPr>
          <w:spacing w:val="-1"/>
          <w:sz w:val="21"/>
          <w:szCs w:val="21"/>
          <w:lang w:eastAsia="zh-CN"/>
        </w:rPr>
        <w:t>。对于普通接头，要求绕成环的就应在所要求的接线条上绕成环。</w:t>
      </w:r>
    </w:p>
    <w:p w14:paraId="4997D7BB">
      <w:pPr>
        <w:spacing w:line="245" w:lineRule="auto"/>
        <w:rPr>
          <w:lang w:eastAsia="zh-CN"/>
        </w:rPr>
      </w:pPr>
    </w:p>
    <w:p w14:paraId="0FCD9195">
      <w:pPr>
        <w:spacing w:line="245" w:lineRule="auto"/>
        <w:rPr>
          <w:lang w:eastAsia="zh-CN"/>
        </w:rPr>
      </w:pPr>
    </w:p>
    <w:p w14:paraId="500ED3BB">
      <w:pPr>
        <w:kinsoku/>
        <w:autoSpaceDE/>
        <w:autoSpaceDN/>
        <w:adjustRightInd/>
        <w:snapToGrid/>
        <w:spacing w:line="278" w:lineRule="auto"/>
        <w:textAlignment w:val="auto"/>
        <w:rPr>
          <w:lang w:eastAsia="zh-CN"/>
        </w:rPr>
      </w:pPr>
      <w:r>
        <w:rPr>
          <w:lang w:eastAsia="zh-CN"/>
        </w:rPr>
        <w:br w:type="page"/>
      </w:r>
    </w:p>
    <w:p w14:paraId="1C5FEB41">
      <w:pPr>
        <w:spacing w:line="245" w:lineRule="auto"/>
        <w:rPr>
          <w:lang w:eastAsia="zh-CN"/>
        </w:rPr>
      </w:pPr>
    </w:p>
    <w:p w14:paraId="43026FAF">
      <w:pPr>
        <w:pStyle w:val="2"/>
        <w:spacing w:before="304" w:line="185" w:lineRule="auto"/>
        <w:ind w:left="10"/>
        <w:rPr>
          <w:rFonts w:hint="eastAsia"/>
          <w:sz w:val="21"/>
          <w:szCs w:val="21"/>
          <w:lang w:eastAsia="zh-CN"/>
        </w:rPr>
      </w:pPr>
      <w:r>
        <w:rPr>
          <w:b/>
          <w:bCs/>
          <w:sz w:val="21"/>
          <w:szCs w:val="21"/>
          <w:lang w:eastAsia="zh-CN"/>
        </w:rPr>
        <w:t>第八章             调试、</w:t>
      </w:r>
      <w:r>
        <w:rPr>
          <w:b/>
          <w:bCs/>
          <w:spacing w:val="-1"/>
          <w:sz w:val="21"/>
          <w:szCs w:val="21"/>
          <w:lang w:eastAsia="zh-CN"/>
        </w:rPr>
        <w:t>试运转与维修保养</w:t>
      </w:r>
    </w:p>
    <w:p w14:paraId="19659873">
      <w:pPr>
        <w:pStyle w:val="2"/>
        <w:spacing w:before="268" w:line="186" w:lineRule="auto"/>
        <w:ind w:left="45"/>
        <w:rPr>
          <w:rFonts w:hint="eastAsia"/>
          <w:sz w:val="21"/>
          <w:szCs w:val="21"/>
          <w:lang w:eastAsia="zh-CN"/>
        </w:rPr>
      </w:pPr>
      <w:r>
        <w:rPr>
          <w:b/>
          <w:bCs/>
          <w:spacing w:val="-23"/>
          <w:sz w:val="21"/>
          <w:szCs w:val="21"/>
          <w:lang w:eastAsia="zh-CN"/>
        </w:rPr>
        <w:t>目</w:t>
      </w:r>
      <w:r>
        <w:rPr>
          <w:b/>
          <w:bCs/>
          <w:spacing w:val="6"/>
          <w:sz w:val="21"/>
          <w:szCs w:val="21"/>
          <w:lang w:eastAsia="zh-CN"/>
        </w:rPr>
        <w:t xml:space="preserve">      </w:t>
      </w:r>
      <w:r>
        <w:rPr>
          <w:b/>
          <w:bCs/>
          <w:spacing w:val="-23"/>
          <w:sz w:val="21"/>
          <w:szCs w:val="21"/>
          <w:lang w:eastAsia="zh-CN"/>
        </w:rPr>
        <w:t>录</w:t>
      </w:r>
    </w:p>
    <w:sdt>
      <w:sdtPr>
        <w:rPr>
          <w:rFonts w:ascii="Arial" w:hAnsi="Arial" w:eastAsia="Arial" w:cs="Arial"/>
          <w:sz w:val="21"/>
          <w:szCs w:val="21"/>
        </w:rPr>
        <w:id w:val="1530604461"/>
        <w:docPartObj>
          <w:docPartGallery w:val="Table of Contents"/>
          <w:docPartUnique/>
        </w:docPartObj>
      </w:sdtPr>
      <w:sdtEndPr>
        <w:rPr>
          <w:rFonts w:ascii="Arial" w:hAnsi="Arial" w:eastAsia="Arial" w:cs="Arial"/>
          <w:sz w:val="21"/>
          <w:szCs w:val="21"/>
        </w:rPr>
      </w:sdtEndPr>
      <w:sdtContent>
        <w:p w14:paraId="668DD8F5">
          <w:pPr>
            <w:pStyle w:val="2"/>
            <w:tabs>
              <w:tab w:val="right" w:leader="dot" w:pos="9345"/>
            </w:tabs>
            <w:spacing w:before="268" w:line="211" w:lineRule="exact"/>
            <w:ind w:left="8"/>
            <w:rPr>
              <w:rFonts w:ascii="Arial" w:hAnsi="Arial" w:cs="Arial" w:eastAsiaTheme="minorEastAsia"/>
              <w:sz w:val="21"/>
              <w:szCs w:val="21"/>
              <w:lang w:eastAsia="zh-CN"/>
            </w:rPr>
          </w:pPr>
          <w:r>
            <w:fldChar w:fldCharType="begin"/>
          </w:r>
          <w:r>
            <w:instrText xml:space="preserve"> HYPERLINK \l "bookmark97" </w:instrText>
          </w:r>
          <w:r>
            <w:fldChar w:fldCharType="separate"/>
          </w:r>
          <w:r>
            <w:rPr>
              <w:rFonts w:ascii="Arial" w:hAnsi="Arial" w:eastAsia="Arial" w:cs="Arial"/>
              <w:spacing w:val="-4"/>
              <w:position w:val="-1"/>
              <w:sz w:val="21"/>
              <w:szCs w:val="21"/>
              <w:lang w:eastAsia="zh-CN"/>
            </w:rPr>
            <w:t>8.1</w:t>
          </w:r>
          <w:r>
            <w:rPr>
              <w:rFonts w:ascii="Arial" w:hAnsi="Arial" w:eastAsia="Arial" w:cs="Arial"/>
              <w:spacing w:val="3"/>
              <w:position w:val="-1"/>
              <w:sz w:val="21"/>
              <w:szCs w:val="21"/>
              <w:lang w:eastAsia="zh-CN"/>
            </w:rPr>
            <w:t xml:space="preserve">         </w:t>
          </w:r>
          <w:r>
            <w:rPr>
              <w:spacing w:val="-4"/>
              <w:position w:val="-1"/>
              <w:sz w:val="21"/>
              <w:szCs w:val="21"/>
              <w:lang w:eastAsia="zh-CN"/>
            </w:rPr>
            <w:t>总则</w:t>
          </w:r>
          <w:r>
            <w:rPr>
              <w:spacing w:val="-8"/>
              <w:position w:val="-1"/>
              <w:sz w:val="21"/>
              <w:szCs w:val="21"/>
              <w:lang w:eastAsia="zh-CN"/>
            </w:rPr>
            <w:t xml:space="preserve"> </w:t>
          </w:r>
          <w:r>
            <w:rPr>
              <w:position w:val="-1"/>
              <w:sz w:val="21"/>
              <w:szCs w:val="21"/>
              <w:lang w:eastAsia="zh-CN"/>
            </w:rPr>
            <w:tab/>
          </w:r>
          <w:r>
            <w:rPr>
              <w:spacing w:val="8"/>
              <w:position w:val="-1"/>
              <w:sz w:val="21"/>
              <w:szCs w:val="21"/>
              <w:lang w:eastAsia="zh-CN"/>
            </w:rPr>
            <w:t xml:space="preserve"> </w:t>
          </w:r>
          <w:r>
            <w:rPr>
              <w:spacing w:val="8"/>
              <w:position w:val="-1"/>
              <w:sz w:val="21"/>
              <w:szCs w:val="21"/>
              <w:lang w:eastAsia="zh-CN"/>
            </w:rPr>
            <w:fldChar w:fldCharType="end"/>
          </w:r>
        </w:p>
        <w:p w14:paraId="253129E2">
          <w:pPr>
            <w:spacing w:line="308" w:lineRule="auto"/>
            <w:rPr>
              <w:lang w:eastAsia="zh-CN"/>
            </w:rPr>
          </w:pPr>
        </w:p>
        <w:p w14:paraId="65EAF055">
          <w:pPr>
            <w:pStyle w:val="2"/>
            <w:tabs>
              <w:tab w:val="right" w:leader="dot" w:pos="9345"/>
            </w:tabs>
            <w:spacing w:before="90" w:line="212" w:lineRule="exact"/>
            <w:ind w:left="8"/>
            <w:rPr>
              <w:rFonts w:ascii="Arial" w:hAnsi="Arial" w:cs="Arial" w:eastAsiaTheme="minorEastAsia"/>
              <w:sz w:val="21"/>
              <w:szCs w:val="21"/>
              <w:lang w:eastAsia="zh-CN"/>
            </w:rPr>
          </w:pPr>
          <w:r>
            <w:fldChar w:fldCharType="begin"/>
          </w:r>
          <w:r>
            <w:instrText xml:space="preserve"> HYPERLINK \l "bookmark98" </w:instrText>
          </w:r>
          <w:r>
            <w:fldChar w:fldCharType="separate"/>
          </w:r>
          <w:r>
            <w:rPr>
              <w:rFonts w:ascii="Arial" w:hAnsi="Arial" w:eastAsia="Arial" w:cs="Arial"/>
              <w:spacing w:val="-2"/>
              <w:position w:val="-1"/>
              <w:sz w:val="21"/>
              <w:szCs w:val="21"/>
              <w:lang w:eastAsia="zh-CN"/>
            </w:rPr>
            <w:t>8.2</w:t>
          </w:r>
          <w:r>
            <w:rPr>
              <w:rFonts w:ascii="Arial" w:hAnsi="Arial" w:eastAsia="Arial" w:cs="Arial"/>
              <w:spacing w:val="3"/>
              <w:position w:val="-1"/>
              <w:sz w:val="21"/>
              <w:szCs w:val="21"/>
              <w:lang w:eastAsia="zh-CN"/>
            </w:rPr>
            <w:t xml:space="preserve">         </w:t>
          </w:r>
          <w:r>
            <w:rPr>
              <w:spacing w:val="-2"/>
              <w:position w:val="-1"/>
              <w:sz w:val="21"/>
              <w:szCs w:val="21"/>
              <w:lang w:eastAsia="zh-CN"/>
            </w:rPr>
            <w:t>验收程序</w:t>
          </w:r>
          <w:r>
            <w:rPr>
              <w:position w:val="-1"/>
              <w:sz w:val="21"/>
              <w:szCs w:val="21"/>
              <w:lang w:eastAsia="zh-CN"/>
            </w:rPr>
            <w:tab/>
          </w:r>
          <w:r>
            <w:rPr>
              <w:spacing w:val="8"/>
              <w:position w:val="-1"/>
              <w:sz w:val="21"/>
              <w:szCs w:val="21"/>
              <w:lang w:eastAsia="zh-CN"/>
            </w:rPr>
            <w:t xml:space="preserve"> </w:t>
          </w:r>
          <w:r>
            <w:rPr>
              <w:spacing w:val="8"/>
              <w:position w:val="-1"/>
              <w:sz w:val="21"/>
              <w:szCs w:val="21"/>
              <w:lang w:eastAsia="zh-CN"/>
            </w:rPr>
            <w:fldChar w:fldCharType="end"/>
          </w:r>
        </w:p>
        <w:p w14:paraId="5C88A704">
          <w:pPr>
            <w:spacing w:line="308" w:lineRule="auto"/>
            <w:rPr>
              <w:lang w:eastAsia="zh-CN"/>
            </w:rPr>
          </w:pPr>
        </w:p>
        <w:p w14:paraId="5FDAD9F0">
          <w:pPr>
            <w:pStyle w:val="2"/>
            <w:tabs>
              <w:tab w:val="right" w:leader="dot" w:pos="9345"/>
            </w:tabs>
            <w:spacing w:before="90" w:line="212" w:lineRule="exact"/>
            <w:ind w:left="8"/>
            <w:rPr>
              <w:rFonts w:ascii="Arial" w:hAnsi="Arial" w:eastAsia="Arial" w:cs="Arial"/>
              <w:sz w:val="21"/>
              <w:szCs w:val="21"/>
              <w:lang w:eastAsia="zh-CN"/>
            </w:rPr>
          </w:pPr>
          <w:r>
            <w:fldChar w:fldCharType="begin"/>
          </w:r>
          <w:r>
            <w:instrText xml:space="preserve"> HYPERLINK \l "bookmark99" </w:instrText>
          </w:r>
          <w:r>
            <w:fldChar w:fldCharType="separate"/>
          </w:r>
          <w:r>
            <w:rPr>
              <w:rFonts w:ascii="Arial" w:hAnsi="Arial" w:eastAsia="Arial" w:cs="Arial"/>
              <w:spacing w:val="-1"/>
              <w:position w:val="-1"/>
              <w:sz w:val="21"/>
              <w:szCs w:val="21"/>
              <w:lang w:eastAsia="zh-CN"/>
            </w:rPr>
            <w:t>8.3</w:t>
          </w:r>
          <w:r>
            <w:rPr>
              <w:rFonts w:ascii="Arial" w:hAnsi="Arial" w:eastAsia="Arial" w:cs="Arial"/>
              <w:spacing w:val="3"/>
              <w:position w:val="-1"/>
              <w:sz w:val="21"/>
              <w:szCs w:val="21"/>
              <w:lang w:eastAsia="zh-CN"/>
            </w:rPr>
            <w:t xml:space="preserve">         </w:t>
          </w:r>
          <w:r>
            <w:rPr>
              <w:spacing w:val="-1"/>
              <w:position w:val="-1"/>
              <w:sz w:val="21"/>
              <w:szCs w:val="21"/>
              <w:lang w:eastAsia="zh-CN"/>
            </w:rPr>
            <w:t xml:space="preserve">设备操作培训 </w:t>
          </w:r>
          <w:r>
            <w:rPr>
              <w:position w:val="-1"/>
              <w:sz w:val="21"/>
              <w:szCs w:val="21"/>
              <w:lang w:eastAsia="zh-CN"/>
            </w:rPr>
            <w:tab/>
          </w:r>
          <w:r>
            <w:rPr>
              <w:spacing w:val="-6"/>
              <w:position w:val="-1"/>
              <w:sz w:val="21"/>
              <w:szCs w:val="21"/>
              <w:lang w:eastAsia="zh-CN"/>
            </w:rPr>
            <w:t xml:space="preserve"> </w:t>
          </w:r>
          <w:r>
            <w:rPr>
              <w:spacing w:val="-6"/>
              <w:position w:val="-1"/>
              <w:sz w:val="21"/>
              <w:szCs w:val="21"/>
              <w:lang w:eastAsia="zh-CN"/>
            </w:rPr>
            <w:fldChar w:fldCharType="end"/>
          </w:r>
        </w:p>
        <w:p w14:paraId="5517FDCB">
          <w:pPr>
            <w:spacing w:line="307" w:lineRule="auto"/>
            <w:rPr>
              <w:lang w:eastAsia="zh-CN"/>
            </w:rPr>
          </w:pPr>
        </w:p>
        <w:p w14:paraId="3AD3D925">
          <w:pPr>
            <w:pStyle w:val="2"/>
            <w:tabs>
              <w:tab w:val="right" w:leader="dot" w:pos="9345"/>
            </w:tabs>
            <w:spacing w:before="90" w:line="211" w:lineRule="exact"/>
            <w:ind w:left="8"/>
            <w:rPr>
              <w:rFonts w:ascii="Arial" w:hAnsi="Arial" w:eastAsia="Arial" w:cs="Arial"/>
              <w:sz w:val="21"/>
              <w:szCs w:val="21"/>
              <w:lang w:eastAsia="zh-CN"/>
            </w:rPr>
          </w:pPr>
          <w:r>
            <w:fldChar w:fldCharType="begin"/>
          </w:r>
          <w:r>
            <w:instrText xml:space="preserve"> HYPERLINK \l "bookmark100" </w:instrText>
          </w:r>
          <w:r>
            <w:fldChar w:fldCharType="separate"/>
          </w:r>
          <w:r>
            <w:rPr>
              <w:rFonts w:ascii="Arial" w:hAnsi="Arial" w:eastAsia="Arial" w:cs="Arial"/>
              <w:spacing w:val="-2"/>
              <w:position w:val="-1"/>
              <w:sz w:val="21"/>
              <w:szCs w:val="21"/>
              <w:lang w:eastAsia="zh-CN"/>
            </w:rPr>
            <w:t>8.4</w:t>
          </w:r>
          <w:r>
            <w:rPr>
              <w:rFonts w:ascii="Arial" w:hAnsi="Arial" w:eastAsia="Arial" w:cs="Arial"/>
              <w:spacing w:val="3"/>
              <w:position w:val="-1"/>
              <w:sz w:val="21"/>
              <w:szCs w:val="21"/>
              <w:lang w:eastAsia="zh-CN"/>
            </w:rPr>
            <w:t xml:space="preserve">         </w:t>
          </w:r>
          <w:r>
            <w:rPr>
              <w:spacing w:val="-2"/>
              <w:position w:val="-1"/>
              <w:sz w:val="21"/>
              <w:szCs w:val="21"/>
              <w:lang w:eastAsia="zh-CN"/>
            </w:rPr>
            <w:t xml:space="preserve">钢丝绳的质量保证 </w:t>
          </w:r>
          <w:r>
            <w:rPr>
              <w:position w:val="-1"/>
              <w:sz w:val="21"/>
              <w:szCs w:val="21"/>
              <w:lang w:eastAsia="zh-CN"/>
            </w:rPr>
            <w:tab/>
          </w:r>
          <w:r>
            <w:rPr>
              <w:spacing w:val="-6"/>
              <w:position w:val="-1"/>
              <w:sz w:val="21"/>
              <w:szCs w:val="21"/>
              <w:lang w:eastAsia="zh-CN"/>
            </w:rPr>
            <w:t xml:space="preserve"> </w:t>
          </w:r>
          <w:r>
            <w:rPr>
              <w:spacing w:val="-6"/>
              <w:position w:val="-1"/>
              <w:sz w:val="21"/>
              <w:szCs w:val="21"/>
              <w:lang w:eastAsia="zh-CN"/>
            </w:rPr>
            <w:fldChar w:fldCharType="end"/>
          </w:r>
        </w:p>
        <w:p w14:paraId="1DBC55C0">
          <w:pPr>
            <w:spacing w:line="308" w:lineRule="auto"/>
            <w:rPr>
              <w:lang w:eastAsia="zh-CN"/>
            </w:rPr>
          </w:pPr>
        </w:p>
        <w:p w14:paraId="14D5BCEB">
          <w:pPr>
            <w:pStyle w:val="2"/>
            <w:tabs>
              <w:tab w:val="right" w:leader="dot" w:pos="9345"/>
            </w:tabs>
            <w:spacing w:before="90" w:line="212" w:lineRule="exact"/>
            <w:ind w:left="8"/>
            <w:rPr>
              <w:rFonts w:ascii="Arial" w:hAnsi="Arial" w:eastAsia="Arial" w:cs="Arial"/>
              <w:sz w:val="21"/>
              <w:szCs w:val="21"/>
              <w:lang w:eastAsia="zh-CN"/>
            </w:rPr>
          </w:pPr>
          <w:r>
            <w:fldChar w:fldCharType="begin"/>
          </w:r>
          <w:r>
            <w:instrText xml:space="preserve"> HYPERLINK \l "bookmark101" </w:instrText>
          </w:r>
          <w:r>
            <w:fldChar w:fldCharType="separate"/>
          </w:r>
          <w:r>
            <w:rPr>
              <w:rFonts w:ascii="Arial" w:hAnsi="Arial" w:eastAsia="Arial" w:cs="Arial"/>
              <w:spacing w:val="-2"/>
              <w:position w:val="-1"/>
              <w:sz w:val="21"/>
              <w:szCs w:val="21"/>
              <w:lang w:eastAsia="zh-CN"/>
            </w:rPr>
            <w:t>8.5</w:t>
          </w:r>
          <w:r>
            <w:rPr>
              <w:rFonts w:ascii="Arial" w:hAnsi="Arial" w:eastAsia="Arial" w:cs="Arial"/>
              <w:spacing w:val="3"/>
              <w:position w:val="-1"/>
              <w:sz w:val="21"/>
              <w:szCs w:val="21"/>
              <w:lang w:eastAsia="zh-CN"/>
            </w:rPr>
            <w:t xml:space="preserve">         </w:t>
          </w:r>
          <w:r>
            <w:rPr>
              <w:spacing w:val="-2"/>
              <w:position w:val="-1"/>
              <w:sz w:val="21"/>
              <w:szCs w:val="21"/>
              <w:lang w:eastAsia="zh-CN"/>
            </w:rPr>
            <w:t>保养维修期</w:t>
          </w:r>
          <w:r>
            <w:rPr>
              <w:spacing w:val="-9"/>
              <w:position w:val="-1"/>
              <w:sz w:val="21"/>
              <w:szCs w:val="21"/>
              <w:lang w:eastAsia="zh-CN"/>
            </w:rPr>
            <w:t xml:space="preserve"> </w:t>
          </w:r>
          <w:r>
            <w:rPr>
              <w:position w:val="-1"/>
              <w:sz w:val="21"/>
              <w:szCs w:val="21"/>
              <w:lang w:eastAsia="zh-CN"/>
            </w:rPr>
            <w:tab/>
          </w:r>
          <w:r>
            <w:rPr>
              <w:spacing w:val="-6"/>
              <w:position w:val="-1"/>
              <w:sz w:val="21"/>
              <w:szCs w:val="21"/>
              <w:lang w:eastAsia="zh-CN"/>
            </w:rPr>
            <w:t xml:space="preserve"> </w:t>
          </w:r>
          <w:r>
            <w:rPr>
              <w:spacing w:val="-6"/>
              <w:position w:val="-1"/>
              <w:sz w:val="21"/>
              <w:szCs w:val="21"/>
              <w:lang w:eastAsia="zh-CN"/>
            </w:rPr>
            <w:fldChar w:fldCharType="end"/>
          </w:r>
        </w:p>
        <w:p w14:paraId="4581890B">
          <w:pPr>
            <w:spacing w:line="308" w:lineRule="auto"/>
            <w:rPr>
              <w:lang w:eastAsia="zh-CN"/>
            </w:rPr>
          </w:pPr>
        </w:p>
        <w:p w14:paraId="3DCB05F4">
          <w:pPr>
            <w:pStyle w:val="2"/>
            <w:tabs>
              <w:tab w:val="right" w:leader="dot" w:pos="9345"/>
            </w:tabs>
            <w:spacing w:before="90" w:line="212" w:lineRule="exact"/>
            <w:ind w:left="8"/>
            <w:rPr>
              <w:rFonts w:ascii="Arial" w:hAnsi="Arial" w:eastAsia="Arial" w:cs="Arial"/>
              <w:sz w:val="21"/>
              <w:szCs w:val="21"/>
              <w:lang w:eastAsia="zh-CN"/>
            </w:rPr>
          </w:pPr>
          <w:r>
            <w:fldChar w:fldCharType="begin"/>
          </w:r>
          <w:r>
            <w:instrText xml:space="preserve"> HYPERLINK \l "bookmark102" </w:instrText>
          </w:r>
          <w:r>
            <w:fldChar w:fldCharType="separate"/>
          </w:r>
          <w:r>
            <w:rPr>
              <w:rFonts w:ascii="Arial" w:hAnsi="Arial" w:eastAsia="Arial" w:cs="Arial"/>
              <w:spacing w:val="-2"/>
              <w:position w:val="-1"/>
              <w:sz w:val="21"/>
              <w:szCs w:val="21"/>
              <w:lang w:eastAsia="zh-CN"/>
            </w:rPr>
            <w:t>8.6</w:t>
          </w:r>
          <w:r>
            <w:rPr>
              <w:rFonts w:ascii="Arial" w:hAnsi="Arial" w:eastAsia="Arial" w:cs="Arial"/>
              <w:spacing w:val="3"/>
              <w:position w:val="-1"/>
              <w:sz w:val="21"/>
              <w:szCs w:val="21"/>
              <w:lang w:eastAsia="zh-CN"/>
            </w:rPr>
            <w:t xml:space="preserve">         </w:t>
          </w:r>
          <w:r>
            <w:rPr>
              <w:spacing w:val="-2"/>
              <w:position w:val="-1"/>
              <w:sz w:val="21"/>
              <w:szCs w:val="21"/>
              <w:lang w:eastAsia="zh-CN"/>
            </w:rPr>
            <w:t xml:space="preserve">保养维修指导手册 </w:t>
          </w:r>
          <w:r>
            <w:rPr>
              <w:position w:val="-1"/>
              <w:sz w:val="21"/>
              <w:szCs w:val="21"/>
              <w:lang w:eastAsia="zh-CN"/>
            </w:rPr>
            <w:tab/>
          </w:r>
          <w:r>
            <w:rPr>
              <w:spacing w:val="-12"/>
              <w:position w:val="-1"/>
              <w:sz w:val="21"/>
              <w:szCs w:val="21"/>
              <w:lang w:eastAsia="zh-CN"/>
            </w:rPr>
            <w:t xml:space="preserve"> </w:t>
          </w:r>
          <w:r>
            <w:rPr>
              <w:spacing w:val="-12"/>
              <w:position w:val="-1"/>
              <w:sz w:val="21"/>
              <w:szCs w:val="21"/>
              <w:lang w:eastAsia="zh-CN"/>
            </w:rPr>
            <w:fldChar w:fldCharType="end"/>
          </w:r>
        </w:p>
        <w:p w14:paraId="69131EE2">
          <w:pPr>
            <w:spacing w:line="308" w:lineRule="auto"/>
            <w:rPr>
              <w:lang w:eastAsia="zh-CN"/>
            </w:rPr>
          </w:pPr>
        </w:p>
        <w:p w14:paraId="589A9B23">
          <w:pPr>
            <w:pStyle w:val="2"/>
            <w:tabs>
              <w:tab w:val="right" w:leader="dot" w:pos="9345"/>
            </w:tabs>
            <w:spacing w:before="91" w:line="211" w:lineRule="exact"/>
            <w:ind w:left="8"/>
            <w:rPr>
              <w:rFonts w:ascii="Arial" w:hAnsi="Arial" w:eastAsia="Arial" w:cs="Arial"/>
              <w:sz w:val="21"/>
              <w:szCs w:val="21"/>
              <w:lang w:eastAsia="zh-CN"/>
            </w:rPr>
          </w:pPr>
          <w:r>
            <w:fldChar w:fldCharType="begin"/>
          </w:r>
          <w:r>
            <w:instrText xml:space="preserve"> HYPERLINK \l "bookmark103" </w:instrText>
          </w:r>
          <w:r>
            <w:fldChar w:fldCharType="separate"/>
          </w:r>
          <w:r>
            <w:rPr>
              <w:rFonts w:ascii="Arial" w:hAnsi="Arial" w:eastAsia="Arial" w:cs="Arial"/>
              <w:spacing w:val="-1"/>
              <w:position w:val="-1"/>
              <w:sz w:val="21"/>
              <w:szCs w:val="21"/>
              <w:lang w:eastAsia="zh-CN"/>
            </w:rPr>
            <w:t>8.7</w:t>
          </w:r>
          <w:r>
            <w:rPr>
              <w:rFonts w:ascii="Arial" w:hAnsi="Arial" w:eastAsia="Arial" w:cs="Arial"/>
              <w:spacing w:val="3"/>
              <w:position w:val="-1"/>
              <w:sz w:val="21"/>
              <w:szCs w:val="21"/>
              <w:lang w:eastAsia="zh-CN"/>
            </w:rPr>
            <w:t xml:space="preserve">         </w:t>
          </w:r>
          <w:r>
            <w:rPr>
              <w:spacing w:val="-1"/>
              <w:position w:val="-1"/>
              <w:sz w:val="21"/>
              <w:szCs w:val="21"/>
              <w:lang w:eastAsia="zh-CN"/>
            </w:rPr>
            <w:t xml:space="preserve">售后保养维修 </w:t>
          </w:r>
          <w:r>
            <w:rPr>
              <w:position w:val="-1"/>
              <w:sz w:val="21"/>
              <w:szCs w:val="21"/>
              <w:lang w:eastAsia="zh-CN"/>
            </w:rPr>
            <w:tab/>
          </w:r>
          <w:r>
            <w:rPr>
              <w:spacing w:val="-6"/>
              <w:position w:val="-1"/>
              <w:sz w:val="21"/>
              <w:szCs w:val="21"/>
              <w:lang w:eastAsia="zh-CN"/>
            </w:rPr>
            <w:t xml:space="preserve"> </w:t>
          </w:r>
          <w:r>
            <w:rPr>
              <w:spacing w:val="-6"/>
              <w:position w:val="-1"/>
              <w:sz w:val="21"/>
              <w:szCs w:val="21"/>
              <w:lang w:eastAsia="zh-CN"/>
            </w:rPr>
            <w:fldChar w:fldCharType="end"/>
          </w:r>
        </w:p>
        <w:p w14:paraId="1D7C5CA7">
          <w:pPr>
            <w:spacing w:line="309" w:lineRule="auto"/>
            <w:rPr>
              <w:lang w:eastAsia="zh-CN"/>
            </w:rPr>
          </w:pPr>
        </w:p>
        <w:p w14:paraId="7E0869ED">
          <w:pPr>
            <w:pStyle w:val="2"/>
            <w:tabs>
              <w:tab w:val="right" w:leader="dot" w:pos="9345"/>
            </w:tabs>
            <w:spacing w:before="90" w:line="185" w:lineRule="auto"/>
            <w:ind w:left="8"/>
            <w:rPr>
              <w:rFonts w:ascii="Arial" w:hAnsi="Arial" w:eastAsia="Arial" w:cs="Arial"/>
              <w:sz w:val="21"/>
              <w:szCs w:val="21"/>
              <w:lang w:eastAsia="zh-CN"/>
            </w:rPr>
          </w:pPr>
          <w:r>
            <w:fldChar w:fldCharType="begin"/>
          </w:r>
          <w:r>
            <w:instrText xml:space="preserve"> HYPERLINK \l "bookmark104" </w:instrText>
          </w:r>
          <w:r>
            <w:fldChar w:fldCharType="separate"/>
          </w:r>
          <w:r>
            <w:rPr>
              <w:rFonts w:ascii="Arial" w:hAnsi="Arial" w:eastAsia="Arial" w:cs="Arial"/>
              <w:spacing w:val="-1"/>
              <w:sz w:val="21"/>
              <w:szCs w:val="21"/>
              <w:lang w:eastAsia="zh-CN"/>
            </w:rPr>
            <w:t>8.8</w:t>
          </w:r>
          <w:r>
            <w:rPr>
              <w:rFonts w:ascii="Arial" w:hAnsi="Arial" w:eastAsia="Arial" w:cs="Arial"/>
              <w:spacing w:val="4"/>
              <w:sz w:val="21"/>
              <w:szCs w:val="21"/>
              <w:lang w:eastAsia="zh-CN"/>
            </w:rPr>
            <w:t xml:space="preserve">         </w:t>
          </w:r>
          <w:r>
            <w:rPr>
              <w:spacing w:val="-1"/>
              <w:sz w:val="21"/>
              <w:szCs w:val="21"/>
              <w:lang w:eastAsia="zh-CN"/>
            </w:rPr>
            <w:t xml:space="preserve">保养维修和检修要求 </w:t>
          </w:r>
          <w:r>
            <w:rPr>
              <w:sz w:val="21"/>
              <w:szCs w:val="21"/>
              <w:lang w:eastAsia="zh-CN"/>
            </w:rPr>
            <w:tab/>
          </w:r>
          <w:r>
            <w:rPr>
              <w:sz w:val="21"/>
              <w:szCs w:val="21"/>
              <w:lang w:eastAsia="zh-CN"/>
            </w:rPr>
            <w:fldChar w:fldCharType="end"/>
          </w:r>
        </w:p>
      </w:sdtContent>
    </w:sdt>
    <w:p w14:paraId="0BBD9DCB">
      <w:pPr>
        <w:spacing w:line="244" w:lineRule="auto"/>
        <w:rPr>
          <w:lang w:eastAsia="zh-CN"/>
        </w:rPr>
      </w:pPr>
    </w:p>
    <w:p w14:paraId="4D8B7A0E">
      <w:pPr>
        <w:spacing w:line="244" w:lineRule="auto"/>
        <w:rPr>
          <w:lang w:eastAsia="zh-CN"/>
        </w:rPr>
      </w:pPr>
    </w:p>
    <w:p w14:paraId="6E7E47A5">
      <w:pPr>
        <w:spacing w:line="244" w:lineRule="auto"/>
        <w:rPr>
          <w:lang w:eastAsia="zh-CN"/>
        </w:rPr>
      </w:pPr>
    </w:p>
    <w:p w14:paraId="61554978">
      <w:pPr>
        <w:spacing w:line="244" w:lineRule="auto"/>
        <w:rPr>
          <w:lang w:eastAsia="zh-CN"/>
        </w:rPr>
      </w:pPr>
    </w:p>
    <w:p w14:paraId="3437DEB6">
      <w:pPr>
        <w:spacing w:line="244" w:lineRule="auto"/>
        <w:rPr>
          <w:lang w:eastAsia="zh-CN"/>
        </w:rPr>
      </w:pPr>
    </w:p>
    <w:p w14:paraId="60EC686D">
      <w:pPr>
        <w:spacing w:line="244" w:lineRule="auto"/>
        <w:rPr>
          <w:lang w:eastAsia="zh-CN"/>
        </w:rPr>
      </w:pPr>
    </w:p>
    <w:p w14:paraId="46DC2145">
      <w:pPr>
        <w:spacing w:line="244" w:lineRule="auto"/>
        <w:rPr>
          <w:lang w:eastAsia="zh-CN"/>
        </w:rPr>
      </w:pPr>
    </w:p>
    <w:p w14:paraId="10683555">
      <w:pPr>
        <w:spacing w:line="244" w:lineRule="auto"/>
        <w:rPr>
          <w:lang w:eastAsia="zh-CN"/>
        </w:rPr>
      </w:pPr>
    </w:p>
    <w:p w14:paraId="02F2E90D">
      <w:pPr>
        <w:spacing w:line="244" w:lineRule="auto"/>
        <w:rPr>
          <w:lang w:eastAsia="zh-CN"/>
        </w:rPr>
      </w:pPr>
    </w:p>
    <w:p w14:paraId="3D0F5B81">
      <w:pPr>
        <w:spacing w:line="244" w:lineRule="auto"/>
        <w:rPr>
          <w:lang w:eastAsia="zh-CN"/>
        </w:rPr>
      </w:pPr>
    </w:p>
    <w:p w14:paraId="41E1AFB0">
      <w:pPr>
        <w:spacing w:line="244" w:lineRule="auto"/>
        <w:rPr>
          <w:lang w:eastAsia="zh-CN"/>
        </w:rPr>
      </w:pPr>
    </w:p>
    <w:p w14:paraId="493252E4">
      <w:pPr>
        <w:spacing w:line="244" w:lineRule="auto"/>
        <w:rPr>
          <w:lang w:eastAsia="zh-CN"/>
        </w:rPr>
      </w:pPr>
    </w:p>
    <w:p w14:paraId="264A4D9E">
      <w:pPr>
        <w:spacing w:line="244" w:lineRule="auto"/>
        <w:rPr>
          <w:lang w:eastAsia="zh-CN"/>
        </w:rPr>
      </w:pPr>
    </w:p>
    <w:p w14:paraId="7D75655A">
      <w:pPr>
        <w:spacing w:line="244" w:lineRule="auto"/>
        <w:rPr>
          <w:lang w:eastAsia="zh-CN"/>
        </w:rPr>
      </w:pPr>
    </w:p>
    <w:p w14:paraId="78B2D4AE">
      <w:pPr>
        <w:spacing w:line="244" w:lineRule="auto"/>
        <w:rPr>
          <w:lang w:eastAsia="zh-CN"/>
        </w:rPr>
      </w:pPr>
    </w:p>
    <w:p w14:paraId="33048571">
      <w:pPr>
        <w:spacing w:line="244" w:lineRule="auto"/>
        <w:rPr>
          <w:lang w:eastAsia="zh-CN"/>
        </w:rPr>
      </w:pPr>
    </w:p>
    <w:p w14:paraId="3F5B86B9">
      <w:pPr>
        <w:spacing w:line="244" w:lineRule="auto"/>
        <w:rPr>
          <w:lang w:eastAsia="zh-CN"/>
        </w:rPr>
      </w:pPr>
    </w:p>
    <w:p w14:paraId="7865C836">
      <w:pPr>
        <w:spacing w:line="185" w:lineRule="auto"/>
        <w:rPr>
          <w:sz w:val="18"/>
          <w:szCs w:val="18"/>
          <w:lang w:eastAsia="zh-CN"/>
        </w:rPr>
        <w:sectPr>
          <w:headerReference r:id="rId39" w:type="default"/>
          <w:pgSz w:w="11907" w:h="16841"/>
          <w:pgMar w:top="1594" w:right="1099" w:bottom="400" w:left="1418" w:header="850" w:footer="0" w:gutter="0"/>
          <w:cols w:space="720" w:num="1"/>
        </w:sectPr>
      </w:pPr>
    </w:p>
    <w:p w14:paraId="5387C87B">
      <w:pPr>
        <w:pStyle w:val="2"/>
        <w:spacing w:before="303" w:line="186" w:lineRule="auto"/>
        <w:ind w:left="8"/>
        <w:rPr>
          <w:rFonts w:hint="eastAsia"/>
          <w:sz w:val="21"/>
          <w:szCs w:val="21"/>
          <w:lang w:eastAsia="zh-CN"/>
        </w:rPr>
      </w:pPr>
      <w:bookmarkStart w:id="95" w:name="bookmark97"/>
      <w:bookmarkEnd w:id="95"/>
      <w:r>
        <w:rPr>
          <w:rFonts w:ascii="Arial" w:hAnsi="Arial" w:eastAsia="Arial" w:cs="Arial"/>
          <w:spacing w:val="-3"/>
          <w:sz w:val="21"/>
          <w:szCs w:val="21"/>
          <w:lang w:eastAsia="zh-CN"/>
        </w:rPr>
        <w:t>8.1</w:t>
      </w:r>
      <w:r>
        <w:rPr>
          <w:rFonts w:ascii="Arial" w:hAnsi="Arial" w:eastAsia="Arial" w:cs="Arial"/>
          <w:spacing w:val="1"/>
          <w:sz w:val="21"/>
          <w:szCs w:val="21"/>
          <w:lang w:eastAsia="zh-CN"/>
        </w:rPr>
        <w:t xml:space="preserve">       </w:t>
      </w:r>
      <w:r>
        <w:rPr>
          <w:spacing w:val="-49"/>
          <w:sz w:val="21"/>
          <w:szCs w:val="21"/>
          <w:u w:val="single"/>
          <w:lang w:eastAsia="zh-CN"/>
        </w:rPr>
        <w:t xml:space="preserve"> </w:t>
      </w:r>
      <w:r>
        <w:rPr>
          <w:spacing w:val="-3"/>
          <w:sz w:val="21"/>
          <w:szCs w:val="21"/>
          <w:u w:val="single"/>
          <w:lang w:eastAsia="zh-CN"/>
        </w:rPr>
        <w:t>总则</w:t>
      </w:r>
    </w:p>
    <w:p w14:paraId="573ECB0E">
      <w:pPr>
        <w:pStyle w:val="2"/>
        <w:spacing w:before="267" w:line="203" w:lineRule="auto"/>
        <w:ind w:left="1282" w:right="35" w:hanging="567"/>
        <w:rPr>
          <w:rFonts w:hint="eastAsia"/>
          <w:sz w:val="21"/>
          <w:szCs w:val="21"/>
          <w:lang w:eastAsia="zh-CN"/>
        </w:rPr>
      </w:pPr>
      <w:r>
        <w:rPr>
          <w:rFonts w:ascii="Arial" w:hAnsi="Arial" w:eastAsia="Arial" w:cs="Arial"/>
          <w:spacing w:val="-2"/>
          <w:sz w:val="21"/>
          <w:szCs w:val="21"/>
          <w:lang w:eastAsia="zh-CN"/>
        </w:rPr>
        <w:t xml:space="preserve">a.      </w:t>
      </w:r>
      <w:r>
        <w:rPr>
          <w:spacing w:val="-2"/>
          <w:sz w:val="21"/>
          <w:szCs w:val="21"/>
          <w:lang w:eastAsia="zh-CN"/>
        </w:rPr>
        <w:t>在工厂发货和运抵工地前，承包单位应提交制造商出具的本工程所用设备的检验证书（包</w:t>
      </w:r>
      <w:r>
        <w:rPr>
          <w:spacing w:val="15"/>
          <w:sz w:val="21"/>
          <w:szCs w:val="21"/>
          <w:lang w:eastAsia="zh-CN"/>
        </w:rPr>
        <w:t xml:space="preserve"> </w:t>
      </w:r>
      <w:r>
        <w:rPr>
          <w:sz w:val="21"/>
          <w:szCs w:val="21"/>
          <w:lang w:eastAsia="zh-CN"/>
        </w:rPr>
        <w:t>括型号检验证书）。安装完毕后，承包单位应调试电梯，使之符合本说明的要求。调试  完毕交付使用之前，承包单位应使用必要的设备</w:t>
      </w:r>
      <w:r>
        <w:rPr>
          <w:spacing w:val="-1"/>
          <w:sz w:val="21"/>
          <w:szCs w:val="21"/>
          <w:lang w:eastAsia="zh-CN"/>
        </w:rPr>
        <w:t>和仪器进行本说明所要求的各种检验，</w:t>
      </w:r>
    </w:p>
    <w:p w14:paraId="2AD8D2DA">
      <w:pPr>
        <w:pStyle w:val="2"/>
        <w:spacing w:before="2" w:line="186" w:lineRule="auto"/>
        <w:ind w:left="1283"/>
        <w:rPr>
          <w:rFonts w:hint="eastAsia"/>
          <w:sz w:val="21"/>
          <w:szCs w:val="21"/>
          <w:lang w:eastAsia="zh-CN"/>
        </w:rPr>
      </w:pPr>
      <w:r>
        <w:rPr>
          <w:spacing w:val="-1"/>
          <w:sz w:val="21"/>
          <w:szCs w:val="21"/>
          <w:lang w:eastAsia="zh-CN"/>
        </w:rPr>
        <w:t>使安装达到说明要求，并使建筑师满意。</w:t>
      </w:r>
    </w:p>
    <w:p w14:paraId="40DDF187">
      <w:pPr>
        <w:pStyle w:val="2"/>
        <w:spacing w:before="271" w:line="203" w:lineRule="auto"/>
        <w:ind w:left="1282" w:right="122" w:hanging="56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在维修期，承包单位应提供日常的综合的预防性维修服务，以及本</w:t>
      </w:r>
      <w:r>
        <w:rPr>
          <w:sz w:val="21"/>
          <w:szCs w:val="21"/>
          <w:lang w:eastAsia="zh-CN"/>
        </w:rPr>
        <w:t>说明其后所讲的损坏 服务。此外，为保证合同项下的设备安全、可靠和正常运行，承包单位还应与弱电承包</w:t>
      </w:r>
      <w:r>
        <w:rPr>
          <w:spacing w:val="1"/>
          <w:sz w:val="21"/>
          <w:szCs w:val="21"/>
          <w:lang w:eastAsia="zh-CN"/>
        </w:rPr>
        <w:t xml:space="preserve"> </w:t>
      </w:r>
      <w:r>
        <w:rPr>
          <w:sz w:val="21"/>
          <w:szCs w:val="21"/>
          <w:lang w:eastAsia="zh-CN"/>
        </w:rPr>
        <w:t>单位取得联系，提供所有必须的接触器和编线盒，使弱电承包单位完成电梯监控盘到楼 宇自动化系统的电脑终端之间的连接以实现对电梯的监控，并且进行必要的调试。控制 系统安装完毕，并经 弱电承包单位检验合格，就可以进</w:t>
      </w:r>
      <w:r>
        <w:rPr>
          <w:spacing w:val="-1"/>
          <w:sz w:val="21"/>
          <w:szCs w:val="21"/>
          <w:lang w:eastAsia="zh-CN"/>
        </w:rPr>
        <w:t>行上述调试。</w:t>
      </w:r>
    </w:p>
    <w:p w14:paraId="20435204">
      <w:pPr>
        <w:pStyle w:val="2"/>
        <w:spacing w:before="244" w:line="203" w:lineRule="auto"/>
        <w:ind w:left="1286" w:right="100" w:hanging="570"/>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在此合同下，从发放完工证书之日起</w:t>
      </w:r>
      <w:r>
        <w:rPr>
          <w:rFonts w:ascii="Arial" w:hAnsi="Arial" w:eastAsia="Arial" w:cs="Arial"/>
          <w:sz w:val="21"/>
          <w:szCs w:val="21"/>
          <w:lang w:eastAsia="zh-CN"/>
        </w:rPr>
        <w:t>24</w:t>
      </w:r>
      <w:r>
        <w:rPr>
          <w:sz w:val="21"/>
          <w:szCs w:val="21"/>
          <w:lang w:eastAsia="zh-CN"/>
        </w:rPr>
        <w:t>个月内，承包单位应当保证所有的</w:t>
      </w:r>
      <w:r>
        <w:rPr>
          <w:spacing w:val="-1"/>
          <w:sz w:val="21"/>
          <w:szCs w:val="21"/>
          <w:lang w:eastAsia="zh-CN"/>
        </w:rPr>
        <w:t>材料及装置不</w:t>
      </w:r>
      <w:r>
        <w:rPr>
          <w:sz w:val="21"/>
          <w:szCs w:val="21"/>
          <w:lang w:eastAsia="zh-CN"/>
        </w:rPr>
        <w:t xml:space="preserve"> 发生故障。承包单位应当自理系统正常运行所需的备用部件、工具以及其它必要项</w:t>
      </w:r>
      <w:r>
        <w:rPr>
          <w:spacing w:val="-1"/>
          <w:sz w:val="21"/>
          <w:szCs w:val="21"/>
          <w:lang w:eastAsia="zh-CN"/>
        </w:rPr>
        <w:t>目的</w:t>
      </w:r>
      <w:r>
        <w:rPr>
          <w:sz w:val="21"/>
          <w:szCs w:val="21"/>
          <w:lang w:eastAsia="zh-CN"/>
        </w:rPr>
        <w:t xml:space="preserve"> </w:t>
      </w:r>
      <w:r>
        <w:rPr>
          <w:spacing w:val="-8"/>
          <w:sz w:val="21"/>
          <w:szCs w:val="21"/>
          <w:lang w:eastAsia="zh-CN"/>
        </w:rPr>
        <w:t>费用。</w:t>
      </w:r>
    </w:p>
    <w:p w14:paraId="2BF49A6A">
      <w:pPr>
        <w:pStyle w:val="2"/>
        <w:spacing w:before="245" w:line="187" w:lineRule="auto"/>
        <w:ind w:left="715"/>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应当向建筑师提交一份保养维修计划</w:t>
      </w:r>
      <w:r>
        <w:rPr>
          <w:sz w:val="21"/>
          <w:szCs w:val="21"/>
          <w:lang w:eastAsia="zh-CN"/>
        </w:rPr>
        <w:t>表，并征得其同意，该表应说明预定的保养维修、</w:t>
      </w:r>
    </w:p>
    <w:p w14:paraId="14541A53">
      <w:pPr>
        <w:pStyle w:val="2"/>
        <w:spacing w:before="25" w:line="365" w:lineRule="auto"/>
        <w:ind w:left="715" w:right="2674" w:firstLine="566"/>
        <w:rPr>
          <w:rFonts w:hint="eastAsia"/>
          <w:sz w:val="21"/>
          <w:szCs w:val="21"/>
          <w:lang w:eastAsia="zh-CN"/>
        </w:rPr>
      </w:pPr>
      <w:r>
        <w:rPr>
          <w:spacing w:val="-1"/>
          <w:sz w:val="21"/>
          <w:szCs w:val="21"/>
          <w:lang w:eastAsia="zh-CN"/>
        </w:rPr>
        <w:t>检验和售后检修方案以及对及时处理紧急召集的安</w:t>
      </w:r>
      <w:r>
        <w:rPr>
          <w:spacing w:val="-2"/>
          <w:sz w:val="21"/>
          <w:szCs w:val="21"/>
          <w:lang w:eastAsia="zh-CN"/>
        </w:rPr>
        <w:t>排建议。</w:t>
      </w:r>
      <w:r>
        <w:rPr>
          <w:sz w:val="21"/>
          <w:szCs w:val="21"/>
          <w:lang w:eastAsia="zh-CN"/>
        </w:rPr>
        <w:t xml:space="preserve"> </w:t>
      </w:r>
      <w:r>
        <w:rPr>
          <w:rFonts w:ascii="Arial" w:hAnsi="Arial" w:eastAsia="Arial" w:cs="Arial"/>
          <w:spacing w:val="1"/>
          <w:sz w:val="21"/>
          <w:szCs w:val="21"/>
          <w:lang w:eastAsia="zh-CN"/>
        </w:rPr>
        <w:t xml:space="preserve">e.      </w:t>
      </w:r>
      <w:r>
        <w:rPr>
          <w:spacing w:val="1"/>
          <w:sz w:val="21"/>
          <w:szCs w:val="21"/>
          <w:lang w:eastAsia="zh-CN"/>
        </w:rPr>
        <w:t>全部的安装都要经制造商委派</w:t>
      </w:r>
      <w:r>
        <w:rPr>
          <w:sz w:val="21"/>
          <w:szCs w:val="21"/>
          <w:lang w:eastAsia="zh-CN"/>
        </w:rPr>
        <w:t>的工程师现场检验和试车。</w:t>
      </w:r>
    </w:p>
    <w:p w14:paraId="5D99876F">
      <w:pPr>
        <w:pStyle w:val="2"/>
        <w:spacing w:before="241" w:line="186" w:lineRule="auto"/>
        <w:ind w:left="8"/>
        <w:rPr>
          <w:rFonts w:hint="eastAsia"/>
          <w:sz w:val="21"/>
          <w:szCs w:val="21"/>
          <w:lang w:eastAsia="zh-CN"/>
        </w:rPr>
      </w:pPr>
      <w:bookmarkStart w:id="96" w:name="bookmark98"/>
      <w:bookmarkEnd w:id="96"/>
      <w:r>
        <w:rPr>
          <w:rFonts w:ascii="Arial" w:hAnsi="Arial" w:eastAsia="Arial" w:cs="Arial"/>
          <w:spacing w:val="-1"/>
          <w:sz w:val="21"/>
          <w:szCs w:val="21"/>
          <w:lang w:eastAsia="zh-CN"/>
        </w:rPr>
        <w:t xml:space="preserve">8.2       </w:t>
      </w:r>
      <w:r>
        <w:rPr>
          <w:spacing w:val="-47"/>
          <w:sz w:val="21"/>
          <w:szCs w:val="21"/>
          <w:u w:val="single"/>
          <w:lang w:eastAsia="zh-CN"/>
        </w:rPr>
        <w:t xml:space="preserve"> </w:t>
      </w:r>
      <w:r>
        <w:rPr>
          <w:spacing w:val="-1"/>
          <w:sz w:val="21"/>
          <w:szCs w:val="21"/>
          <w:u w:val="single"/>
          <w:lang w:eastAsia="zh-CN"/>
        </w:rPr>
        <w:t>验收程序</w:t>
      </w:r>
    </w:p>
    <w:p w14:paraId="761DCF2F">
      <w:pPr>
        <w:pStyle w:val="2"/>
        <w:spacing w:before="267" w:line="203" w:lineRule="auto"/>
        <w:ind w:left="1281" w:right="122" w:hanging="566"/>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至少在工程竣工三个月前，承包单位应书面通知建筑师试车工程师的名字。该工</w:t>
      </w:r>
      <w:r>
        <w:rPr>
          <w:sz w:val="21"/>
          <w:szCs w:val="21"/>
          <w:lang w:eastAsia="zh-CN"/>
        </w:rPr>
        <w:t>程师负 责协调所有检查、检验和建筑师认可的收尾工作。承包单位也应书面届查和试车程序报</w:t>
      </w:r>
      <w:r>
        <w:rPr>
          <w:spacing w:val="2"/>
          <w:sz w:val="21"/>
          <w:szCs w:val="21"/>
          <w:lang w:eastAsia="zh-CN"/>
        </w:rPr>
        <w:t xml:space="preserve"> </w:t>
      </w:r>
      <w:r>
        <w:rPr>
          <w:sz w:val="21"/>
          <w:szCs w:val="21"/>
          <w:lang w:eastAsia="zh-CN"/>
        </w:rPr>
        <w:t>建筑师批准。检验须按本说明的要求进行。</w:t>
      </w:r>
    </w:p>
    <w:p w14:paraId="2F4AEE53">
      <w:pPr>
        <w:pStyle w:val="2"/>
        <w:spacing w:before="245" w:line="201" w:lineRule="auto"/>
        <w:ind w:left="1282" w:right="122" w:hanging="561"/>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除非建筑师另行书面通知，试车调试不</w:t>
      </w:r>
      <w:r>
        <w:rPr>
          <w:spacing w:val="-1"/>
          <w:sz w:val="21"/>
          <w:szCs w:val="21"/>
          <w:lang w:eastAsia="zh-CN"/>
        </w:rPr>
        <w:t>应超过两星期，并应在工程竣工前完成。承包单</w:t>
      </w:r>
      <w:r>
        <w:rPr>
          <w:sz w:val="21"/>
          <w:szCs w:val="21"/>
          <w:lang w:eastAsia="zh-CN"/>
        </w:rPr>
        <w:t xml:space="preserve"> </w:t>
      </w:r>
      <w:r>
        <w:rPr>
          <w:spacing w:val="-1"/>
          <w:sz w:val="21"/>
          <w:szCs w:val="21"/>
          <w:lang w:eastAsia="zh-CN"/>
        </w:rPr>
        <w:t>位应在工程竣工后一星期内，完成未解决的项目并改正建筑师指出的问题。</w:t>
      </w:r>
    </w:p>
    <w:p w14:paraId="25D70011">
      <w:pPr>
        <w:pStyle w:val="2"/>
        <w:spacing w:before="250" w:line="203" w:lineRule="auto"/>
        <w:ind w:left="1283" w:right="26" w:hanging="567"/>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承包单位在对其安装工程的自检感到满意之后，应进行下列试验以表明安装工</w:t>
      </w:r>
      <w:r>
        <w:rPr>
          <w:spacing w:val="-1"/>
          <w:sz w:val="21"/>
          <w:szCs w:val="21"/>
          <w:lang w:eastAsia="zh-CN"/>
        </w:rPr>
        <w:t>程符合规</w:t>
      </w:r>
      <w:r>
        <w:rPr>
          <w:sz w:val="21"/>
          <w:szCs w:val="21"/>
          <w:lang w:eastAsia="zh-CN"/>
        </w:rPr>
        <w:t xml:space="preserve">  </w:t>
      </w:r>
      <w:r>
        <w:rPr>
          <w:spacing w:val="-1"/>
          <w:sz w:val="21"/>
          <w:szCs w:val="21"/>
          <w:lang w:eastAsia="zh-CN"/>
        </w:rPr>
        <w:t>范的要求。承包单位应在试验前</w:t>
      </w:r>
      <w:r>
        <w:rPr>
          <w:rFonts w:ascii="Arial" w:hAnsi="Arial" w:eastAsia="Arial" w:cs="Arial"/>
          <w:spacing w:val="-1"/>
          <w:sz w:val="21"/>
          <w:szCs w:val="21"/>
          <w:lang w:eastAsia="zh-CN"/>
        </w:rPr>
        <w:t>7</w:t>
      </w:r>
      <w:r>
        <w:rPr>
          <w:spacing w:val="-1"/>
          <w:sz w:val="21"/>
          <w:szCs w:val="21"/>
          <w:lang w:eastAsia="zh-CN"/>
        </w:rPr>
        <w:t>天通知工程师。试验进行后</w:t>
      </w:r>
      <w:r>
        <w:rPr>
          <w:rFonts w:ascii="Arial" w:hAnsi="Arial" w:eastAsia="Arial" w:cs="Arial"/>
          <w:spacing w:val="-1"/>
          <w:sz w:val="21"/>
          <w:szCs w:val="21"/>
          <w:lang w:eastAsia="zh-CN"/>
        </w:rPr>
        <w:t>14</w:t>
      </w:r>
      <w:r>
        <w:rPr>
          <w:spacing w:val="-1"/>
          <w:sz w:val="21"/>
          <w:szCs w:val="21"/>
          <w:lang w:eastAsia="zh-CN"/>
        </w:rPr>
        <w:t>天内应将试验记</w:t>
      </w:r>
      <w:r>
        <w:rPr>
          <w:spacing w:val="-2"/>
          <w:sz w:val="21"/>
          <w:szCs w:val="21"/>
          <w:lang w:eastAsia="zh-CN"/>
        </w:rPr>
        <w:t>录的影印</w:t>
      </w:r>
      <w:r>
        <w:rPr>
          <w:sz w:val="21"/>
          <w:szCs w:val="21"/>
          <w:lang w:eastAsia="zh-CN"/>
        </w:rPr>
        <w:t xml:space="preserve"> </w:t>
      </w:r>
      <w:r>
        <w:rPr>
          <w:spacing w:val="-1"/>
          <w:sz w:val="21"/>
          <w:szCs w:val="21"/>
          <w:lang w:eastAsia="zh-CN"/>
        </w:rPr>
        <w:t>本及符合要求的报告书各</w:t>
      </w:r>
      <w:r>
        <w:rPr>
          <w:rFonts w:ascii="Arial" w:hAnsi="Arial" w:eastAsia="Arial" w:cs="Arial"/>
          <w:spacing w:val="-1"/>
          <w:sz w:val="21"/>
          <w:szCs w:val="21"/>
          <w:lang w:eastAsia="zh-CN"/>
        </w:rPr>
        <w:t>4</w:t>
      </w:r>
      <w:r>
        <w:rPr>
          <w:spacing w:val="-1"/>
          <w:sz w:val="21"/>
          <w:szCs w:val="21"/>
          <w:lang w:eastAsia="zh-CN"/>
        </w:rPr>
        <w:t>份向建筑师呈报。</w:t>
      </w:r>
    </w:p>
    <w:p w14:paraId="050D19D8">
      <w:pPr>
        <w:pStyle w:val="2"/>
        <w:spacing w:before="242" w:line="183" w:lineRule="auto"/>
        <w:ind w:left="1282"/>
        <w:rPr>
          <w:rFonts w:hint="eastAsia"/>
          <w:sz w:val="21"/>
          <w:szCs w:val="21"/>
          <w:lang w:eastAsia="zh-CN"/>
        </w:rPr>
      </w:pPr>
      <w:r>
        <w:rPr>
          <w:spacing w:val="-2"/>
          <w:sz w:val="21"/>
          <w:szCs w:val="21"/>
          <w:lang w:eastAsia="zh-CN"/>
        </w:rPr>
        <w:t>试验包括但不仅限于以下（电扶梯只适用“</w:t>
      </w:r>
      <w:r>
        <w:rPr>
          <w:spacing w:val="-30"/>
          <w:sz w:val="21"/>
          <w:szCs w:val="21"/>
          <w:lang w:eastAsia="zh-CN"/>
        </w:rPr>
        <w:t xml:space="preserve"> </w:t>
      </w:r>
      <w:r>
        <w:rPr>
          <w:spacing w:val="-2"/>
          <w:sz w:val="21"/>
          <w:szCs w:val="21"/>
          <w:lang w:eastAsia="zh-CN"/>
        </w:rPr>
        <w:t>电气试验”</w:t>
      </w:r>
      <w:r>
        <w:rPr>
          <w:spacing w:val="7"/>
          <w:sz w:val="21"/>
          <w:szCs w:val="21"/>
          <w:lang w:eastAsia="zh-CN"/>
        </w:rPr>
        <w:t>）：</w:t>
      </w:r>
    </w:p>
    <w:p w14:paraId="12114772">
      <w:pPr>
        <w:pStyle w:val="2"/>
        <w:spacing w:before="275" w:line="187" w:lineRule="auto"/>
        <w:ind w:left="1299"/>
        <w:rPr>
          <w:rFonts w:hint="eastAsia"/>
          <w:sz w:val="21"/>
          <w:szCs w:val="21"/>
          <w:lang w:eastAsia="zh-CN"/>
        </w:rPr>
      </w:pPr>
      <w:r>
        <w:rPr>
          <w:rFonts w:ascii="Arial" w:hAnsi="Arial" w:eastAsia="Arial" w:cs="Arial"/>
          <w:spacing w:val="-5"/>
          <w:sz w:val="21"/>
          <w:szCs w:val="21"/>
          <w:lang w:eastAsia="zh-CN"/>
        </w:rPr>
        <w:t>1.</w:t>
      </w:r>
      <w:r>
        <w:rPr>
          <w:rFonts w:ascii="Arial" w:hAnsi="Arial" w:eastAsia="Arial" w:cs="Arial"/>
          <w:spacing w:val="3"/>
          <w:sz w:val="21"/>
          <w:szCs w:val="21"/>
          <w:lang w:eastAsia="zh-CN"/>
        </w:rPr>
        <w:t xml:space="preserve">    </w:t>
      </w:r>
      <w:r>
        <w:rPr>
          <w:spacing w:val="-54"/>
          <w:sz w:val="21"/>
          <w:szCs w:val="21"/>
          <w:u w:val="single"/>
          <w:lang w:eastAsia="zh-CN"/>
        </w:rPr>
        <w:t xml:space="preserve"> </w:t>
      </w:r>
      <w:r>
        <w:rPr>
          <w:spacing w:val="-5"/>
          <w:sz w:val="21"/>
          <w:szCs w:val="21"/>
          <w:u w:val="single"/>
          <w:lang w:eastAsia="zh-CN"/>
        </w:rPr>
        <w:t>坠落试验</w:t>
      </w:r>
    </w:p>
    <w:p w14:paraId="1A912EEB">
      <w:pPr>
        <w:pStyle w:val="2"/>
        <w:spacing w:before="24" w:line="186" w:lineRule="auto"/>
        <w:ind w:left="1704"/>
        <w:rPr>
          <w:rFonts w:hint="eastAsia"/>
          <w:sz w:val="21"/>
          <w:szCs w:val="21"/>
          <w:lang w:eastAsia="zh-CN"/>
        </w:rPr>
      </w:pPr>
      <w:r>
        <w:rPr>
          <w:sz w:val="21"/>
          <w:szCs w:val="21"/>
          <w:lang w:eastAsia="zh-CN"/>
        </w:rPr>
        <w:t>应对满载的轿厢作坠落试验以试验安全装置</w:t>
      </w:r>
      <w:r>
        <w:rPr>
          <w:spacing w:val="-1"/>
          <w:sz w:val="21"/>
          <w:szCs w:val="21"/>
          <w:lang w:eastAsia="zh-CN"/>
        </w:rPr>
        <w:t>的效能。</w:t>
      </w:r>
    </w:p>
    <w:p w14:paraId="0D79C7B3">
      <w:pPr>
        <w:pStyle w:val="2"/>
        <w:spacing w:before="269" w:line="186" w:lineRule="auto"/>
        <w:ind w:left="1282"/>
        <w:rPr>
          <w:rFonts w:hint="eastAsia"/>
          <w:sz w:val="21"/>
          <w:szCs w:val="21"/>
          <w:lang w:eastAsia="zh-CN"/>
        </w:rPr>
      </w:pPr>
      <w:r>
        <w:rPr>
          <w:rFonts w:ascii="Arial" w:hAnsi="Arial" w:eastAsia="Arial" w:cs="Arial"/>
          <w:spacing w:val="-2"/>
          <w:sz w:val="21"/>
          <w:szCs w:val="21"/>
          <w:lang w:eastAsia="zh-CN"/>
        </w:rPr>
        <w:t>2.</w:t>
      </w:r>
      <w:r>
        <w:rPr>
          <w:rFonts w:ascii="Arial" w:hAnsi="Arial" w:eastAsia="Arial" w:cs="Arial"/>
          <w:spacing w:val="3"/>
          <w:sz w:val="21"/>
          <w:szCs w:val="21"/>
          <w:lang w:eastAsia="zh-CN"/>
        </w:rPr>
        <w:t xml:space="preserve">    </w:t>
      </w:r>
      <w:r>
        <w:rPr>
          <w:spacing w:val="-55"/>
          <w:sz w:val="21"/>
          <w:szCs w:val="21"/>
          <w:u w:val="single"/>
          <w:lang w:eastAsia="zh-CN"/>
        </w:rPr>
        <w:t xml:space="preserve"> </w:t>
      </w:r>
      <w:r>
        <w:rPr>
          <w:spacing w:val="-2"/>
          <w:sz w:val="21"/>
          <w:szCs w:val="21"/>
          <w:u w:val="single"/>
          <w:lang w:eastAsia="zh-CN"/>
        </w:rPr>
        <w:t>超速试验</w:t>
      </w:r>
    </w:p>
    <w:p w14:paraId="004410F9">
      <w:pPr>
        <w:pStyle w:val="2"/>
        <w:spacing w:before="28" w:line="185" w:lineRule="auto"/>
        <w:ind w:left="1703"/>
        <w:rPr>
          <w:rFonts w:hint="eastAsia"/>
          <w:sz w:val="21"/>
          <w:szCs w:val="21"/>
          <w:lang w:eastAsia="zh-CN"/>
        </w:rPr>
      </w:pPr>
      <w:r>
        <w:rPr>
          <w:spacing w:val="-1"/>
          <w:sz w:val="21"/>
          <w:szCs w:val="21"/>
          <w:lang w:eastAsia="zh-CN"/>
        </w:rPr>
        <w:t>超速试验之目的是用以确定安全装置的效能。</w:t>
      </w:r>
    </w:p>
    <w:p w14:paraId="2BF7C2E3">
      <w:pPr>
        <w:pStyle w:val="2"/>
        <w:spacing w:before="270" w:line="186" w:lineRule="auto"/>
        <w:ind w:left="1285"/>
        <w:rPr>
          <w:rFonts w:hint="eastAsia"/>
          <w:sz w:val="21"/>
          <w:szCs w:val="21"/>
          <w:lang w:eastAsia="zh-CN"/>
        </w:rPr>
      </w:pPr>
      <w:r>
        <w:rPr>
          <w:rFonts w:ascii="Arial" w:hAnsi="Arial" w:eastAsia="Arial" w:cs="Arial"/>
          <w:spacing w:val="-2"/>
          <w:sz w:val="21"/>
          <w:szCs w:val="21"/>
          <w:lang w:eastAsia="zh-CN"/>
        </w:rPr>
        <w:t>3.</w:t>
      </w:r>
      <w:r>
        <w:rPr>
          <w:rFonts w:ascii="Arial" w:hAnsi="Arial" w:eastAsia="Arial" w:cs="Arial"/>
          <w:spacing w:val="2"/>
          <w:sz w:val="21"/>
          <w:szCs w:val="21"/>
          <w:lang w:eastAsia="zh-CN"/>
        </w:rPr>
        <w:t xml:space="preserve">    </w:t>
      </w:r>
      <w:r>
        <w:rPr>
          <w:spacing w:val="-53"/>
          <w:sz w:val="21"/>
          <w:szCs w:val="21"/>
          <w:u w:val="single"/>
          <w:lang w:eastAsia="zh-CN"/>
        </w:rPr>
        <w:t xml:space="preserve"> </w:t>
      </w:r>
      <w:r>
        <w:rPr>
          <w:spacing w:val="-2"/>
          <w:sz w:val="21"/>
          <w:szCs w:val="21"/>
          <w:u w:val="single"/>
          <w:lang w:eastAsia="zh-CN"/>
        </w:rPr>
        <w:t>平衡试验</w:t>
      </w:r>
    </w:p>
    <w:p w14:paraId="48354F69">
      <w:pPr>
        <w:pStyle w:val="2"/>
        <w:spacing w:before="24" w:line="204" w:lineRule="auto"/>
        <w:ind w:left="1705" w:right="34" w:firstLine="1"/>
        <w:rPr>
          <w:rFonts w:hint="eastAsia"/>
          <w:sz w:val="21"/>
          <w:szCs w:val="21"/>
          <w:lang w:eastAsia="zh-CN"/>
        </w:rPr>
      </w:pPr>
      <w:r>
        <w:rPr>
          <w:spacing w:val="2"/>
          <w:sz w:val="21"/>
          <w:szCs w:val="21"/>
          <w:lang w:eastAsia="zh-CN"/>
        </w:rPr>
        <w:t>升降机应在平衡荷载条件下作升降运行，应取得仪表数据以确定平衡是否符合指定</w:t>
      </w:r>
      <w:r>
        <w:rPr>
          <w:spacing w:val="13"/>
          <w:sz w:val="21"/>
          <w:szCs w:val="21"/>
          <w:lang w:eastAsia="zh-CN"/>
        </w:rPr>
        <w:t xml:space="preserve"> </w:t>
      </w:r>
      <w:r>
        <w:rPr>
          <w:spacing w:val="-7"/>
          <w:sz w:val="21"/>
          <w:szCs w:val="21"/>
          <w:lang w:eastAsia="zh-CN"/>
        </w:rPr>
        <w:t>要求。</w:t>
      </w:r>
    </w:p>
    <w:p w14:paraId="56998C8C">
      <w:pPr>
        <w:pStyle w:val="2"/>
        <w:spacing w:before="304" w:line="186" w:lineRule="auto"/>
        <w:ind w:left="1279"/>
        <w:rPr>
          <w:rFonts w:hint="eastAsia"/>
          <w:sz w:val="21"/>
          <w:szCs w:val="21"/>
          <w:lang w:eastAsia="zh-CN"/>
        </w:rPr>
      </w:pPr>
      <w:r>
        <w:rPr>
          <w:rFonts w:ascii="Arial" w:hAnsi="Arial" w:eastAsia="Arial" w:cs="Arial"/>
          <w:sz w:val="21"/>
          <w:szCs w:val="21"/>
          <w:lang w:eastAsia="zh-CN"/>
        </w:rPr>
        <w:t xml:space="preserve">4.    </w:t>
      </w:r>
      <w:r>
        <w:rPr>
          <w:spacing w:val="-51"/>
          <w:sz w:val="21"/>
          <w:szCs w:val="21"/>
          <w:u w:val="single"/>
          <w:lang w:eastAsia="zh-CN"/>
        </w:rPr>
        <w:t xml:space="preserve"> </w:t>
      </w:r>
      <w:r>
        <w:rPr>
          <w:sz w:val="21"/>
          <w:szCs w:val="21"/>
          <w:u w:val="single"/>
          <w:lang w:eastAsia="zh-CN"/>
        </w:rPr>
        <w:t>一般荷载试验</w:t>
      </w:r>
    </w:p>
    <w:p w14:paraId="19D11785">
      <w:pPr>
        <w:pStyle w:val="2"/>
        <w:spacing w:before="23" w:line="203" w:lineRule="auto"/>
        <w:ind w:left="1702" w:right="35" w:hanging="5"/>
        <w:rPr>
          <w:rFonts w:hint="eastAsia"/>
          <w:sz w:val="21"/>
          <w:szCs w:val="21"/>
          <w:lang w:eastAsia="zh-CN"/>
        </w:rPr>
      </w:pPr>
      <w:r>
        <w:rPr>
          <w:spacing w:val="3"/>
          <w:sz w:val="21"/>
          <w:szCs w:val="21"/>
          <w:lang w:eastAsia="zh-CN"/>
        </w:rPr>
        <w:t>升降机应在自空载直至</w:t>
      </w:r>
      <w:r>
        <w:rPr>
          <w:rFonts w:ascii="Arial" w:hAnsi="Arial" w:eastAsia="Arial" w:cs="Arial"/>
          <w:spacing w:val="3"/>
          <w:sz w:val="21"/>
          <w:szCs w:val="21"/>
          <w:lang w:eastAsia="zh-CN"/>
        </w:rPr>
        <w:t>10%</w:t>
      </w:r>
      <w:r>
        <w:rPr>
          <w:spacing w:val="3"/>
          <w:sz w:val="21"/>
          <w:szCs w:val="21"/>
          <w:lang w:eastAsia="zh-CN"/>
        </w:rPr>
        <w:t>过载之各种荷载</w:t>
      </w:r>
      <w:r>
        <w:rPr>
          <w:spacing w:val="2"/>
          <w:sz w:val="21"/>
          <w:szCs w:val="21"/>
          <w:lang w:eastAsia="zh-CN"/>
        </w:rPr>
        <w:t>条件下作升降运行，应读取仪表数据以</w:t>
      </w:r>
      <w:r>
        <w:rPr>
          <w:sz w:val="21"/>
          <w:szCs w:val="21"/>
          <w:lang w:eastAsia="zh-CN"/>
        </w:rPr>
        <w:t xml:space="preserve"> </w:t>
      </w:r>
      <w:r>
        <w:rPr>
          <w:spacing w:val="-4"/>
          <w:sz w:val="21"/>
          <w:szCs w:val="21"/>
          <w:lang w:eastAsia="zh-CN"/>
        </w:rPr>
        <w:t>确定荷载，</w:t>
      </w:r>
      <w:r>
        <w:rPr>
          <w:spacing w:val="-33"/>
          <w:sz w:val="21"/>
          <w:szCs w:val="21"/>
          <w:lang w:eastAsia="zh-CN"/>
        </w:rPr>
        <w:t xml:space="preserve"> </w:t>
      </w:r>
      <w:r>
        <w:rPr>
          <w:spacing w:val="-4"/>
          <w:sz w:val="21"/>
          <w:szCs w:val="21"/>
          <w:lang w:eastAsia="zh-CN"/>
        </w:rPr>
        <w:t>电流速度间的关系。</w:t>
      </w:r>
    </w:p>
    <w:p w14:paraId="653189D3">
      <w:pPr>
        <w:pStyle w:val="2"/>
        <w:spacing w:before="245" w:line="187" w:lineRule="auto"/>
        <w:ind w:left="1285"/>
        <w:rPr>
          <w:rFonts w:hint="eastAsia"/>
          <w:sz w:val="21"/>
          <w:szCs w:val="21"/>
          <w:lang w:eastAsia="zh-CN"/>
        </w:rPr>
      </w:pPr>
      <w:r>
        <w:rPr>
          <w:rFonts w:ascii="Arial" w:hAnsi="Arial" w:eastAsia="Arial" w:cs="Arial"/>
          <w:spacing w:val="-3"/>
          <w:sz w:val="21"/>
          <w:szCs w:val="21"/>
          <w:lang w:eastAsia="zh-CN"/>
        </w:rPr>
        <w:t>5.</w:t>
      </w:r>
      <w:r>
        <w:rPr>
          <w:rFonts w:ascii="Arial" w:hAnsi="Arial" w:eastAsia="Arial" w:cs="Arial"/>
          <w:spacing w:val="3"/>
          <w:sz w:val="21"/>
          <w:szCs w:val="21"/>
          <w:lang w:eastAsia="zh-CN"/>
        </w:rPr>
        <w:t xml:space="preserve">    </w:t>
      </w:r>
      <w:r>
        <w:rPr>
          <w:spacing w:val="-51"/>
          <w:sz w:val="21"/>
          <w:szCs w:val="21"/>
          <w:u w:val="single"/>
          <w:lang w:eastAsia="zh-CN"/>
        </w:rPr>
        <w:t xml:space="preserve"> </w:t>
      </w:r>
      <w:r>
        <w:rPr>
          <w:spacing w:val="-3"/>
          <w:sz w:val="21"/>
          <w:szCs w:val="21"/>
          <w:u w:val="single"/>
          <w:lang w:eastAsia="zh-CN"/>
        </w:rPr>
        <w:t>满载试验</w:t>
      </w:r>
    </w:p>
    <w:p w14:paraId="35354059">
      <w:pPr>
        <w:pStyle w:val="2"/>
        <w:spacing w:before="23" w:line="186" w:lineRule="auto"/>
        <w:ind w:left="1702"/>
        <w:rPr>
          <w:rFonts w:hint="eastAsia"/>
          <w:sz w:val="21"/>
          <w:szCs w:val="21"/>
          <w:lang w:eastAsia="zh-CN"/>
        </w:rPr>
      </w:pPr>
      <w:r>
        <w:rPr>
          <w:spacing w:val="-1"/>
          <w:sz w:val="21"/>
          <w:szCs w:val="21"/>
          <w:lang w:eastAsia="zh-CN"/>
        </w:rPr>
        <w:t>升降机应满载作半小时「升」，</w:t>
      </w:r>
      <w:r>
        <w:rPr>
          <w:spacing w:val="-35"/>
          <w:sz w:val="21"/>
          <w:szCs w:val="21"/>
          <w:lang w:eastAsia="zh-CN"/>
        </w:rPr>
        <w:t xml:space="preserve"> </w:t>
      </w:r>
      <w:r>
        <w:rPr>
          <w:spacing w:val="-1"/>
          <w:sz w:val="21"/>
          <w:szCs w:val="21"/>
          <w:lang w:eastAsia="zh-CN"/>
        </w:rPr>
        <w:t>「降」运行，停每个站</w:t>
      </w:r>
      <w:r>
        <w:rPr>
          <w:spacing w:val="-2"/>
          <w:sz w:val="21"/>
          <w:szCs w:val="21"/>
          <w:lang w:eastAsia="zh-CN"/>
        </w:rPr>
        <w:t>，全开与关门操作。</w:t>
      </w:r>
    </w:p>
    <w:p w14:paraId="2691B50F">
      <w:pPr>
        <w:pStyle w:val="2"/>
        <w:spacing w:before="269" w:line="186" w:lineRule="auto"/>
        <w:ind w:left="1284"/>
        <w:rPr>
          <w:rFonts w:hint="eastAsia"/>
          <w:sz w:val="21"/>
          <w:szCs w:val="21"/>
          <w:lang w:eastAsia="zh-CN"/>
        </w:rPr>
      </w:pPr>
      <w:r>
        <w:rPr>
          <w:rFonts w:ascii="Arial" w:hAnsi="Arial" w:eastAsia="Arial" w:cs="Arial"/>
          <w:spacing w:val="-2"/>
          <w:sz w:val="21"/>
          <w:szCs w:val="21"/>
          <w:lang w:eastAsia="zh-CN"/>
        </w:rPr>
        <w:t>6.</w:t>
      </w:r>
      <w:r>
        <w:rPr>
          <w:rFonts w:ascii="Arial" w:hAnsi="Arial" w:eastAsia="Arial" w:cs="Arial"/>
          <w:spacing w:val="2"/>
          <w:sz w:val="21"/>
          <w:szCs w:val="21"/>
          <w:lang w:eastAsia="zh-CN"/>
        </w:rPr>
        <w:t xml:space="preserve">    </w:t>
      </w:r>
      <w:r>
        <w:rPr>
          <w:spacing w:val="-53"/>
          <w:sz w:val="21"/>
          <w:szCs w:val="21"/>
          <w:u w:val="single"/>
          <w:lang w:eastAsia="zh-CN"/>
        </w:rPr>
        <w:t xml:space="preserve"> </w:t>
      </w:r>
      <w:r>
        <w:rPr>
          <w:spacing w:val="-2"/>
          <w:sz w:val="21"/>
          <w:szCs w:val="21"/>
          <w:u w:val="single"/>
          <w:lang w:eastAsia="zh-CN"/>
        </w:rPr>
        <w:t>性能试验</w:t>
      </w:r>
    </w:p>
    <w:p w14:paraId="324F2DE2">
      <w:pPr>
        <w:pStyle w:val="2"/>
        <w:spacing w:before="27" w:line="186" w:lineRule="auto"/>
        <w:ind w:left="1702"/>
        <w:rPr>
          <w:rFonts w:hint="eastAsia"/>
          <w:sz w:val="21"/>
          <w:szCs w:val="21"/>
          <w:lang w:eastAsia="zh-CN"/>
        </w:rPr>
      </w:pPr>
      <w:r>
        <w:rPr>
          <w:spacing w:val="-1"/>
          <w:sz w:val="21"/>
          <w:szCs w:val="21"/>
          <w:lang w:eastAsia="zh-CN"/>
        </w:rPr>
        <w:t>在各种荷载条件下升降运行检验速度及层平水的准确度。</w:t>
      </w:r>
    </w:p>
    <w:p w14:paraId="6B49220B">
      <w:pPr>
        <w:pStyle w:val="2"/>
        <w:spacing w:before="26" w:line="186" w:lineRule="auto"/>
        <w:ind w:left="1719"/>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3"/>
          <w:sz w:val="21"/>
          <w:szCs w:val="21"/>
          <w:lang w:eastAsia="zh-CN"/>
        </w:rPr>
        <w:t xml:space="preserve"> </w:t>
      </w:r>
      <w:r>
        <w:rPr>
          <w:spacing w:val="-3"/>
          <w:sz w:val="21"/>
          <w:szCs w:val="21"/>
          <w:lang w:eastAsia="zh-CN"/>
        </w:rPr>
        <w:t>最大垂直加速度测试</w:t>
      </w:r>
    </w:p>
    <w:p w14:paraId="524D8D27">
      <w:pPr>
        <w:pStyle w:val="2"/>
        <w:spacing w:before="26" w:line="186" w:lineRule="auto"/>
        <w:ind w:left="1719"/>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3"/>
          <w:sz w:val="21"/>
          <w:szCs w:val="21"/>
          <w:lang w:eastAsia="zh-CN"/>
        </w:rPr>
        <w:t xml:space="preserve"> </w:t>
      </w:r>
      <w:r>
        <w:rPr>
          <w:spacing w:val="-3"/>
          <w:sz w:val="21"/>
          <w:szCs w:val="21"/>
          <w:lang w:eastAsia="zh-CN"/>
        </w:rPr>
        <w:t>最小垂直加速度测试</w:t>
      </w:r>
    </w:p>
    <w:p w14:paraId="592AF170">
      <w:pPr>
        <w:pStyle w:val="2"/>
        <w:spacing w:before="28" w:line="186" w:lineRule="auto"/>
        <w:ind w:left="1719"/>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上行及下行最大速度测试</w:t>
      </w:r>
    </w:p>
    <w:p w14:paraId="7372DA3D">
      <w:pPr>
        <w:pStyle w:val="2"/>
        <w:spacing w:before="269" w:line="186" w:lineRule="auto"/>
        <w:ind w:left="1286"/>
        <w:rPr>
          <w:rFonts w:hint="eastAsia"/>
          <w:sz w:val="21"/>
          <w:szCs w:val="21"/>
          <w:lang w:eastAsia="zh-CN"/>
        </w:rPr>
      </w:pPr>
      <w:r>
        <w:rPr>
          <w:rFonts w:ascii="Arial" w:hAnsi="Arial" w:eastAsia="Arial" w:cs="Arial"/>
          <w:spacing w:val="-2"/>
          <w:sz w:val="21"/>
          <w:szCs w:val="21"/>
          <w:lang w:eastAsia="zh-CN"/>
        </w:rPr>
        <w:t>7.</w:t>
      </w:r>
      <w:r>
        <w:rPr>
          <w:rFonts w:ascii="Arial" w:hAnsi="Arial" w:eastAsia="Arial" w:cs="Arial"/>
          <w:spacing w:val="2"/>
          <w:sz w:val="21"/>
          <w:szCs w:val="21"/>
          <w:lang w:eastAsia="zh-CN"/>
        </w:rPr>
        <w:t xml:space="preserve">    </w:t>
      </w:r>
      <w:r>
        <w:rPr>
          <w:spacing w:val="-54"/>
          <w:sz w:val="21"/>
          <w:szCs w:val="21"/>
          <w:u w:val="single"/>
          <w:lang w:eastAsia="zh-CN"/>
        </w:rPr>
        <w:t xml:space="preserve"> </w:t>
      </w:r>
      <w:r>
        <w:rPr>
          <w:spacing w:val="-2"/>
          <w:sz w:val="21"/>
          <w:szCs w:val="21"/>
          <w:u w:val="single"/>
          <w:lang w:eastAsia="zh-CN"/>
        </w:rPr>
        <w:t>缓冲试验</w:t>
      </w:r>
    </w:p>
    <w:p w14:paraId="016E2B50">
      <w:pPr>
        <w:pStyle w:val="2"/>
        <w:spacing w:before="25" w:line="185" w:lineRule="auto"/>
        <w:ind w:left="1704"/>
        <w:rPr>
          <w:rFonts w:hint="eastAsia"/>
          <w:sz w:val="21"/>
          <w:szCs w:val="21"/>
          <w:lang w:eastAsia="zh-CN"/>
        </w:rPr>
      </w:pPr>
      <w:r>
        <w:rPr>
          <w:spacing w:val="-1"/>
          <w:sz w:val="21"/>
          <w:szCs w:val="21"/>
          <w:lang w:eastAsia="zh-CN"/>
        </w:rPr>
        <w:t>应作缓冲试验以检验当轿厢以约定速度及满载运行时，缓冲器是否可令其停止。</w:t>
      </w:r>
    </w:p>
    <w:p w14:paraId="2BE4F030">
      <w:pPr>
        <w:pStyle w:val="2"/>
        <w:spacing w:before="269" w:line="187" w:lineRule="auto"/>
        <w:ind w:left="1285"/>
        <w:rPr>
          <w:rFonts w:hint="eastAsia"/>
          <w:sz w:val="21"/>
          <w:szCs w:val="21"/>
          <w:lang w:eastAsia="zh-CN"/>
        </w:rPr>
      </w:pPr>
      <w:r>
        <w:rPr>
          <w:rFonts w:ascii="Arial" w:hAnsi="Arial" w:eastAsia="Arial" w:cs="Arial"/>
          <w:spacing w:val="-6"/>
          <w:sz w:val="21"/>
          <w:szCs w:val="21"/>
          <w:lang w:eastAsia="zh-CN"/>
        </w:rPr>
        <w:t>8.</w:t>
      </w:r>
      <w:r>
        <w:rPr>
          <w:rFonts w:ascii="Arial" w:hAnsi="Arial" w:eastAsia="Arial" w:cs="Arial"/>
          <w:spacing w:val="2"/>
          <w:sz w:val="21"/>
          <w:szCs w:val="21"/>
          <w:lang w:eastAsia="zh-CN"/>
        </w:rPr>
        <w:t xml:space="preserve">    </w:t>
      </w:r>
      <w:r>
        <w:rPr>
          <w:spacing w:val="-29"/>
          <w:sz w:val="21"/>
          <w:szCs w:val="21"/>
          <w:u w:val="single"/>
          <w:lang w:eastAsia="zh-CN"/>
        </w:rPr>
        <w:t xml:space="preserve"> </w:t>
      </w:r>
      <w:r>
        <w:rPr>
          <w:spacing w:val="-6"/>
          <w:sz w:val="21"/>
          <w:szCs w:val="21"/>
          <w:u w:val="single"/>
          <w:lang w:eastAsia="zh-CN"/>
        </w:rPr>
        <w:t>电气试验</w:t>
      </w:r>
    </w:p>
    <w:p w14:paraId="7F048ED1">
      <w:pPr>
        <w:pStyle w:val="2"/>
        <w:spacing w:before="26" w:line="202" w:lineRule="auto"/>
        <w:ind w:left="1695" w:right="26" w:firstLine="2"/>
        <w:rPr>
          <w:rFonts w:hint="eastAsia"/>
          <w:sz w:val="21"/>
          <w:szCs w:val="21"/>
          <w:lang w:eastAsia="zh-CN"/>
        </w:rPr>
      </w:pPr>
      <w:r>
        <w:rPr>
          <w:spacing w:val="-3"/>
          <w:sz w:val="21"/>
          <w:szCs w:val="21"/>
          <w:lang w:eastAsia="zh-CN"/>
        </w:rPr>
        <w:t>应对升降机安装的电气工程作电气试验包括保护装置的动作试验，一千伏兆欧表绝缘</w:t>
      </w:r>
      <w:r>
        <w:rPr>
          <w:spacing w:val="4"/>
          <w:sz w:val="21"/>
          <w:szCs w:val="21"/>
          <w:lang w:eastAsia="zh-CN"/>
        </w:rPr>
        <w:t xml:space="preserve"> </w:t>
      </w:r>
      <w:r>
        <w:rPr>
          <w:spacing w:val="-1"/>
          <w:sz w:val="21"/>
          <w:szCs w:val="21"/>
          <w:lang w:eastAsia="zh-CN"/>
        </w:rPr>
        <w:t>试验，对线路高压试验，接地的连续性试验等，测试数据应包括但不仅限于以下：</w:t>
      </w:r>
    </w:p>
    <w:p w14:paraId="7EFD8A87">
      <w:pPr>
        <w:pStyle w:val="2"/>
        <w:spacing w:before="3" w:line="186" w:lineRule="auto"/>
        <w:ind w:left="1719"/>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8"/>
          <w:sz w:val="21"/>
          <w:szCs w:val="21"/>
          <w:lang w:eastAsia="zh-CN"/>
        </w:rPr>
        <w:t xml:space="preserve"> </w:t>
      </w:r>
      <w:r>
        <w:rPr>
          <w:spacing w:val="-5"/>
          <w:sz w:val="21"/>
          <w:szCs w:val="21"/>
          <w:lang w:eastAsia="zh-CN"/>
        </w:rPr>
        <w:t>测量绝缘电阻。</w:t>
      </w:r>
    </w:p>
    <w:p w14:paraId="2818495B">
      <w:pPr>
        <w:pStyle w:val="2"/>
        <w:spacing w:before="29" w:line="186" w:lineRule="auto"/>
        <w:ind w:left="1719"/>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8"/>
          <w:sz w:val="21"/>
          <w:szCs w:val="21"/>
          <w:lang w:eastAsia="zh-CN"/>
        </w:rPr>
        <w:t xml:space="preserve"> </w:t>
      </w:r>
      <w:r>
        <w:rPr>
          <w:spacing w:val="-5"/>
          <w:sz w:val="21"/>
          <w:szCs w:val="21"/>
          <w:lang w:eastAsia="zh-CN"/>
        </w:rPr>
        <w:t>测量接地电阻。</w:t>
      </w:r>
    </w:p>
    <w:p w14:paraId="1A2FE908">
      <w:pPr>
        <w:pStyle w:val="2"/>
        <w:spacing w:before="25" w:line="196" w:lineRule="auto"/>
        <w:ind w:left="1719" w:right="4767"/>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5"/>
          <w:sz w:val="21"/>
          <w:szCs w:val="21"/>
          <w:lang w:eastAsia="zh-CN"/>
        </w:rPr>
        <w:t xml:space="preserve"> </w:t>
      </w:r>
      <w:r>
        <w:rPr>
          <w:spacing w:val="-4"/>
          <w:sz w:val="21"/>
          <w:szCs w:val="21"/>
          <w:lang w:eastAsia="zh-CN"/>
        </w:rPr>
        <w:t>测量导体和外壳连续电阻。</w:t>
      </w:r>
      <w:r>
        <w:rPr>
          <w:sz w:val="21"/>
          <w:szCs w:val="21"/>
          <w:lang w:eastAsia="zh-CN"/>
        </w:rPr>
        <w:t xml:space="preserve"> </w:t>
      </w:r>
      <w:r>
        <w:rPr>
          <w:rFonts w:ascii="Wingdings" w:hAnsi="Wingdings" w:eastAsia="Wingdings" w:cs="Wingdings"/>
          <w:spacing w:val="-11"/>
          <w:sz w:val="21"/>
          <w:szCs w:val="21"/>
          <w:lang w:eastAsia="zh-CN"/>
        </w:rPr>
        <w:t>n</w:t>
      </w:r>
      <w:r>
        <w:rPr>
          <w:rFonts w:ascii="Wingdings" w:hAnsi="Wingdings" w:eastAsia="Wingdings" w:cs="Wingdings"/>
          <w:spacing w:val="70"/>
          <w:sz w:val="21"/>
          <w:szCs w:val="21"/>
          <w:lang w:eastAsia="zh-CN"/>
        </w:rPr>
        <w:t xml:space="preserve"> </w:t>
      </w:r>
      <w:r>
        <w:rPr>
          <w:spacing w:val="-11"/>
          <w:sz w:val="21"/>
          <w:szCs w:val="21"/>
          <w:lang w:eastAsia="zh-CN"/>
        </w:rPr>
        <w:t>相出。</w:t>
      </w:r>
    </w:p>
    <w:p w14:paraId="65E1D4CE">
      <w:pPr>
        <w:pStyle w:val="2"/>
        <w:spacing w:before="24" w:line="185" w:lineRule="auto"/>
        <w:ind w:left="1719"/>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6"/>
          <w:sz w:val="21"/>
          <w:szCs w:val="21"/>
          <w:lang w:eastAsia="zh-CN"/>
        </w:rPr>
        <w:t xml:space="preserve"> </w:t>
      </w:r>
      <w:r>
        <w:rPr>
          <w:spacing w:val="-2"/>
          <w:sz w:val="21"/>
          <w:szCs w:val="21"/>
          <w:lang w:eastAsia="zh-CN"/>
        </w:rPr>
        <w:t>检查发动机额定电压和输入电压。</w:t>
      </w:r>
    </w:p>
    <w:p w14:paraId="1969678B">
      <w:pPr>
        <w:pStyle w:val="2"/>
        <w:spacing w:before="27" w:line="186"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4"/>
          <w:sz w:val="21"/>
          <w:szCs w:val="21"/>
          <w:lang w:eastAsia="zh-CN"/>
        </w:rPr>
        <w:t xml:space="preserve"> </w:t>
      </w:r>
      <w:r>
        <w:rPr>
          <w:spacing w:val="-1"/>
          <w:sz w:val="21"/>
          <w:szCs w:val="21"/>
          <w:lang w:eastAsia="zh-CN"/>
        </w:rPr>
        <w:t>连接启动机器前，检查发动机转动和速度。</w:t>
      </w:r>
    </w:p>
    <w:p w14:paraId="4D931A69">
      <w:pPr>
        <w:pStyle w:val="2"/>
        <w:spacing w:before="29" w:line="185" w:lineRule="auto"/>
        <w:ind w:left="1719"/>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检查热过载断路值并记录。</w:t>
      </w:r>
    </w:p>
    <w:p w14:paraId="31FCFD7D">
      <w:pPr>
        <w:pStyle w:val="2"/>
        <w:spacing w:before="27" w:line="185" w:lineRule="auto"/>
        <w:ind w:left="1719"/>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检查和记录断路器超载值。</w:t>
      </w:r>
    </w:p>
    <w:p w14:paraId="2909AD27">
      <w:pPr>
        <w:pStyle w:val="2"/>
        <w:spacing w:before="29" w:line="185" w:lineRule="auto"/>
        <w:ind w:left="1719"/>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所有电路均用兆欧表测试。</w:t>
      </w:r>
    </w:p>
    <w:p w14:paraId="0A8F2641">
      <w:pPr>
        <w:pStyle w:val="2"/>
        <w:spacing w:before="27" w:line="185"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5"/>
          <w:sz w:val="21"/>
          <w:szCs w:val="21"/>
          <w:lang w:eastAsia="zh-CN"/>
        </w:rPr>
        <w:t xml:space="preserve"> </w:t>
      </w:r>
      <w:r>
        <w:rPr>
          <w:rFonts w:ascii="Arial" w:hAnsi="Arial" w:eastAsia="Arial" w:cs="Arial"/>
          <w:spacing w:val="-1"/>
          <w:sz w:val="21"/>
          <w:szCs w:val="21"/>
          <w:lang w:eastAsia="zh-CN"/>
        </w:rPr>
        <w:t>CRO</w:t>
      </w:r>
      <w:r>
        <w:rPr>
          <w:spacing w:val="-1"/>
          <w:sz w:val="21"/>
          <w:szCs w:val="21"/>
          <w:lang w:eastAsia="zh-CN"/>
        </w:rPr>
        <w:t>监视和记录启动冲击电流包括电梯上升及下降和电压变化。</w:t>
      </w:r>
    </w:p>
    <w:p w14:paraId="1370FE66">
      <w:pPr>
        <w:pStyle w:val="2"/>
        <w:spacing w:before="27" w:line="183" w:lineRule="auto"/>
        <w:ind w:left="1719"/>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谐波电流检查和核对数值。</w:t>
      </w:r>
    </w:p>
    <w:p w14:paraId="32CF7B0C">
      <w:pPr>
        <w:pStyle w:val="2"/>
        <w:spacing w:line="203"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5"/>
          <w:sz w:val="21"/>
          <w:szCs w:val="21"/>
          <w:lang w:eastAsia="zh-CN"/>
        </w:rPr>
        <w:t xml:space="preserve"> </w:t>
      </w:r>
      <w:r>
        <w:rPr>
          <w:spacing w:val="-1"/>
          <w:sz w:val="21"/>
          <w:szCs w:val="21"/>
          <w:lang w:eastAsia="zh-CN"/>
        </w:rPr>
        <w:t>满负载和</w:t>
      </w:r>
      <w:r>
        <w:rPr>
          <w:rFonts w:ascii="Arial" w:hAnsi="Arial" w:eastAsia="Arial" w:cs="Arial"/>
          <w:spacing w:val="-1"/>
          <w:sz w:val="21"/>
          <w:szCs w:val="21"/>
          <w:lang w:eastAsia="zh-CN"/>
        </w:rPr>
        <w:t>120%</w:t>
      </w:r>
      <w:r>
        <w:rPr>
          <w:spacing w:val="-1"/>
          <w:sz w:val="21"/>
          <w:szCs w:val="21"/>
          <w:lang w:eastAsia="zh-CN"/>
        </w:rPr>
        <w:t>负载时的发动机线圈温度。（在环境温度</w:t>
      </w:r>
      <w:r>
        <w:rPr>
          <w:rFonts w:ascii="Arial" w:hAnsi="Arial" w:eastAsia="Arial" w:cs="Arial"/>
          <w:spacing w:val="-1"/>
          <w:sz w:val="21"/>
          <w:szCs w:val="21"/>
          <w:lang w:eastAsia="zh-CN"/>
        </w:rPr>
        <w:t>40</w:t>
      </w:r>
      <w:r>
        <w:rPr>
          <w:rFonts w:ascii="Arial" w:hAnsi="Arial" w:eastAsia="Arial" w:cs="Arial"/>
          <w:spacing w:val="-1"/>
          <w:position w:val="9"/>
          <w:sz w:val="13"/>
          <w:szCs w:val="13"/>
          <w:lang w:eastAsia="zh-CN"/>
        </w:rPr>
        <w:t>o</w:t>
      </w:r>
      <w:r>
        <w:rPr>
          <w:rFonts w:ascii="Arial" w:hAnsi="Arial" w:eastAsia="Arial" w:cs="Arial"/>
          <w:spacing w:val="-1"/>
          <w:sz w:val="21"/>
          <w:szCs w:val="21"/>
          <w:lang w:eastAsia="zh-CN"/>
        </w:rPr>
        <w:t>C</w:t>
      </w:r>
      <w:r>
        <w:rPr>
          <w:spacing w:val="-1"/>
          <w:sz w:val="21"/>
          <w:szCs w:val="21"/>
          <w:lang w:eastAsia="zh-CN"/>
        </w:rPr>
        <w:t>时）</w:t>
      </w:r>
    </w:p>
    <w:p w14:paraId="2BFA8870">
      <w:pPr>
        <w:pStyle w:val="2"/>
        <w:spacing w:before="33" w:line="187" w:lineRule="auto"/>
        <w:ind w:left="1719"/>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3"/>
          <w:sz w:val="21"/>
          <w:szCs w:val="21"/>
          <w:lang w:eastAsia="zh-CN"/>
        </w:rPr>
        <w:t xml:space="preserve"> </w:t>
      </w:r>
      <w:r>
        <w:rPr>
          <w:rFonts w:ascii="Arial" w:hAnsi="Arial" w:eastAsia="Arial" w:cs="Arial"/>
          <w:spacing w:val="-1"/>
          <w:sz w:val="21"/>
          <w:szCs w:val="21"/>
          <w:lang w:eastAsia="zh-CN"/>
        </w:rPr>
        <w:t>20%</w:t>
      </w:r>
      <w:r>
        <w:rPr>
          <w:spacing w:val="-1"/>
          <w:sz w:val="21"/>
          <w:szCs w:val="21"/>
          <w:lang w:eastAsia="zh-CN"/>
        </w:rPr>
        <w:t>、</w:t>
      </w:r>
      <w:r>
        <w:rPr>
          <w:rFonts w:ascii="Arial" w:hAnsi="Arial" w:eastAsia="Arial" w:cs="Arial"/>
          <w:spacing w:val="-1"/>
          <w:sz w:val="21"/>
          <w:szCs w:val="21"/>
          <w:lang w:eastAsia="zh-CN"/>
        </w:rPr>
        <w:t>60%</w:t>
      </w:r>
      <w:r>
        <w:rPr>
          <w:spacing w:val="-1"/>
          <w:sz w:val="21"/>
          <w:szCs w:val="21"/>
          <w:lang w:eastAsia="zh-CN"/>
        </w:rPr>
        <w:t>、</w:t>
      </w:r>
      <w:r>
        <w:rPr>
          <w:rFonts w:ascii="Arial" w:hAnsi="Arial" w:eastAsia="Arial" w:cs="Arial"/>
          <w:spacing w:val="-1"/>
          <w:sz w:val="21"/>
          <w:szCs w:val="21"/>
          <w:lang w:eastAsia="zh-CN"/>
        </w:rPr>
        <w:t>100%</w:t>
      </w:r>
      <w:r>
        <w:rPr>
          <w:spacing w:val="-1"/>
          <w:sz w:val="21"/>
          <w:szCs w:val="21"/>
          <w:lang w:eastAsia="zh-CN"/>
        </w:rPr>
        <w:t>负载时的发动机输</w:t>
      </w:r>
      <w:r>
        <w:rPr>
          <w:spacing w:val="-2"/>
          <w:sz w:val="21"/>
          <w:szCs w:val="21"/>
          <w:lang w:eastAsia="zh-CN"/>
        </w:rPr>
        <w:t>入电流和功率因素。</w:t>
      </w:r>
    </w:p>
    <w:p w14:paraId="6B3CF715">
      <w:pPr>
        <w:pStyle w:val="2"/>
        <w:spacing w:before="267" w:line="186" w:lineRule="auto"/>
        <w:ind w:left="1285"/>
        <w:rPr>
          <w:rFonts w:hint="eastAsia"/>
          <w:sz w:val="21"/>
          <w:szCs w:val="21"/>
          <w:lang w:eastAsia="zh-CN"/>
        </w:rPr>
      </w:pPr>
      <w:r>
        <w:rPr>
          <w:rFonts w:ascii="Arial" w:hAnsi="Arial" w:eastAsia="Arial" w:cs="Arial"/>
          <w:spacing w:val="-5"/>
          <w:sz w:val="21"/>
          <w:szCs w:val="21"/>
          <w:lang w:eastAsia="zh-CN"/>
        </w:rPr>
        <w:t>9.</w:t>
      </w:r>
      <w:r>
        <w:rPr>
          <w:rFonts w:ascii="Arial" w:hAnsi="Arial" w:eastAsia="Arial" w:cs="Arial"/>
          <w:spacing w:val="3"/>
          <w:sz w:val="21"/>
          <w:szCs w:val="21"/>
          <w:lang w:eastAsia="zh-CN"/>
        </w:rPr>
        <w:t xml:space="preserve">    </w:t>
      </w:r>
      <w:r>
        <w:rPr>
          <w:spacing w:val="-29"/>
          <w:sz w:val="21"/>
          <w:szCs w:val="21"/>
          <w:u w:val="single"/>
          <w:lang w:eastAsia="zh-CN"/>
        </w:rPr>
        <w:t xml:space="preserve"> </w:t>
      </w:r>
      <w:r>
        <w:rPr>
          <w:spacing w:val="-5"/>
          <w:sz w:val="21"/>
          <w:szCs w:val="21"/>
          <w:u w:val="single"/>
          <w:lang w:eastAsia="zh-CN"/>
        </w:rPr>
        <w:t>电梯运行检查</w:t>
      </w:r>
    </w:p>
    <w:p w14:paraId="1D3A2F42">
      <w:pPr>
        <w:pStyle w:val="2"/>
        <w:spacing w:before="27" w:line="186" w:lineRule="auto"/>
        <w:ind w:left="1727"/>
        <w:rPr>
          <w:rFonts w:hint="eastAsia"/>
          <w:sz w:val="21"/>
          <w:szCs w:val="21"/>
          <w:lang w:eastAsia="zh-CN"/>
        </w:rPr>
      </w:pPr>
      <w:r>
        <w:rPr>
          <w:spacing w:val="-4"/>
          <w:sz w:val="21"/>
          <w:szCs w:val="21"/>
          <w:lang w:eastAsia="zh-CN"/>
        </w:rPr>
        <w:t>电梯试车中要取得下列资料：</w:t>
      </w:r>
    </w:p>
    <w:p w14:paraId="0AFA034E">
      <w:pPr>
        <w:pStyle w:val="2"/>
        <w:spacing w:before="26" w:line="186" w:lineRule="auto"/>
        <w:ind w:left="1719"/>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8"/>
          <w:sz w:val="21"/>
          <w:szCs w:val="21"/>
          <w:lang w:eastAsia="zh-CN"/>
        </w:rPr>
        <w:t xml:space="preserve"> </w:t>
      </w:r>
      <w:r>
        <w:rPr>
          <w:spacing w:val="-4"/>
          <w:sz w:val="21"/>
          <w:szCs w:val="21"/>
          <w:lang w:eastAsia="zh-CN"/>
        </w:rPr>
        <w:t>火警状态下的操作。</w:t>
      </w:r>
    </w:p>
    <w:p w14:paraId="0610AB4D">
      <w:pPr>
        <w:pStyle w:val="2"/>
        <w:spacing w:before="29" w:line="186" w:lineRule="auto"/>
        <w:ind w:left="1719"/>
        <w:rPr>
          <w:rFonts w:hint="eastAsia"/>
          <w:sz w:val="21"/>
          <w:szCs w:val="21"/>
          <w:lang w:eastAsia="zh-CN"/>
        </w:rPr>
      </w:pPr>
      <w:r>
        <w:rPr>
          <w:rFonts w:ascii="Wingdings" w:hAnsi="Wingdings" w:eastAsia="Wingdings" w:cs="Wingdings"/>
          <w:spacing w:val="-7"/>
          <w:sz w:val="21"/>
          <w:szCs w:val="21"/>
          <w:lang w:eastAsia="zh-CN"/>
        </w:rPr>
        <w:t>n</w:t>
      </w:r>
      <w:r>
        <w:rPr>
          <w:rFonts w:ascii="Wingdings" w:hAnsi="Wingdings" w:eastAsia="Wingdings" w:cs="Wingdings"/>
          <w:spacing w:val="91"/>
          <w:sz w:val="21"/>
          <w:szCs w:val="21"/>
          <w:lang w:eastAsia="zh-CN"/>
        </w:rPr>
        <w:t xml:space="preserve"> </w:t>
      </w:r>
      <w:r>
        <w:rPr>
          <w:spacing w:val="-7"/>
          <w:sz w:val="21"/>
          <w:szCs w:val="21"/>
          <w:lang w:eastAsia="zh-CN"/>
        </w:rPr>
        <w:t>门操作时间。</w:t>
      </w:r>
    </w:p>
    <w:p w14:paraId="207DCCC6">
      <w:pPr>
        <w:pStyle w:val="2"/>
        <w:spacing w:before="24" w:line="186" w:lineRule="auto"/>
        <w:ind w:left="1719"/>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排风扇和空气流量及噪音量。</w:t>
      </w:r>
    </w:p>
    <w:p w14:paraId="48186E58">
      <w:pPr>
        <w:pStyle w:val="2"/>
        <w:spacing w:before="25" w:line="186" w:lineRule="auto"/>
        <w:ind w:left="1719"/>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76"/>
          <w:sz w:val="21"/>
          <w:szCs w:val="21"/>
          <w:lang w:eastAsia="zh-CN"/>
        </w:rPr>
        <w:t xml:space="preserve"> </w:t>
      </w:r>
      <w:r>
        <w:rPr>
          <w:spacing w:val="-4"/>
          <w:sz w:val="21"/>
          <w:szCs w:val="21"/>
          <w:lang w:eastAsia="zh-CN"/>
        </w:rPr>
        <w:t>弹性和限制方式的控制。</w:t>
      </w:r>
    </w:p>
    <w:p w14:paraId="35CCA7E3">
      <w:pPr>
        <w:pStyle w:val="2"/>
        <w:spacing w:before="29" w:line="186" w:lineRule="auto"/>
        <w:ind w:left="1719"/>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6"/>
          <w:sz w:val="21"/>
          <w:szCs w:val="21"/>
          <w:lang w:eastAsia="zh-CN"/>
        </w:rPr>
        <w:t xml:space="preserve"> </w:t>
      </w:r>
      <w:r>
        <w:rPr>
          <w:spacing w:val="-2"/>
          <w:sz w:val="21"/>
          <w:szCs w:val="21"/>
          <w:lang w:eastAsia="zh-CN"/>
        </w:rPr>
        <w:t>火警和停电时电梯返回基站操作。</w:t>
      </w:r>
    </w:p>
    <w:p w14:paraId="2701013B">
      <w:pPr>
        <w:pStyle w:val="2"/>
        <w:spacing w:before="26" w:line="186" w:lineRule="auto"/>
        <w:ind w:left="1719"/>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各种安全装置的操作。</w:t>
      </w:r>
    </w:p>
    <w:p w14:paraId="3E91DB1F">
      <w:pPr>
        <w:pStyle w:val="2"/>
        <w:spacing w:before="25" w:line="186" w:lineRule="auto"/>
        <w:ind w:left="1719"/>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通讯／对讲测试。</w:t>
      </w:r>
    </w:p>
    <w:p w14:paraId="0EE9A9CE">
      <w:pPr>
        <w:pStyle w:val="2"/>
        <w:spacing w:before="28" w:line="186" w:lineRule="auto"/>
        <w:ind w:left="1719"/>
        <w:rPr>
          <w:rFonts w:hint="eastAsia"/>
          <w:sz w:val="21"/>
          <w:szCs w:val="21"/>
          <w:lang w:eastAsia="zh-CN"/>
        </w:rPr>
      </w:pPr>
      <w:r>
        <w:rPr>
          <w:rFonts w:ascii="Wingdings" w:hAnsi="Wingdings" w:eastAsia="Wingdings" w:cs="Wingdings"/>
          <w:spacing w:val="-6"/>
          <w:sz w:val="21"/>
          <w:szCs w:val="21"/>
          <w:lang w:eastAsia="zh-CN"/>
        </w:rPr>
        <w:t>n</w:t>
      </w:r>
      <w:r>
        <w:rPr>
          <w:rFonts w:ascii="Wingdings" w:hAnsi="Wingdings" w:eastAsia="Wingdings" w:cs="Wingdings"/>
          <w:spacing w:val="65"/>
          <w:sz w:val="21"/>
          <w:szCs w:val="21"/>
          <w:lang w:eastAsia="zh-CN"/>
        </w:rPr>
        <w:t xml:space="preserve"> </w:t>
      </w:r>
      <w:r>
        <w:rPr>
          <w:spacing w:val="-6"/>
          <w:sz w:val="21"/>
          <w:szCs w:val="21"/>
          <w:lang w:eastAsia="zh-CN"/>
        </w:rPr>
        <w:t>召唤测试。</w:t>
      </w:r>
    </w:p>
    <w:p w14:paraId="5DE0602F">
      <w:pPr>
        <w:pStyle w:val="2"/>
        <w:spacing w:before="268" w:line="187" w:lineRule="auto"/>
        <w:ind w:left="1720"/>
        <w:rPr>
          <w:rFonts w:hint="eastAsia"/>
          <w:sz w:val="21"/>
          <w:szCs w:val="21"/>
          <w:lang w:eastAsia="zh-CN"/>
        </w:rPr>
      </w:pPr>
      <w:r>
        <w:rPr>
          <w:spacing w:val="-8"/>
          <w:sz w:val="21"/>
          <w:szCs w:val="21"/>
          <w:lang w:eastAsia="zh-CN"/>
        </w:rPr>
        <w:t>噪音检查：</w:t>
      </w:r>
    </w:p>
    <w:p w14:paraId="214E9512">
      <w:pPr>
        <w:pStyle w:val="2"/>
        <w:spacing w:before="24" w:line="186" w:lineRule="auto"/>
        <w:ind w:left="1719"/>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4"/>
          <w:sz w:val="21"/>
          <w:szCs w:val="21"/>
          <w:lang w:eastAsia="zh-CN"/>
        </w:rPr>
        <w:t xml:space="preserve"> </w:t>
      </w:r>
      <w:r>
        <w:rPr>
          <w:spacing w:val="-3"/>
          <w:sz w:val="21"/>
          <w:szCs w:val="21"/>
          <w:lang w:eastAsia="zh-CN"/>
        </w:rPr>
        <w:t>静止轿厢内的噪音测量。</w:t>
      </w:r>
    </w:p>
    <w:p w14:paraId="274659FC">
      <w:pPr>
        <w:pStyle w:val="2"/>
        <w:spacing w:before="303" w:line="186" w:lineRule="auto"/>
        <w:ind w:left="1719"/>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4"/>
          <w:sz w:val="21"/>
          <w:szCs w:val="21"/>
          <w:lang w:eastAsia="zh-CN"/>
        </w:rPr>
        <w:t xml:space="preserve"> </w:t>
      </w:r>
      <w:r>
        <w:rPr>
          <w:spacing w:val="-3"/>
          <w:sz w:val="21"/>
          <w:szCs w:val="21"/>
          <w:lang w:eastAsia="zh-CN"/>
        </w:rPr>
        <w:t>运行轿厢内的噪音测量。</w:t>
      </w:r>
    </w:p>
    <w:p w14:paraId="44CC7E9D">
      <w:pPr>
        <w:pStyle w:val="2"/>
        <w:spacing w:before="25" w:line="186" w:lineRule="auto"/>
        <w:ind w:left="1719"/>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88"/>
          <w:sz w:val="21"/>
          <w:szCs w:val="21"/>
          <w:lang w:eastAsia="zh-CN"/>
        </w:rPr>
        <w:t xml:space="preserve"> </w:t>
      </w:r>
      <w:r>
        <w:rPr>
          <w:spacing w:val="-5"/>
          <w:sz w:val="21"/>
          <w:szCs w:val="21"/>
          <w:lang w:eastAsia="zh-CN"/>
        </w:rPr>
        <w:t>电梯机房内的噪音测量。</w:t>
      </w:r>
    </w:p>
    <w:p w14:paraId="0C8F37BA">
      <w:pPr>
        <w:pStyle w:val="2"/>
        <w:spacing w:before="27" w:line="186" w:lineRule="auto"/>
        <w:ind w:left="1719"/>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98"/>
          <w:sz w:val="21"/>
          <w:szCs w:val="21"/>
          <w:lang w:eastAsia="zh-CN"/>
        </w:rPr>
        <w:t xml:space="preserve"> </w:t>
      </w:r>
      <w:r>
        <w:rPr>
          <w:spacing w:val="-4"/>
          <w:sz w:val="21"/>
          <w:szCs w:val="21"/>
          <w:lang w:eastAsia="zh-CN"/>
        </w:rPr>
        <w:t>电梯经过时，标准楼层的噪音测量。</w:t>
      </w:r>
    </w:p>
    <w:p w14:paraId="578FBD45">
      <w:pPr>
        <w:pStyle w:val="2"/>
        <w:spacing w:before="25" w:line="186" w:lineRule="auto"/>
        <w:ind w:left="1719"/>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104"/>
          <w:sz w:val="21"/>
          <w:szCs w:val="21"/>
          <w:lang w:eastAsia="zh-CN"/>
        </w:rPr>
        <w:t xml:space="preserve"> </w:t>
      </w:r>
      <w:r>
        <w:rPr>
          <w:spacing w:val="-3"/>
          <w:sz w:val="21"/>
          <w:szCs w:val="21"/>
          <w:lang w:eastAsia="zh-CN"/>
        </w:rPr>
        <w:t>电梯到达时，标准楼层和基层的噪音测量。</w:t>
      </w:r>
    </w:p>
    <w:p w14:paraId="6BC92399">
      <w:pPr>
        <w:pStyle w:val="2"/>
        <w:spacing w:before="28" w:line="187" w:lineRule="auto"/>
        <w:ind w:left="1710"/>
        <w:rPr>
          <w:rFonts w:hint="eastAsia"/>
          <w:sz w:val="21"/>
          <w:szCs w:val="21"/>
          <w:lang w:eastAsia="zh-CN"/>
        </w:rPr>
      </w:pPr>
      <w:r>
        <w:rPr>
          <w:sz w:val="21"/>
          <w:szCs w:val="21"/>
          <w:lang w:eastAsia="zh-CN"/>
        </w:rPr>
        <w:t>测量应距地面</w:t>
      </w:r>
      <w:r>
        <w:rPr>
          <w:rFonts w:ascii="Arial" w:hAnsi="Arial" w:eastAsia="Arial" w:cs="Arial"/>
          <w:sz w:val="21"/>
          <w:szCs w:val="21"/>
          <w:lang w:eastAsia="zh-CN"/>
        </w:rPr>
        <w:t>1.5m</w:t>
      </w:r>
      <w:r>
        <w:rPr>
          <w:sz w:val="21"/>
          <w:szCs w:val="21"/>
          <w:lang w:eastAsia="zh-CN"/>
        </w:rPr>
        <w:t>高，并用符合</w:t>
      </w:r>
      <w:r>
        <w:rPr>
          <w:rFonts w:ascii="Arial" w:hAnsi="Arial" w:eastAsia="Arial" w:cs="Arial"/>
          <w:sz w:val="21"/>
          <w:szCs w:val="21"/>
          <w:lang w:eastAsia="zh-CN"/>
        </w:rPr>
        <w:t>IEC651</w:t>
      </w:r>
      <w:r>
        <w:rPr>
          <w:sz w:val="21"/>
          <w:szCs w:val="21"/>
          <w:lang w:eastAsia="zh-CN"/>
        </w:rPr>
        <w:t>型</w:t>
      </w:r>
      <w:r>
        <w:rPr>
          <w:rFonts w:ascii="Arial" w:hAnsi="Arial" w:eastAsia="Arial" w:cs="Arial"/>
          <w:sz w:val="21"/>
          <w:szCs w:val="21"/>
          <w:lang w:eastAsia="zh-CN"/>
        </w:rPr>
        <w:t>1</w:t>
      </w:r>
      <w:r>
        <w:rPr>
          <w:sz w:val="21"/>
          <w:szCs w:val="21"/>
          <w:lang w:eastAsia="zh-CN"/>
        </w:rPr>
        <w:t>级</w:t>
      </w:r>
      <w:r>
        <w:rPr>
          <w:spacing w:val="-1"/>
          <w:sz w:val="21"/>
          <w:szCs w:val="21"/>
          <w:lang w:eastAsia="zh-CN"/>
        </w:rPr>
        <w:t>装置来测量。</w:t>
      </w:r>
    </w:p>
    <w:p w14:paraId="75FD229C">
      <w:pPr>
        <w:pStyle w:val="2"/>
        <w:spacing w:before="267" w:line="186" w:lineRule="auto"/>
        <w:ind w:left="1710"/>
        <w:rPr>
          <w:rFonts w:hint="eastAsia"/>
          <w:sz w:val="21"/>
          <w:szCs w:val="21"/>
          <w:lang w:eastAsia="zh-CN"/>
        </w:rPr>
      </w:pPr>
      <w:r>
        <w:rPr>
          <w:spacing w:val="-2"/>
          <w:sz w:val="21"/>
          <w:szCs w:val="21"/>
          <w:lang w:eastAsia="zh-CN"/>
        </w:rPr>
        <w:t>震动检查：</w:t>
      </w:r>
    </w:p>
    <w:p w14:paraId="77CC35BC">
      <w:pPr>
        <w:pStyle w:val="2"/>
        <w:spacing w:before="25" w:line="216" w:lineRule="auto"/>
        <w:ind w:left="1712" w:right="6129"/>
        <w:rPr>
          <w:rFonts w:hint="eastAsia"/>
          <w:lang w:eastAsia="zh-CN"/>
        </w:rPr>
      </w:pPr>
      <w:r>
        <w:rPr>
          <w:rFonts w:ascii="Wingdings" w:hAnsi="Wingdings" w:eastAsia="Wingdings" w:cs="Wingdings"/>
          <w:spacing w:val="-5"/>
          <w:sz w:val="21"/>
          <w:szCs w:val="21"/>
          <w:lang w:eastAsia="zh-CN"/>
        </w:rPr>
        <w:t>n</w:t>
      </w:r>
      <w:r>
        <w:rPr>
          <w:rFonts w:ascii="Wingdings" w:hAnsi="Wingdings" w:eastAsia="Wingdings" w:cs="Wingdings"/>
          <w:spacing w:val="67"/>
          <w:sz w:val="21"/>
          <w:szCs w:val="21"/>
          <w:lang w:eastAsia="zh-CN"/>
        </w:rPr>
        <w:t xml:space="preserve"> </w:t>
      </w:r>
      <w:r>
        <w:rPr>
          <w:spacing w:val="-5"/>
          <w:sz w:val="21"/>
          <w:szCs w:val="21"/>
          <w:lang w:eastAsia="zh-CN"/>
        </w:rPr>
        <w:t>垂直震</w:t>
      </w:r>
      <w:r>
        <w:rPr>
          <w:rFonts w:hint="eastAsia"/>
          <w:spacing w:val="-5"/>
          <w:sz w:val="21"/>
          <w:szCs w:val="21"/>
          <w:lang w:eastAsia="zh-CN"/>
        </w:rPr>
        <w:t>动</w:t>
      </w:r>
    </w:p>
    <w:p w14:paraId="7C902A9C">
      <w:pPr>
        <w:pStyle w:val="2"/>
        <w:spacing w:before="5" w:line="186" w:lineRule="auto"/>
        <w:ind w:left="1719"/>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3"/>
          <w:sz w:val="21"/>
          <w:szCs w:val="21"/>
          <w:lang w:eastAsia="zh-CN"/>
        </w:rPr>
        <w:t xml:space="preserve"> </w:t>
      </w:r>
      <w:r>
        <w:rPr>
          <w:spacing w:val="-3"/>
          <w:sz w:val="21"/>
          <w:szCs w:val="21"/>
          <w:lang w:eastAsia="zh-CN"/>
        </w:rPr>
        <w:t>轿厢横向震辐</w:t>
      </w:r>
    </w:p>
    <w:p w14:paraId="565B18B6">
      <w:pPr>
        <w:pStyle w:val="2"/>
        <w:spacing w:before="28" w:line="186" w:lineRule="auto"/>
        <w:ind w:left="2133"/>
        <w:rPr>
          <w:rFonts w:hint="eastAsia"/>
          <w:sz w:val="21"/>
          <w:szCs w:val="21"/>
          <w:lang w:eastAsia="zh-CN"/>
        </w:rPr>
      </w:pPr>
      <w:r>
        <w:rPr>
          <w:spacing w:val="9"/>
          <w:sz w:val="21"/>
          <w:szCs w:val="21"/>
          <w:lang w:eastAsia="zh-CN"/>
        </w:rPr>
        <w:t xml:space="preserve">前 </w:t>
      </w:r>
      <w:r>
        <w:rPr>
          <w:rFonts w:ascii="Arial" w:hAnsi="Arial" w:eastAsia="Arial" w:cs="Arial"/>
          <w:spacing w:val="9"/>
          <w:sz w:val="21"/>
          <w:szCs w:val="21"/>
          <w:lang w:eastAsia="zh-CN"/>
        </w:rPr>
        <w:t xml:space="preserve">- </w:t>
      </w:r>
      <w:r>
        <w:rPr>
          <w:spacing w:val="9"/>
          <w:sz w:val="21"/>
          <w:szCs w:val="21"/>
          <w:lang w:eastAsia="zh-CN"/>
        </w:rPr>
        <w:t>后，</w:t>
      </w:r>
      <w:r>
        <w:rPr>
          <w:spacing w:val="-1"/>
          <w:sz w:val="21"/>
          <w:szCs w:val="21"/>
          <w:lang w:eastAsia="zh-CN"/>
        </w:rPr>
        <w:t xml:space="preserve"> </w:t>
      </w:r>
      <w:r>
        <w:rPr>
          <w:spacing w:val="9"/>
          <w:sz w:val="21"/>
          <w:szCs w:val="21"/>
          <w:lang w:eastAsia="zh-CN"/>
        </w:rPr>
        <w:t>左</w:t>
      </w:r>
      <w:r>
        <w:rPr>
          <w:spacing w:val="-5"/>
          <w:sz w:val="21"/>
          <w:szCs w:val="21"/>
          <w:lang w:eastAsia="zh-CN"/>
        </w:rPr>
        <w:t xml:space="preserve"> </w:t>
      </w:r>
      <w:r>
        <w:rPr>
          <w:rFonts w:ascii="Arial" w:hAnsi="Arial" w:eastAsia="Arial" w:cs="Arial"/>
          <w:spacing w:val="9"/>
          <w:sz w:val="21"/>
          <w:szCs w:val="21"/>
          <w:lang w:eastAsia="zh-CN"/>
        </w:rPr>
        <w:t xml:space="preserve">- </w:t>
      </w:r>
      <w:r>
        <w:rPr>
          <w:spacing w:val="9"/>
          <w:sz w:val="21"/>
          <w:szCs w:val="21"/>
          <w:lang w:eastAsia="zh-CN"/>
        </w:rPr>
        <w:t>右</w:t>
      </w:r>
    </w:p>
    <w:p w14:paraId="71726556">
      <w:pPr>
        <w:pStyle w:val="2"/>
        <w:spacing w:before="26" w:line="186" w:lineRule="auto"/>
        <w:ind w:left="1719"/>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加速及减速时的最大震动</w:t>
      </w:r>
    </w:p>
    <w:p w14:paraId="1CFD1AAF">
      <w:pPr>
        <w:pStyle w:val="2"/>
        <w:spacing w:before="268" w:line="186" w:lineRule="auto"/>
        <w:ind w:left="1299"/>
        <w:rPr>
          <w:rFonts w:hint="eastAsia"/>
          <w:sz w:val="21"/>
          <w:szCs w:val="21"/>
          <w:lang w:eastAsia="zh-CN"/>
        </w:rPr>
      </w:pPr>
      <w:r>
        <w:rPr>
          <w:rFonts w:ascii="Arial" w:hAnsi="Arial" w:eastAsia="Arial" w:cs="Arial"/>
          <w:spacing w:val="-4"/>
          <w:sz w:val="21"/>
          <w:szCs w:val="21"/>
          <w:lang w:eastAsia="zh-CN"/>
        </w:rPr>
        <w:t>10.</w:t>
      </w:r>
      <w:r>
        <w:rPr>
          <w:rFonts w:ascii="Arial" w:hAnsi="Arial" w:eastAsia="Arial" w:cs="Arial"/>
          <w:spacing w:val="9"/>
          <w:sz w:val="21"/>
          <w:szCs w:val="21"/>
          <w:lang w:eastAsia="zh-CN"/>
        </w:rPr>
        <w:t xml:space="preserve">  </w:t>
      </w:r>
      <w:r>
        <w:rPr>
          <w:spacing w:val="-4"/>
          <w:sz w:val="21"/>
          <w:szCs w:val="21"/>
          <w:u w:val="single"/>
          <w:lang w:eastAsia="zh-CN"/>
        </w:rPr>
        <w:t>其它试验</w:t>
      </w:r>
    </w:p>
    <w:p w14:paraId="1AC023F2">
      <w:pPr>
        <w:pStyle w:val="2"/>
        <w:spacing w:before="26" w:line="204" w:lineRule="auto"/>
        <w:ind w:left="1698" w:right="74"/>
        <w:rPr>
          <w:rFonts w:hint="eastAsia"/>
          <w:sz w:val="21"/>
          <w:szCs w:val="21"/>
          <w:lang w:eastAsia="zh-CN"/>
        </w:rPr>
      </w:pPr>
      <w:r>
        <w:rPr>
          <w:spacing w:val="2"/>
          <w:sz w:val="21"/>
          <w:szCs w:val="21"/>
          <w:lang w:eastAsia="zh-CN"/>
        </w:rPr>
        <w:t>承包单位应作其它在英国标准</w:t>
      </w:r>
      <w:r>
        <w:rPr>
          <w:rFonts w:ascii="Arial" w:hAnsi="Arial" w:eastAsia="Arial" w:cs="Arial"/>
          <w:sz w:val="21"/>
          <w:szCs w:val="21"/>
          <w:lang w:eastAsia="zh-CN"/>
        </w:rPr>
        <w:t>BS</w:t>
      </w:r>
      <w:r>
        <w:rPr>
          <w:rFonts w:ascii="Arial" w:hAnsi="Arial" w:eastAsia="Arial" w:cs="Arial"/>
          <w:spacing w:val="2"/>
          <w:sz w:val="21"/>
          <w:szCs w:val="21"/>
          <w:lang w:eastAsia="zh-CN"/>
        </w:rPr>
        <w:t>5655</w:t>
      </w:r>
      <w:r>
        <w:rPr>
          <w:spacing w:val="2"/>
          <w:sz w:val="21"/>
          <w:szCs w:val="21"/>
          <w:lang w:eastAsia="zh-CN"/>
        </w:rPr>
        <w:t>和中国</w:t>
      </w:r>
      <w:r>
        <w:rPr>
          <w:spacing w:val="1"/>
          <w:sz w:val="21"/>
          <w:szCs w:val="21"/>
          <w:lang w:eastAsia="zh-CN"/>
        </w:rPr>
        <w:t>国家规范</w:t>
      </w:r>
      <w:r>
        <w:rPr>
          <w:rFonts w:ascii="Arial" w:hAnsi="Arial" w:eastAsia="Arial" w:cs="Arial"/>
          <w:sz w:val="21"/>
          <w:szCs w:val="21"/>
          <w:lang w:eastAsia="zh-CN"/>
        </w:rPr>
        <w:t>GB</w:t>
      </w:r>
      <w:r>
        <w:rPr>
          <w:rFonts w:ascii="Arial" w:hAnsi="Arial" w:eastAsia="Arial" w:cs="Arial"/>
          <w:spacing w:val="1"/>
          <w:sz w:val="21"/>
          <w:szCs w:val="21"/>
          <w:lang w:eastAsia="zh-CN"/>
        </w:rPr>
        <w:t>10059.88</w:t>
      </w:r>
      <w:r>
        <w:rPr>
          <w:spacing w:val="1"/>
          <w:sz w:val="21"/>
          <w:szCs w:val="21"/>
          <w:lang w:eastAsia="zh-CN"/>
        </w:rPr>
        <w:t>及当地有关当局</w:t>
      </w:r>
      <w:r>
        <w:rPr>
          <w:sz w:val="21"/>
          <w:szCs w:val="21"/>
          <w:lang w:eastAsia="zh-CN"/>
        </w:rPr>
        <w:t xml:space="preserve"> </w:t>
      </w:r>
      <w:r>
        <w:rPr>
          <w:spacing w:val="-1"/>
          <w:sz w:val="21"/>
          <w:szCs w:val="21"/>
          <w:lang w:eastAsia="zh-CN"/>
        </w:rPr>
        <w:t>要求的试验。</w:t>
      </w:r>
    </w:p>
    <w:p w14:paraId="708F61C4">
      <w:pPr>
        <w:pStyle w:val="2"/>
        <w:spacing w:before="2" w:line="203" w:lineRule="auto"/>
        <w:ind w:left="1697" w:right="72"/>
        <w:rPr>
          <w:rFonts w:hint="eastAsia"/>
          <w:sz w:val="21"/>
          <w:szCs w:val="21"/>
          <w:lang w:eastAsia="zh-CN"/>
        </w:rPr>
      </w:pPr>
      <w:r>
        <w:rPr>
          <w:spacing w:val="3"/>
          <w:sz w:val="21"/>
          <w:szCs w:val="21"/>
          <w:lang w:eastAsia="zh-CN"/>
        </w:rPr>
        <w:t>在保修期结束时承建商尚应再进行一次试验。任何缺陷均应由</w:t>
      </w:r>
      <w:r>
        <w:rPr>
          <w:spacing w:val="2"/>
          <w:sz w:val="21"/>
          <w:szCs w:val="21"/>
          <w:lang w:eastAsia="zh-CN"/>
        </w:rPr>
        <w:t>承包单位予以修复而</w:t>
      </w:r>
      <w:r>
        <w:rPr>
          <w:sz w:val="21"/>
          <w:szCs w:val="21"/>
          <w:lang w:eastAsia="zh-CN"/>
        </w:rPr>
        <w:t xml:space="preserve"> </w:t>
      </w:r>
      <w:r>
        <w:rPr>
          <w:spacing w:val="-3"/>
          <w:sz w:val="21"/>
          <w:szCs w:val="21"/>
          <w:lang w:eastAsia="zh-CN"/>
        </w:rPr>
        <w:t>不能另行收费。</w:t>
      </w:r>
    </w:p>
    <w:p w14:paraId="32588879">
      <w:pPr>
        <w:pStyle w:val="2"/>
        <w:spacing w:before="243" w:line="186" w:lineRule="auto"/>
        <w:ind w:left="8"/>
        <w:rPr>
          <w:rFonts w:hint="eastAsia"/>
          <w:sz w:val="21"/>
          <w:szCs w:val="21"/>
          <w:lang w:eastAsia="zh-CN"/>
        </w:rPr>
      </w:pPr>
      <w:bookmarkStart w:id="97" w:name="bookmark99"/>
      <w:bookmarkEnd w:id="97"/>
      <w:r>
        <w:rPr>
          <w:rFonts w:ascii="Arial" w:hAnsi="Arial" w:eastAsia="Arial" w:cs="Arial"/>
          <w:spacing w:val="-1"/>
          <w:sz w:val="21"/>
          <w:szCs w:val="21"/>
          <w:lang w:eastAsia="zh-CN"/>
        </w:rPr>
        <w:t xml:space="preserve">8.3       </w:t>
      </w:r>
      <w:r>
        <w:rPr>
          <w:spacing w:val="-45"/>
          <w:sz w:val="21"/>
          <w:szCs w:val="21"/>
          <w:u w:val="single"/>
          <w:lang w:eastAsia="zh-CN"/>
        </w:rPr>
        <w:t xml:space="preserve"> </w:t>
      </w:r>
      <w:r>
        <w:rPr>
          <w:spacing w:val="-1"/>
          <w:sz w:val="21"/>
          <w:szCs w:val="21"/>
          <w:u w:val="single"/>
          <w:lang w:eastAsia="zh-CN"/>
        </w:rPr>
        <w:t>设备操作培训</w:t>
      </w:r>
    </w:p>
    <w:p w14:paraId="70ABA09B">
      <w:pPr>
        <w:pStyle w:val="2"/>
        <w:spacing w:before="269" w:line="202" w:lineRule="auto"/>
        <w:ind w:left="725" w:right="93" w:firstLine="1"/>
        <w:jc w:val="both"/>
        <w:rPr>
          <w:rFonts w:hint="eastAsia"/>
          <w:sz w:val="21"/>
          <w:szCs w:val="21"/>
          <w:lang w:eastAsia="zh-CN"/>
        </w:rPr>
      </w:pPr>
      <w:r>
        <w:rPr>
          <w:sz w:val="21"/>
          <w:szCs w:val="21"/>
          <w:lang w:eastAsia="zh-CN"/>
        </w:rPr>
        <w:t>设备安装完毕后，承包单位应提供对业主的工作人员为期四周的培训，主要内容为安全、正确 操作系统维护保养及自动系统的微程序软件操作、输入方法、修改方法及重新安装方法。还应 指出专门用途的设备的操作应由专业或合格的操作员完成。</w:t>
      </w:r>
    </w:p>
    <w:p w14:paraId="4F7C85CE">
      <w:pPr>
        <w:pStyle w:val="2"/>
        <w:spacing w:before="246" w:line="204" w:lineRule="auto"/>
        <w:ind w:left="727" w:right="93" w:hanging="2"/>
        <w:rPr>
          <w:rFonts w:hint="eastAsia"/>
          <w:sz w:val="21"/>
          <w:szCs w:val="21"/>
          <w:lang w:eastAsia="zh-CN"/>
        </w:rPr>
      </w:pPr>
      <w:r>
        <w:rPr>
          <w:sz w:val="21"/>
          <w:szCs w:val="21"/>
          <w:lang w:eastAsia="zh-CN"/>
        </w:rPr>
        <w:t xml:space="preserve">所有的培训和解释应由设计师确定日期，并派专业人员连同有关培训工具、说明、手册、图纸 </w:t>
      </w:r>
      <w:r>
        <w:rPr>
          <w:spacing w:val="-1"/>
          <w:sz w:val="21"/>
          <w:szCs w:val="21"/>
          <w:lang w:eastAsia="zh-CN"/>
        </w:rPr>
        <w:t>及照片专门进行。</w:t>
      </w:r>
    </w:p>
    <w:p w14:paraId="03E3A451">
      <w:pPr>
        <w:pStyle w:val="2"/>
        <w:spacing w:before="242" w:line="186" w:lineRule="auto"/>
        <w:ind w:left="8"/>
        <w:rPr>
          <w:rFonts w:hint="eastAsia"/>
          <w:sz w:val="21"/>
          <w:szCs w:val="21"/>
          <w:lang w:eastAsia="zh-CN"/>
        </w:rPr>
      </w:pPr>
      <w:bookmarkStart w:id="98" w:name="bookmark100"/>
      <w:bookmarkEnd w:id="98"/>
      <w:r>
        <w:rPr>
          <w:rFonts w:ascii="Arial" w:hAnsi="Arial" w:eastAsia="Arial" w:cs="Arial"/>
          <w:spacing w:val="-1"/>
          <w:sz w:val="21"/>
          <w:szCs w:val="21"/>
          <w:lang w:eastAsia="zh-CN"/>
        </w:rPr>
        <w:t xml:space="preserve">8.4       </w:t>
      </w:r>
      <w:r>
        <w:rPr>
          <w:spacing w:val="-43"/>
          <w:sz w:val="21"/>
          <w:szCs w:val="21"/>
          <w:u w:val="single"/>
          <w:lang w:eastAsia="zh-CN"/>
        </w:rPr>
        <w:t xml:space="preserve"> </w:t>
      </w:r>
      <w:r>
        <w:rPr>
          <w:spacing w:val="-1"/>
          <w:sz w:val="21"/>
          <w:szCs w:val="21"/>
          <w:u w:val="single"/>
          <w:lang w:eastAsia="zh-CN"/>
        </w:rPr>
        <w:t>钢丝绳的质量保证</w:t>
      </w:r>
    </w:p>
    <w:p w14:paraId="39ECA3E2">
      <w:pPr>
        <w:pStyle w:val="2"/>
        <w:spacing w:before="268" w:line="202" w:lineRule="auto"/>
        <w:ind w:left="724" w:right="129" w:firstLine="1"/>
        <w:rPr>
          <w:rFonts w:hint="eastAsia"/>
          <w:sz w:val="21"/>
          <w:szCs w:val="21"/>
          <w:lang w:eastAsia="zh-CN"/>
        </w:rPr>
      </w:pPr>
      <w:r>
        <w:rPr>
          <w:spacing w:val="-1"/>
          <w:sz w:val="21"/>
          <w:szCs w:val="21"/>
          <w:lang w:eastAsia="zh-CN"/>
        </w:rPr>
        <w:t>承包单位应该保证轿厢和对重的钢丝绳可以连续正常使用至少</w:t>
      </w:r>
      <w:r>
        <w:rPr>
          <w:rFonts w:ascii="Arial" w:hAnsi="Arial" w:eastAsia="Arial" w:cs="Arial"/>
          <w:spacing w:val="-1"/>
          <w:sz w:val="21"/>
          <w:szCs w:val="21"/>
          <w:lang w:eastAsia="zh-CN"/>
        </w:rPr>
        <w:t>2</w:t>
      </w:r>
      <w:r>
        <w:rPr>
          <w:spacing w:val="-1"/>
          <w:sz w:val="21"/>
          <w:szCs w:val="21"/>
          <w:lang w:eastAsia="zh-CN"/>
        </w:rPr>
        <w:t>年而无需更换</w:t>
      </w:r>
      <w:r>
        <w:rPr>
          <w:spacing w:val="-25"/>
          <w:sz w:val="21"/>
          <w:szCs w:val="21"/>
          <w:lang w:eastAsia="zh-CN"/>
        </w:rPr>
        <w:t xml:space="preserve"> </w:t>
      </w:r>
      <w:r>
        <w:rPr>
          <w:spacing w:val="-1"/>
          <w:sz w:val="21"/>
          <w:szCs w:val="21"/>
          <w:lang w:eastAsia="zh-CN"/>
        </w:rPr>
        <w:t>。 承包单位应支</w:t>
      </w:r>
      <w:r>
        <w:rPr>
          <w:sz w:val="21"/>
          <w:szCs w:val="21"/>
          <w:lang w:eastAsia="zh-CN"/>
        </w:rPr>
        <w:t xml:space="preserve"> </w:t>
      </w:r>
      <w:r>
        <w:rPr>
          <w:spacing w:val="-1"/>
          <w:sz w:val="21"/>
          <w:szCs w:val="21"/>
          <w:lang w:eastAsia="zh-CN"/>
        </w:rPr>
        <w:t>付电梯</w:t>
      </w:r>
      <w:r>
        <w:rPr>
          <w:rFonts w:ascii="Arial" w:hAnsi="Arial" w:eastAsia="Arial" w:cs="Arial"/>
          <w:spacing w:val="-1"/>
          <w:sz w:val="21"/>
          <w:szCs w:val="21"/>
          <w:lang w:eastAsia="zh-CN"/>
        </w:rPr>
        <w:t>2</w:t>
      </w:r>
      <w:r>
        <w:rPr>
          <w:spacing w:val="-1"/>
          <w:sz w:val="21"/>
          <w:szCs w:val="21"/>
          <w:lang w:eastAsia="zh-CN"/>
        </w:rPr>
        <w:t>年保证期内正常操作下更换和修理钢丝绳的费用。</w:t>
      </w:r>
    </w:p>
    <w:p w14:paraId="6DC4AF43">
      <w:pPr>
        <w:pStyle w:val="2"/>
        <w:spacing w:before="246" w:line="185" w:lineRule="auto"/>
        <w:ind w:left="8"/>
        <w:rPr>
          <w:rFonts w:hint="eastAsia"/>
          <w:sz w:val="21"/>
          <w:szCs w:val="21"/>
          <w:lang w:eastAsia="zh-CN"/>
        </w:rPr>
      </w:pPr>
      <w:bookmarkStart w:id="99" w:name="bookmark101"/>
      <w:bookmarkEnd w:id="99"/>
      <w:r>
        <w:rPr>
          <w:rFonts w:ascii="Arial" w:hAnsi="Arial" w:eastAsia="Arial" w:cs="Arial"/>
          <w:spacing w:val="-1"/>
          <w:sz w:val="21"/>
          <w:szCs w:val="21"/>
          <w:lang w:eastAsia="zh-CN"/>
        </w:rPr>
        <w:t xml:space="preserve">8.5       </w:t>
      </w:r>
      <w:r>
        <w:rPr>
          <w:spacing w:val="-46"/>
          <w:sz w:val="21"/>
          <w:szCs w:val="21"/>
          <w:u w:val="single"/>
          <w:lang w:eastAsia="zh-CN"/>
        </w:rPr>
        <w:t xml:space="preserve"> </w:t>
      </w:r>
      <w:r>
        <w:rPr>
          <w:spacing w:val="-1"/>
          <w:sz w:val="21"/>
          <w:szCs w:val="21"/>
          <w:u w:val="single"/>
          <w:lang w:eastAsia="zh-CN"/>
        </w:rPr>
        <w:t>保养维修期</w:t>
      </w:r>
    </w:p>
    <w:p w14:paraId="7541C5F9">
      <w:pPr>
        <w:pStyle w:val="2"/>
        <w:spacing w:before="268" w:line="203" w:lineRule="auto"/>
        <w:ind w:left="1282" w:right="69" w:hanging="567"/>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保养维修期应当从证明的完工之日</w:t>
      </w:r>
      <w:r>
        <w:rPr>
          <w:sz w:val="21"/>
          <w:szCs w:val="21"/>
          <w:lang w:eastAsia="zh-CN"/>
        </w:rPr>
        <w:t>算起，并在完工前</w:t>
      </w:r>
      <w:r>
        <w:rPr>
          <w:rFonts w:ascii="Arial" w:hAnsi="Arial" w:eastAsia="Arial" w:cs="Arial"/>
          <w:sz w:val="21"/>
          <w:szCs w:val="21"/>
          <w:lang w:eastAsia="zh-CN"/>
        </w:rPr>
        <w:t>2</w:t>
      </w:r>
      <w:r>
        <w:rPr>
          <w:sz w:val="21"/>
          <w:szCs w:val="21"/>
          <w:lang w:eastAsia="zh-CN"/>
        </w:rPr>
        <w:t xml:space="preserve">个月内，承包单位应当提供设备运 </w:t>
      </w:r>
      <w:r>
        <w:rPr>
          <w:spacing w:val="-2"/>
          <w:sz w:val="21"/>
          <w:szCs w:val="21"/>
          <w:lang w:eastAsia="zh-CN"/>
        </w:rPr>
        <w:t>行所需的所有人力。</w:t>
      </w:r>
    </w:p>
    <w:p w14:paraId="6BC2E3C3">
      <w:pPr>
        <w:pStyle w:val="2"/>
        <w:spacing w:before="246" w:line="201" w:lineRule="auto"/>
        <w:ind w:left="1282" w:hanging="561"/>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承包单位也应当负责对业主方人员进行充分的培训，时间不少于两周。</w:t>
      </w:r>
      <w:r>
        <w:rPr>
          <w:spacing w:val="-1"/>
          <w:sz w:val="21"/>
          <w:szCs w:val="21"/>
          <w:lang w:eastAsia="zh-CN"/>
        </w:rPr>
        <w:t>在保养维修期内，</w:t>
      </w:r>
      <w:r>
        <w:rPr>
          <w:sz w:val="21"/>
          <w:szCs w:val="21"/>
          <w:lang w:eastAsia="zh-CN"/>
        </w:rPr>
        <w:t xml:space="preserve"> 承包单位必须协助业主方现场操作人员对所</w:t>
      </w:r>
      <w:r>
        <w:rPr>
          <w:spacing w:val="-1"/>
          <w:sz w:val="21"/>
          <w:szCs w:val="21"/>
          <w:lang w:eastAsia="zh-CN"/>
        </w:rPr>
        <w:t>承包的设备和系统作出日常及紧急之操作、</w:t>
      </w:r>
    </w:p>
    <w:p w14:paraId="57E83938">
      <w:pPr>
        <w:pStyle w:val="2"/>
        <w:spacing w:before="9" w:line="185" w:lineRule="auto"/>
        <w:ind w:left="1283"/>
        <w:rPr>
          <w:rFonts w:hint="eastAsia"/>
          <w:sz w:val="21"/>
          <w:szCs w:val="21"/>
          <w:lang w:eastAsia="zh-CN"/>
        </w:rPr>
      </w:pPr>
      <w:r>
        <w:rPr>
          <w:spacing w:val="-1"/>
          <w:sz w:val="21"/>
          <w:szCs w:val="21"/>
          <w:lang w:eastAsia="zh-CN"/>
        </w:rPr>
        <w:t>保养维修工作，直至业主方满意为止。</w:t>
      </w:r>
    </w:p>
    <w:p w14:paraId="6EB96D75">
      <w:pPr>
        <w:pStyle w:val="2"/>
        <w:spacing w:before="269" w:line="187"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承包单位应按照本说明安装的设备的制造商推荐的技术标准或依照其他指导来</w:t>
      </w:r>
      <w:r>
        <w:rPr>
          <w:spacing w:val="-1"/>
          <w:sz w:val="21"/>
          <w:szCs w:val="21"/>
          <w:lang w:eastAsia="zh-CN"/>
        </w:rPr>
        <w:t>进行定期</w:t>
      </w:r>
    </w:p>
    <w:p w14:paraId="0688CCF3">
      <w:pPr>
        <w:pStyle w:val="2"/>
        <w:spacing w:before="304" w:line="185" w:lineRule="auto"/>
        <w:ind w:left="1298"/>
        <w:rPr>
          <w:rFonts w:hint="eastAsia"/>
          <w:sz w:val="21"/>
          <w:szCs w:val="21"/>
          <w:lang w:eastAsia="zh-CN"/>
        </w:rPr>
      </w:pPr>
      <w:r>
        <w:rPr>
          <w:spacing w:val="-1"/>
          <w:sz w:val="21"/>
          <w:szCs w:val="21"/>
          <w:lang w:eastAsia="zh-CN"/>
        </w:rPr>
        <w:t>的预防性检修，而且应当提供一个迅速、高效而且易懂的故障检修方法。</w:t>
      </w:r>
    </w:p>
    <w:p w14:paraId="42ACDA91">
      <w:pPr>
        <w:pStyle w:val="2"/>
        <w:spacing w:before="269" w:line="186" w:lineRule="auto"/>
        <w:jc w:val="right"/>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在保养维修期结束之前，承包单位应更新任何按当地权威机构对这项工程所要求的证书。</w:t>
      </w:r>
    </w:p>
    <w:p w14:paraId="0E6D3FF2">
      <w:pPr>
        <w:spacing w:line="405" w:lineRule="auto"/>
        <w:rPr>
          <w:lang w:eastAsia="zh-CN"/>
        </w:rPr>
      </w:pPr>
    </w:p>
    <w:p w14:paraId="3805087D">
      <w:pPr>
        <w:pStyle w:val="2"/>
        <w:spacing w:before="91" w:line="185" w:lineRule="auto"/>
        <w:ind w:left="8"/>
        <w:rPr>
          <w:rFonts w:hint="eastAsia"/>
          <w:sz w:val="21"/>
          <w:szCs w:val="21"/>
          <w:lang w:eastAsia="zh-CN"/>
        </w:rPr>
      </w:pPr>
      <w:bookmarkStart w:id="100" w:name="bookmark102"/>
      <w:bookmarkEnd w:id="100"/>
      <w:r>
        <w:rPr>
          <w:rFonts w:ascii="Arial" w:hAnsi="Arial" w:eastAsia="Arial" w:cs="Arial"/>
          <w:spacing w:val="-1"/>
          <w:sz w:val="21"/>
          <w:szCs w:val="21"/>
          <w:lang w:eastAsia="zh-CN"/>
        </w:rPr>
        <w:t xml:space="preserve">8.6       </w:t>
      </w:r>
      <w:r>
        <w:rPr>
          <w:spacing w:val="-43"/>
          <w:sz w:val="21"/>
          <w:szCs w:val="21"/>
          <w:u w:val="single"/>
          <w:lang w:eastAsia="zh-CN"/>
        </w:rPr>
        <w:t xml:space="preserve"> </w:t>
      </w:r>
      <w:r>
        <w:rPr>
          <w:spacing w:val="-1"/>
          <w:sz w:val="21"/>
          <w:szCs w:val="21"/>
          <w:u w:val="single"/>
          <w:lang w:eastAsia="zh-CN"/>
        </w:rPr>
        <w:t>保养维修指导手册</w:t>
      </w:r>
    </w:p>
    <w:p w14:paraId="4DA82F43">
      <w:pPr>
        <w:pStyle w:val="2"/>
        <w:spacing w:before="269" w:line="187" w:lineRule="auto"/>
        <w:ind w:left="715"/>
        <w:rPr>
          <w:rFonts w:hint="eastAsia"/>
          <w:sz w:val="21"/>
          <w:szCs w:val="21"/>
          <w:lang w:eastAsia="zh-CN"/>
        </w:rPr>
      </w:pPr>
      <w:r>
        <w:rPr>
          <w:rFonts w:ascii="Arial" w:hAnsi="Arial" w:eastAsia="Arial" w:cs="Arial"/>
          <w:spacing w:val="-3"/>
          <w:sz w:val="21"/>
          <w:szCs w:val="21"/>
          <w:lang w:eastAsia="zh-CN"/>
        </w:rPr>
        <w:t>a.</w:t>
      </w:r>
      <w:r>
        <w:rPr>
          <w:rFonts w:ascii="Arial" w:hAnsi="Arial" w:eastAsia="Arial" w:cs="Arial"/>
          <w:spacing w:val="9"/>
          <w:sz w:val="21"/>
          <w:szCs w:val="21"/>
          <w:lang w:eastAsia="zh-CN"/>
        </w:rPr>
        <w:t xml:space="preserve">      </w:t>
      </w:r>
      <w:r>
        <w:rPr>
          <w:spacing w:val="-3"/>
          <w:sz w:val="21"/>
          <w:szCs w:val="21"/>
          <w:lang w:eastAsia="zh-CN"/>
        </w:rPr>
        <w:t>该手册应包括以下内容：</w:t>
      </w:r>
    </w:p>
    <w:p w14:paraId="3A80320E">
      <w:pPr>
        <w:pStyle w:val="2"/>
        <w:spacing w:before="265"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4"/>
          <w:sz w:val="21"/>
          <w:szCs w:val="21"/>
          <w:lang w:eastAsia="zh-CN"/>
        </w:rPr>
        <w:t xml:space="preserve"> </w:t>
      </w:r>
      <w:r>
        <w:rPr>
          <w:spacing w:val="-3"/>
          <w:sz w:val="21"/>
          <w:szCs w:val="21"/>
          <w:lang w:eastAsia="zh-CN"/>
        </w:rPr>
        <w:t>新设备的名称</w:t>
      </w:r>
    </w:p>
    <w:p w14:paraId="2C9B96B4">
      <w:pPr>
        <w:pStyle w:val="2"/>
        <w:spacing w:before="25" w:line="186" w:lineRule="auto"/>
        <w:ind w:left="1294"/>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7"/>
          <w:sz w:val="21"/>
          <w:szCs w:val="21"/>
          <w:lang w:eastAsia="zh-CN"/>
        </w:rPr>
        <w:t xml:space="preserve"> </w:t>
      </w:r>
      <w:r>
        <w:rPr>
          <w:spacing w:val="-5"/>
          <w:sz w:val="21"/>
          <w:szCs w:val="21"/>
          <w:lang w:eastAsia="zh-CN"/>
        </w:rPr>
        <w:t>文件标题</w:t>
      </w:r>
    </w:p>
    <w:p w14:paraId="6EA8E763">
      <w:pPr>
        <w:pStyle w:val="2"/>
        <w:spacing w:before="29"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安装承包单位的名称和地址</w:t>
      </w:r>
    </w:p>
    <w:p w14:paraId="5B787D16">
      <w:pPr>
        <w:pStyle w:val="2"/>
        <w:spacing w:before="25"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80"/>
          <w:sz w:val="21"/>
          <w:szCs w:val="21"/>
          <w:lang w:eastAsia="zh-CN"/>
        </w:rPr>
        <w:t xml:space="preserve"> </w:t>
      </w:r>
      <w:r>
        <w:rPr>
          <w:spacing w:val="-2"/>
          <w:sz w:val="21"/>
          <w:szCs w:val="21"/>
          <w:lang w:eastAsia="zh-CN"/>
        </w:rPr>
        <w:t>名称和标题应当印在每本手册的书脊上</w:t>
      </w:r>
    </w:p>
    <w:p w14:paraId="503C2941">
      <w:pPr>
        <w:pStyle w:val="2"/>
        <w:spacing w:before="27" w:line="195" w:lineRule="auto"/>
        <w:ind w:left="1294" w:right="1008"/>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8"/>
          <w:sz w:val="21"/>
          <w:szCs w:val="21"/>
          <w:lang w:eastAsia="zh-CN"/>
        </w:rPr>
        <w:t xml:space="preserve"> </w:t>
      </w:r>
      <w:r>
        <w:rPr>
          <w:spacing w:val="-1"/>
          <w:sz w:val="21"/>
          <w:szCs w:val="21"/>
          <w:lang w:eastAsia="zh-CN"/>
        </w:rPr>
        <w:t>在内页提供与封面相似的信息，但要注明在正常和紧急情况下的联系电话</w:t>
      </w:r>
      <w:r>
        <w:rPr>
          <w:sz w:val="21"/>
          <w:szCs w:val="21"/>
          <w:lang w:eastAsia="zh-CN"/>
        </w:rPr>
        <w:t xml:space="preserve"> </w:t>
      </w:r>
      <w:r>
        <w:rPr>
          <w:rFonts w:ascii="Wingdings" w:hAnsi="Wingdings" w:eastAsia="Wingdings" w:cs="Wingdings"/>
          <w:spacing w:val="-12"/>
          <w:sz w:val="21"/>
          <w:szCs w:val="21"/>
          <w:lang w:eastAsia="zh-CN"/>
        </w:rPr>
        <w:t>n</w:t>
      </w:r>
      <w:r>
        <w:rPr>
          <w:rFonts w:ascii="Wingdings" w:hAnsi="Wingdings" w:eastAsia="Wingdings" w:cs="Wingdings"/>
          <w:spacing w:val="104"/>
          <w:sz w:val="21"/>
          <w:szCs w:val="21"/>
          <w:lang w:eastAsia="zh-CN"/>
        </w:rPr>
        <w:t xml:space="preserve"> </w:t>
      </w:r>
      <w:r>
        <w:rPr>
          <w:spacing w:val="-12"/>
          <w:sz w:val="21"/>
          <w:szCs w:val="21"/>
          <w:lang w:eastAsia="zh-CN"/>
        </w:rPr>
        <w:t>目录表</w:t>
      </w:r>
    </w:p>
    <w:p w14:paraId="0727455A">
      <w:pPr>
        <w:pStyle w:val="2"/>
        <w:spacing w:before="25" w:line="186" w:lineRule="auto"/>
        <w:ind w:left="1294"/>
        <w:rPr>
          <w:rFonts w:hint="eastAsia"/>
          <w:sz w:val="21"/>
          <w:szCs w:val="21"/>
          <w:lang w:eastAsia="zh-CN"/>
        </w:rPr>
      </w:pPr>
      <w:r>
        <w:rPr>
          <w:rFonts w:ascii="Wingdings" w:hAnsi="Wingdings" w:eastAsia="Wingdings" w:cs="Wingdings"/>
          <w:spacing w:val="-5"/>
          <w:sz w:val="21"/>
          <w:szCs w:val="21"/>
          <w:lang w:eastAsia="zh-CN"/>
        </w:rPr>
        <w:t>n</w:t>
      </w:r>
      <w:r>
        <w:rPr>
          <w:rFonts w:ascii="Wingdings" w:hAnsi="Wingdings" w:eastAsia="Wingdings" w:cs="Wingdings"/>
          <w:spacing w:val="67"/>
          <w:sz w:val="21"/>
          <w:szCs w:val="21"/>
          <w:lang w:eastAsia="zh-CN"/>
        </w:rPr>
        <w:t xml:space="preserve"> </w:t>
      </w:r>
      <w:r>
        <w:rPr>
          <w:spacing w:val="-5"/>
          <w:sz w:val="21"/>
          <w:szCs w:val="21"/>
          <w:lang w:eastAsia="zh-CN"/>
        </w:rPr>
        <w:t>安装说明</w:t>
      </w:r>
    </w:p>
    <w:p w14:paraId="6E3E58C0">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3"/>
          <w:sz w:val="21"/>
          <w:szCs w:val="21"/>
          <w:lang w:eastAsia="zh-CN"/>
        </w:rPr>
        <w:t xml:space="preserve"> </w:t>
      </w:r>
      <w:r>
        <w:rPr>
          <w:spacing w:val="-2"/>
          <w:sz w:val="21"/>
          <w:szCs w:val="21"/>
          <w:lang w:eastAsia="zh-CN"/>
        </w:rPr>
        <w:t>所有设备的安排细节</w:t>
      </w:r>
    </w:p>
    <w:p w14:paraId="7F2E8B83">
      <w:pPr>
        <w:pStyle w:val="2"/>
        <w:spacing w:before="25"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3"/>
          <w:sz w:val="21"/>
          <w:szCs w:val="21"/>
          <w:lang w:eastAsia="zh-CN"/>
        </w:rPr>
        <w:t xml:space="preserve"> </w:t>
      </w:r>
      <w:r>
        <w:rPr>
          <w:spacing w:val="-1"/>
          <w:sz w:val="21"/>
          <w:szCs w:val="21"/>
          <w:lang w:eastAsia="zh-CN"/>
        </w:rPr>
        <w:t>运转说明，包括任何自动控制系统的细节</w:t>
      </w:r>
    </w:p>
    <w:p w14:paraId="7FDBFB38">
      <w:pPr>
        <w:pStyle w:val="2"/>
        <w:spacing w:before="27"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4"/>
          <w:sz w:val="21"/>
          <w:szCs w:val="21"/>
          <w:lang w:eastAsia="zh-CN"/>
        </w:rPr>
        <w:t xml:space="preserve"> </w:t>
      </w:r>
      <w:r>
        <w:rPr>
          <w:spacing w:val="-1"/>
          <w:sz w:val="21"/>
          <w:szCs w:val="21"/>
          <w:lang w:eastAsia="zh-CN"/>
        </w:rPr>
        <w:t>包括例行保养维修的复合日程在内的保养维修和故障查询说明</w:t>
      </w:r>
    </w:p>
    <w:p w14:paraId="585DDEE2">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测试报告和试运行记录</w:t>
      </w:r>
    </w:p>
    <w:p w14:paraId="5F2B1D86">
      <w:pPr>
        <w:pStyle w:val="2"/>
        <w:spacing w:before="27"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推荐的备用部件和润滑剂</w:t>
      </w:r>
    </w:p>
    <w:p w14:paraId="174BB3CE">
      <w:pPr>
        <w:pStyle w:val="2"/>
        <w:spacing w:before="29"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6"/>
          <w:sz w:val="21"/>
          <w:szCs w:val="21"/>
          <w:lang w:eastAsia="zh-CN"/>
        </w:rPr>
        <w:t xml:space="preserve"> </w:t>
      </w:r>
      <w:r>
        <w:rPr>
          <w:spacing w:val="-1"/>
          <w:sz w:val="21"/>
          <w:szCs w:val="21"/>
          <w:lang w:eastAsia="zh-CN"/>
        </w:rPr>
        <w:t>列出设备和其生产商的名称，地址以及当地代理商联系电话、传真</w:t>
      </w:r>
    </w:p>
    <w:p w14:paraId="1E60477C">
      <w:pPr>
        <w:pStyle w:val="2"/>
        <w:spacing w:before="26" w:line="195" w:lineRule="auto"/>
        <w:ind w:left="1717" w:right="166" w:hanging="423"/>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4"/>
          <w:sz w:val="21"/>
          <w:szCs w:val="21"/>
          <w:lang w:eastAsia="zh-CN"/>
        </w:rPr>
        <w:t xml:space="preserve"> </w:t>
      </w:r>
      <w:r>
        <w:rPr>
          <w:sz w:val="21"/>
          <w:szCs w:val="21"/>
          <w:lang w:eastAsia="zh-CN"/>
        </w:rPr>
        <w:t>给生产商的印刷品加上装配图、配线图、性</w:t>
      </w:r>
      <w:r>
        <w:rPr>
          <w:spacing w:val="-1"/>
          <w:sz w:val="21"/>
          <w:szCs w:val="21"/>
          <w:lang w:eastAsia="zh-CN"/>
        </w:rPr>
        <w:t>能曲线和类似内容，然后加上适当的索</w:t>
      </w:r>
      <w:r>
        <w:rPr>
          <w:sz w:val="21"/>
          <w:szCs w:val="21"/>
          <w:lang w:eastAsia="zh-CN"/>
        </w:rPr>
        <w:t xml:space="preserve"> 引</w:t>
      </w:r>
    </w:p>
    <w:p w14:paraId="05508ACF">
      <w:pPr>
        <w:pStyle w:val="2"/>
        <w:spacing w:before="26"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列出装配时的图纸</w:t>
      </w:r>
    </w:p>
    <w:p w14:paraId="20DC5939">
      <w:pPr>
        <w:pStyle w:val="2"/>
        <w:spacing w:before="26"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测试仪器及专用工具清单</w:t>
      </w:r>
    </w:p>
    <w:p w14:paraId="62272732">
      <w:pPr>
        <w:pStyle w:val="2"/>
        <w:spacing w:before="268" w:line="203" w:lineRule="auto"/>
        <w:ind w:left="1281" w:right="124" w:hanging="560"/>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手册应当用</w:t>
      </w:r>
      <w:r>
        <w:rPr>
          <w:rFonts w:ascii="Arial" w:hAnsi="Arial" w:eastAsia="Arial" w:cs="Arial"/>
          <w:spacing w:val="1"/>
          <w:sz w:val="21"/>
          <w:szCs w:val="21"/>
          <w:lang w:eastAsia="zh-CN"/>
        </w:rPr>
        <w:t>A4</w:t>
      </w:r>
      <w:r>
        <w:rPr>
          <w:spacing w:val="1"/>
          <w:sz w:val="21"/>
          <w:szCs w:val="21"/>
          <w:lang w:eastAsia="zh-CN"/>
        </w:rPr>
        <w:t>纸制成，所有章节都应当适当隔开并且加注连续</w:t>
      </w:r>
      <w:r>
        <w:rPr>
          <w:sz w:val="21"/>
          <w:szCs w:val="21"/>
          <w:lang w:eastAsia="zh-CN"/>
        </w:rPr>
        <w:t>的页码以便于识别，而且 在目录表中也要出现页码。维修与保养手册必需包含以下章节：</w:t>
      </w:r>
    </w:p>
    <w:p w14:paraId="05465FF7">
      <w:pPr>
        <w:pStyle w:val="2"/>
        <w:spacing w:before="247" w:line="186" w:lineRule="auto"/>
        <w:ind w:left="1286"/>
        <w:rPr>
          <w:rFonts w:hint="eastAsia"/>
          <w:sz w:val="21"/>
          <w:szCs w:val="21"/>
          <w:lang w:eastAsia="zh-CN"/>
        </w:rPr>
      </w:pPr>
      <w:r>
        <w:rPr>
          <w:spacing w:val="-1"/>
          <w:sz w:val="21"/>
          <w:szCs w:val="21"/>
          <w:lang w:eastAsia="zh-CN"/>
        </w:rPr>
        <w:t>第一章         概述</w:t>
      </w:r>
    </w:p>
    <w:p w14:paraId="4D797CC3">
      <w:pPr>
        <w:pStyle w:val="2"/>
        <w:spacing w:before="26" w:line="184" w:lineRule="auto"/>
        <w:ind w:left="1286"/>
        <w:rPr>
          <w:rFonts w:hint="eastAsia"/>
          <w:sz w:val="21"/>
          <w:szCs w:val="21"/>
          <w:lang w:eastAsia="zh-CN"/>
        </w:rPr>
      </w:pPr>
      <w:r>
        <w:rPr>
          <w:spacing w:val="-1"/>
          <w:sz w:val="21"/>
          <w:szCs w:val="21"/>
          <w:lang w:eastAsia="zh-CN"/>
        </w:rPr>
        <w:t>第二章         系统简介</w:t>
      </w:r>
    </w:p>
    <w:p w14:paraId="7B06A5A2">
      <w:pPr>
        <w:pStyle w:val="2"/>
        <w:spacing w:before="28" w:line="186" w:lineRule="auto"/>
        <w:ind w:left="1286"/>
        <w:rPr>
          <w:rFonts w:hint="eastAsia"/>
          <w:sz w:val="21"/>
          <w:szCs w:val="21"/>
          <w:lang w:eastAsia="zh-CN"/>
        </w:rPr>
      </w:pPr>
      <w:r>
        <w:rPr>
          <w:spacing w:val="-1"/>
          <w:sz w:val="21"/>
          <w:szCs w:val="21"/>
          <w:lang w:eastAsia="zh-CN"/>
        </w:rPr>
        <w:t>第三章         操作说明</w:t>
      </w:r>
    </w:p>
    <w:p w14:paraId="64FA33A5">
      <w:pPr>
        <w:pStyle w:val="2"/>
        <w:spacing w:before="28" w:line="185" w:lineRule="auto"/>
        <w:ind w:left="1286"/>
        <w:rPr>
          <w:rFonts w:hint="eastAsia"/>
          <w:sz w:val="21"/>
          <w:szCs w:val="21"/>
          <w:lang w:eastAsia="zh-CN"/>
        </w:rPr>
      </w:pPr>
      <w:r>
        <w:rPr>
          <w:spacing w:val="-1"/>
          <w:sz w:val="21"/>
          <w:szCs w:val="21"/>
          <w:lang w:eastAsia="zh-CN"/>
        </w:rPr>
        <w:t>第四章         事故处理及解决方法</w:t>
      </w:r>
    </w:p>
    <w:p w14:paraId="158BC381">
      <w:pPr>
        <w:pStyle w:val="2"/>
        <w:spacing w:before="27" w:line="185" w:lineRule="auto"/>
        <w:ind w:left="1286"/>
        <w:rPr>
          <w:rFonts w:hint="eastAsia"/>
          <w:sz w:val="21"/>
          <w:szCs w:val="21"/>
          <w:lang w:eastAsia="zh-CN"/>
        </w:rPr>
      </w:pPr>
      <w:r>
        <w:rPr>
          <w:spacing w:val="-1"/>
          <w:sz w:val="21"/>
          <w:szCs w:val="21"/>
          <w:lang w:eastAsia="zh-CN"/>
        </w:rPr>
        <w:t>第五章         设备保养手册</w:t>
      </w:r>
    </w:p>
    <w:p w14:paraId="60380843">
      <w:pPr>
        <w:pStyle w:val="2"/>
        <w:spacing w:before="29" w:line="185" w:lineRule="auto"/>
        <w:ind w:left="1286"/>
        <w:rPr>
          <w:rFonts w:hint="eastAsia"/>
          <w:sz w:val="21"/>
          <w:szCs w:val="21"/>
          <w:lang w:eastAsia="zh-CN"/>
        </w:rPr>
      </w:pPr>
      <w:r>
        <w:rPr>
          <w:spacing w:val="-1"/>
          <w:sz w:val="21"/>
          <w:szCs w:val="21"/>
          <w:lang w:eastAsia="zh-CN"/>
        </w:rPr>
        <w:t>第六章         主要设备性能参数及清单</w:t>
      </w:r>
    </w:p>
    <w:p w14:paraId="6841F081">
      <w:pPr>
        <w:pStyle w:val="2"/>
        <w:spacing w:before="28" w:line="186" w:lineRule="auto"/>
        <w:ind w:left="1286"/>
        <w:rPr>
          <w:rFonts w:hint="eastAsia"/>
          <w:sz w:val="21"/>
          <w:szCs w:val="21"/>
          <w:lang w:eastAsia="zh-CN"/>
        </w:rPr>
      </w:pPr>
      <w:r>
        <w:rPr>
          <w:spacing w:val="-1"/>
          <w:sz w:val="21"/>
          <w:szCs w:val="21"/>
          <w:lang w:eastAsia="zh-CN"/>
        </w:rPr>
        <w:t>第七章         控制屏面板及线路图</w:t>
      </w:r>
    </w:p>
    <w:p w14:paraId="0F5567C7">
      <w:pPr>
        <w:pStyle w:val="2"/>
        <w:spacing w:before="24" w:line="186" w:lineRule="auto"/>
        <w:ind w:left="1286"/>
        <w:rPr>
          <w:rFonts w:hint="eastAsia"/>
          <w:sz w:val="21"/>
          <w:szCs w:val="21"/>
          <w:lang w:eastAsia="zh-CN"/>
        </w:rPr>
      </w:pPr>
      <w:r>
        <w:rPr>
          <w:spacing w:val="-1"/>
          <w:sz w:val="21"/>
          <w:szCs w:val="21"/>
          <w:lang w:eastAsia="zh-CN"/>
        </w:rPr>
        <w:t>第八章         备件供货商资料</w:t>
      </w:r>
    </w:p>
    <w:p w14:paraId="618740F7">
      <w:pPr>
        <w:pStyle w:val="2"/>
        <w:spacing w:before="29" w:line="185" w:lineRule="auto"/>
        <w:ind w:left="1286"/>
        <w:rPr>
          <w:rFonts w:hint="eastAsia"/>
          <w:sz w:val="21"/>
          <w:szCs w:val="21"/>
          <w:lang w:eastAsia="zh-CN"/>
        </w:rPr>
      </w:pPr>
      <w:r>
        <w:rPr>
          <w:sz w:val="21"/>
          <w:szCs w:val="21"/>
          <w:lang w:eastAsia="zh-CN"/>
        </w:rPr>
        <w:t>第九章         备用配件清单及</w:t>
      </w:r>
      <w:r>
        <w:rPr>
          <w:spacing w:val="-1"/>
          <w:sz w:val="21"/>
          <w:szCs w:val="21"/>
          <w:lang w:eastAsia="zh-CN"/>
        </w:rPr>
        <w:t>维护工具清单</w:t>
      </w:r>
    </w:p>
    <w:p w14:paraId="680D7F6D">
      <w:pPr>
        <w:pStyle w:val="2"/>
        <w:spacing w:before="27" w:line="186" w:lineRule="auto"/>
        <w:ind w:left="1286"/>
        <w:rPr>
          <w:rFonts w:hint="eastAsia"/>
          <w:sz w:val="21"/>
          <w:szCs w:val="21"/>
          <w:lang w:eastAsia="zh-CN"/>
        </w:rPr>
      </w:pPr>
      <w:r>
        <w:rPr>
          <w:spacing w:val="-1"/>
          <w:sz w:val="21"/>
          <w:szCs w:val="21"/>
          <w:lang w:eastAsia="zh-CN"/>
        </w:rPr>
        <w:t>第十章         竣工图目录</w:t>
      </w:r>
    </w:p>
    <w:p w14:paraId="492E0498">
      <w:pPr>
        <w:pStyle w:val="2"/>
        <w:spacing w:before="28" w:line="186" w:lineRule="auto"/>
        <w:ind w:left="1286"/>
        <w:rPr>
          <w:rFonts w:hint="eastAsia"/>
          <w:sz w:val="21"/>
          <w:szCs w:val="21"/>
          <w:lang w:eastAsia="zh-CN"/>
        </w:rPr>
      </w:pPr>
      <w:r>
        <w:rPr>
          <w:spacing w:val="-1"/>
          <w:sz w:val="21"/>
          <w:szCs w:val="21"/>
          <w:lang w:eastAsia="zh-CN"/>
        </w:rPr>
        <w:t>第十一章</w:t>
      </w:r>
      <w:r>
        <w:rPr>
          <w:spacing w:val="8"/>
          <w:sz w:val="21"/>
          <w:szCs w:val="21"/>
          <w:lang w:eastAsia="zh-CN"/>
        </w:rPr>
        <w:t xml:space="preserve">     </w:t>
      </w:r>
      <w:r>
        <w:rPr>
          <w:spacing w:val="-1"/>
          <w:sz w:val="21"/>
          <w:szCs w:val="21"/>
          <w:lang w:eastAsia="zh-CN"/>
        </w:rPr>
        <w:t>产品说明书</w:t>
      </w:r>
    </w:p>
    <w:p w14:paraId="34187BFF">
      <w:pPr>
        <w:pStyle w:val="2"/>
        <w:spacing w:before="26" w:line="185" w:lineRule="auto"/>
        <w:ind w:left="1286"/>
        <w:rPr>
          <w:rFonts w:hint="eastAsia"/>
          <w:sz w:val="21"/>
          <w:szCs w:val="21"/>
          <w:lang w:eastAsia="zh-CN"/>
        </w:rPr>
      </w:pPr>
      <w:r>
        <w:rPr>
          <w:spacing w:val="-1"/>
          <w:sz w:val="21"/>
          <w:szCs w:val="21"/>
          <w:lang w:eastAsia="zh-CN"/>
        </w:rPr>
        <w:t>第十二章</w:t>
      </w:r>
      <w:r>
        <w:rPr>
          <w:spacing w:val="9"/>
          <w:sz w:val="21"/>
          <w:szCs w:val="21"/>
          <w:lang w:eastAsia="zh-CN"/>
        </w:rPr>
        <w:t xml:space="preserve">     </w:t>
      </w:r>
      <w:r>
        <w:rPr>
          <w:spacing w:val="-1"/>
          <w:sz w:val="21"/>
          <w:szCs w:val="21"/>
          <w:lang w:eastAsia="zh-CN"/>
        </w:rPr>
        <w:t>保修期间及紧急维修联络表</w:t>
      </w:r>
    </w:p>
    <w:p w14:paraId="516AE0EF">
      <w:pPr>
        <w:pStyle w:val="2"/>
        <w:spacing w:before="269" w:line="187"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最后，被批准的手册应当用硬皮的活页类装订</w:t>
      </w:r>
      <w:r>
        <w:rPr>
          <w:spacing w:val="-1"/>
          <w:sz w:val="21"/>
          <w:szCs w:val="21"/>
          <w:lang w:eastAsia="zh-CN"/>
        </w:rPr>
        <w:t>，以便保存。</w:t>
      </w:r>
    </w:p>
    <w:p w14:paraId="4F464F4A">
      <w:pPr>
        <w:pStyle w:val="2"/>
        <w:spacing w:before="267" w:line="187" w:lineRule="auto"/>
        <w:ind w:left="715"/>
        <w:rPr>
          <w:rFonts w:hint="eastAsia"/>
          <w:sz w:val="21"/>
          <w:szCs w:val="21"/>
          <w:lang w:eastAsia="zh-CN"/>
        </w:rPr>
      </w:pPr>
      <w:r>
        <w:rPr>
          <w:rFonts w:ascii="Arial" w:hAnsi="Arial" w:eastAsia="Arial" w:cs="Arial"/>
          <w:spacing w:val="-1"/>
          <w:sz w:val="21"/>
          <w:szCs w:val="21"/>
          <w:lang w:eastAsia="zh-CN"/>
        </w:rPr>
        <w:t>d.</w:t>
      </w:r>
      <w:r>
        <w:rPr>
          <w:rFonts w:ascii="Arial" w:hAnsi="Arial" w:eastAsia="Arial" w:cs="Arial"/>
          <w:spacing w:val="8"/>
          <w:sz w:val="21"/>
          <w:szCs w:val="21"/>
          <w:lang w:eastAsia="zh-CN"/>
        </w:rPr>
        <w:t xml:space="preserve">      </w:t>
      </w:r>
      <w:r>
        <w:rPr>
          <w:spacing w:val="-1"/>
          <w:sz w:val="21"/>
          <w:szCs w:val="21"/>
          <w:lang w:eastAsia="zh-CN"/>
        </w:rPr>
        <w:t>如果可以，装配时的图纸折叠并附在手册</w:t>
      </w:r>
      <w:r>
        <w:rPr>
          <w:spacing w:val="-2"/>
          <w:sz w:val="21"/>
          <w:szCs w:val="21"/>
          <w:lang w:eastAsia="zh-CN"/>
        </w:rPr>
        <w:t>中。</w:t>
      </w:r>
    </w:p>
    <w:p w14:paraId="2D294990">
      <w:pPr>
        <w:pStyle w:val="2"/>
        <w:spacing w:before="304" w:line="201" w:lineRule="auto"/>
        <w:ind w:left="1321" w:right="74" w:hanging="606"/>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装配时的图纸应当包括一份带有设</w:t>
      </w:r>
      <w:r>
        <w:rPr>
          <w:sz w:val="21"/>
          <w:szCs w:val="21"/>
          <w:lang w:eastAsia="zh-CN"/>
        </w:rPr>
        <w:t>备中与日程表和复合检修图（上述</w:t>
      </w:r>
      <w:r>
        <w:rPr>
          <w:rFonts w:ascii="Arial" w:hAnsi="Arial" w:eastAsia="Arial" w:cs="Arial"/>
          <w:sz w:val="21"/>
          <w:szCs w:val="21"/>
          <w:lang w:eastAsia="zh-CN"/>
        </w:rPr>
        <w:t>e</w:t>
      </w:r>
      <w:r>
        <w:rPr>
          <w:sz w:val="21"/>
          <w:szCs w:val="21"/>
          <w:lang w:eastAsia="zh-CN"/>
        </w:rPr>
        <w:t xml:space="preserve">项）相关的主要项 </w:t>
      </w:r>
      <w:r>
        <w:rPr>
          <w:spacing w:val="-5"/>
          <w:sz w:val="21"/>
          <w:szCs w:val="21"/>
          <w:lang w:eastAsia="zh-CN"/>
        </w:rPr>
        <w:t>目的全部安装原理图。</w:t>
      </w:r>
    </w:p>
    <w:p w14:paraId="2453EC63">
      <w:pPr>
        <w:pStyle w:val="2"/>
        <w:spacing w:before="248" w:line="202" w:lineRule="auto"/>
        <w:ind w:left="1283" w:right="112" w:hanging="574"/>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要求提供的每册保养维修操作手册中都要提供一套装配时的图纸。此外，还应提供</w:t>
      </w:r>
      <w:r>
        <w:rPr>
          <w:sz w:val="21"/>
          <w:szCs w:val="21"/>
          <w:lang w:eastAsia="zh-CN"/>
        </w:rPr>
        <w:t xml:space="preserve"> 一套 </w:t>
      </w:r>
      <w:r>
        <w:rPr>
          <w:spacing w:val="-8"/>
          <w:sz w:val="21"/>
          <w:szCs w:val="21"/>
          <w:lang w:eastAsia="zh-CN"/>
        </w:rPr>
        <w:t>底片。</w:t>
      </w:r>
    </w:p>
    <w:p w14:paraId="5B090E39">
      <w:pPr>
        <w:pStyle w:val="2"/>
        <w:spacing w:before="246" w:line="363" w:lineRule="auto"/>
        <w:ind w:left="721" w:right="2114" w:hanging="7"/>
        <w:rPr>
          <w:rFonts w:hint="eastAsia"/>
          <w:sz w:val="21"/>
          <w:szCs w:val="21"/>
          <w:lang w:eastAsia="zh-CN"/>
        </w:rPr>
      </w:pPr>
      <w:r>
        <w:rPr>
          <w:rFonts w:ascii="Arial" w:hAnsi="Arial" w:eastAsia="Arial" w:cs="Arial"/>
          <w:sz w:val="21"/>
          <w:szCs w:val="21"/>
          <w:lang w:eastAsia="zh-CN"/>
        </w:rPr>
        <w:t xml:space="preserve">g.      </w:t>
      </w:r>
      <w:r>
        <w:rPr>
          <w:sz w:val="21"/>
          <w:szCs w:val="21"/>
          <w:lang w:eastAsia="zh-CN"/>
        </w:rPr>
        <w:t>手册还应以磁盘或缩微胶片的形式在图表</w:t>
      </w:r>
      <w:r>
        <w:rPr>
          <w:rFonts w:ascii="Arial" w:hAnsi="Arial" w:eastAsia="Arial" w:cs="Arial"/>
          <w:sz w:val="21"/>
          <w:szCs w:val="21"/>
          <w:lang w:eastAsia="zh-CN"/>
        </w:rPr>
        <w:t>8.6c</w:t>
      </w:r>
      <w:r>
        <w:rPr>
          <w:sz w:val="21"/>
          <w:szCs w:val="21"/>
          <w:lang w:eastAsia="zh-CN"/>
        </w:rPr>
        <w:t>中要求的地方出现。</w:t>
      </w:r>
      <w:r>
        <w:rPr>
          <w:spacing w:val="13"/>
          <w:sz w:val="21"/>
          <w:szCs w:val="21"/>
          <w:lang w:eastAsia="zh-CN"/>
        </w:rPr>
        <w:t xml:space="preserve"> </w:t>
      </w:r>
      <w:r>
        <w:rPr>
          <w:rFonts w:ascii="Arial" w:hAnsi="Arial" w:eastAsia="Arial" w:cs="Arial"/>
          <w:spacing w:val="-2"/>
          <w:sz w:val="21"/>
          <w:szCs w:val="21"/>
          <w:lang w:eastAsia="zh-CN"/>
        </w:rPr>
        <w:t>h.</w:t>
      </w:r>
      <w:r>
        <w:rPr>
          <w:rFonts w:ascii="Arial" w:hAnsi="Arial" w:eastAsia="Arial" w:cs="Arial"/>
          <w:spacing w:val="9"/>
          <w:sz w:val="21"/>
          <w:szCs w:val="21"/>
          <w:lang w:eastAsia="zh-CN"/>
        </w:rPr>
        <w:t xml:space="preserve">      </w:t>
      </w:r>
      <w:r>
        <w:rPr>
          <w:spacing w:val="-2"/>
          <w:sz w:val="21"/>
          <w:szCs w:val="21"/>
          <w:lang w:eastAsia="zh-CN"/>
        </w:rPr>
        <w:t>测试仪器及专用工具二套</w:t>
      </w:r>
    </w:p>
    <w:p w14:paraId="51BCA4F5">
      <w:pPr>
        <w:pStyle w:val="2"/>
        <w:spacing w:before="248" w:line="185" w:lineRule="auto"/>
        <w:ind w:left="8"/>
        <w:rPr>
          <w:rFonts w:hint="eastAsia"/>
          <w:sz w:val="21"/>
          <w:szCs w:val="21"/>
          <w:lang w:eastAsia="zh-CN"/>
        </w:rPr>
      </w:pPr>
      <w:bookmarkStart w:id="101" w:name="bookmark103"/>
      <w:bookmarkEnd w:id="101"/>
      <w:r>
        <w:rPr>
          <w:rFonts w:ascii="Arial" w:hAnsi="Arial" w:eastAsia="Arial" w:cs="Arial"/>
          <w:spacing w:val="-1"/>
          <w:sz w:val="21"/>
          <w:szCs w:val="21"/>
          <w:lang w:eastAsia="zh-CN"/>
        </w:rPr>
        <w:t xml:space="preserve">8.7       </w:t>
      </w:r>
      <w:r>
        <w:rPr>
          <w:spacing w:val="-45"/>
          <w:sz w:val="21"/>
          <w:szCs w:val="21"/>
          <w:u w:val="single"/>
          <w:lang w:eastAsia="zh-CN"/>
        </w:rPr>
        <w:t xml:space="preserve"> </w:t>
      </w:r>
      <w:r>
        <w:rPr>
          <w:spacing w:val="-1"/>
          <w:sz w:val="21"/>
          <w:szCs w:val="21"/>
          <w:u w:val="single"/>
          <w:lang w:eastAsia="zh-CN"/>
        </w:rPr>
        <w:t>售后保养维修</w:t>
      </w:r>
    </w:p>
    <w:p w14:paraId="70768C21">
      <w:pPr>
        <w:pStyle w:val="2"/>
        <w:spacing w:before="269" w:line="201" w:lineRule="auto"/>
        <w:ind w:left="1281" w:right="170" w:hanging="566"/>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承包单位应负责提供一种易懂的故障检修。在得到故障报告后，一个合格的技术</w:t>
      </w:r>
      <w:r>
        <w:rPr>
          <w:sz w:val="21"/>
          <w:szCs w:val="21"/>
          <w:lang w:eastAsia="zh-CN"/>
        </w:rPr>
        <w:t xml:space="preserve">人员应 </w:t>
      </w:r>
      <w:r>
        <w:rPr>
          <w:spacing w:val="-1"/>
          <w:sz w:val="21"/>
          <w:szCs w:val="21"/>
          <w:lang w:eastAsia="zh-CN"/>
        </w:rPr>
        <w:t>尽快地检查故障，并立即进行修复工作。</w:t>
      </w:r>
    </w:p>
    <w:p w14:paraId="477162DE">
      <w:pPr>
        <w:pStyle w:val="2"/>
        <w:spacing w:before="250" w:line="203" w:lineRule="auto"/>
        <w:ind w:left="1281" w:right="148" w:hanging="560"/>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承包单位应提出一个全面的维修计划，以在保修期内提供免费</w:t>
      </w:r>
      <w:r>
        <w:rPr>
          <w:sz w:val="21"/>
          <w:szCs w:val="21"/>
          <w:lang w:eastAsia="zh-CN"/>
        </w:rPr>
        <w:t>日常例行检查及</w:t>
      </w:r>
      <w:r>
        <w:rPr>
          <w:rFonts w:ascii="Arial" w:hAnsi="Arial" w:eastAsia="Arial" w:cs="Arial"/>
          <w:sz w:val="21"/>
          <w:szCs w:val="21"/>
          <w:lang w:eastAsia="zh-CN"/>
        </w:rPr>
        <w:t>24</w:t>
      </w:r>
      <w:r>
        <w:rPr>
          <w:sz w:val="21"/>
          <w:szCs w:val="21"/>
          <w:lang w:eastAsia="zh-CN"/>
        </w:rPr>
        <w:t>小时随 传随到紧急上门服务。在任何时间内发生电梯内困人事件，承包单位应在</w:t>
      </w:r>
      <w:r>
        <w:rPr>
          <w:rFonts w:ascii="Arial" w:hAnsi="Arial" w:eastAsia="Arial" w:cs="Arial"/>
          <w:sz w:val="21"/>
          <w:szCs w:val="21"/>
          <w:lang w:eastAsia="zh-CN"/>
        </w:rPr>
        <w:t>15</w:t>
      </w:r>
      <w:r>
        <w:rPr>
          <w:sz w:val="21"/>
          <w:szCs w:val="21"/>
          <w:lang w:eastAsia="zh-CN"/>
        </w:rPr>
        <w:t>分钟内赶达 现场及立即将受困人员救离。另外，承包单位应提议一个单独的保修期后的设备维修合</w:t>
      </w:r>
      <w:r>
        <w:rPr>
          <w:spacing w:val="2"/>
          <w:sz w:val="21"/>
          <w:szCs w:val="21"/>
          <w:lang w:eastAsia="zh-CN"/>
        </w:rPr>
        <w:t xml:space="preserve"> </w:t>
      </w:r>
      <w:r>
        <w:rPr>
          <w:sz w:val="21"/>
          <w:szCs w:val="21"/>
          <w:lang w:eastAsia="zh-CN"/>
        </w:rPr>
        <w:t>同供业主参考。建筑师有权要求承包单位采取诸如合理加快修复工作的措施，并且由承</w:t>
      </w:r>
      <w:r>
        <w:rPr>
          <w:spacing w:val="2"/>
          <w:sz w:val="21"/>
          <w:szCs w:val="21"/>
          <w:lang w:eastAsia="zh-CN"/>
        </w:rPr>
        <w:t xml:space="preserve"> </w:t>
      </w:r>
      <w:r>
        <w:rPr>
          <w:spacing w:val="-1"/>
          <w:sz w:val="21"/>
          <w:szCs w:val="21"/>
          <w:lang w:eastAsia="zh-CN"/>
        </w:rPr>
        <w:t>包单位提负此项费用。</w:t>
      </w:r>
    </w:p>
    <w:p w14:paraId="7B8C1440">
      <w:pPr>
        <w:spacing w:line="393" w:lineRule="auto"/>
        <w:rPr>
          <w:lang w:eastAsia="zh-CN"/>
        </w:rPr>
      </w:pPr>
    </w:p>
    <w:p w14:paraId="3D4882F9">
      <w:pPr>
        <w:pStyle w:val="2"/>
        <w:spacing w:before="91" w:line="185" w:lineRule="auto"/>
        <w:ind w:left="8"/>
        <w:rPr>
          <w:rFonts w:hint="eastAsia"/>
          <w:sz w:val="21"/>
          <w:szCs w:val="21"/>
          <w:lang w:eastAsia="zh-CN"/>
        </w:rPr>
      </w:pPr>
      <w:bookmarkStart w:id="102" w:name="bookmark104"/>
      <w:bookmarkEnd w:id="102"/>
      <w:r>
        <w:rPr>
          <w:rFonts w:ascii="Arial" w:hAnsi="Arial" w:eastAsia="Arial" w:cs="Arial"/>
          <w:spacing w:val="-1"/>
          <w:sz w:val="21"/>
          <w:szCs w:val="21"/>
          <w:lang w:eastAsia="zh-CN"/>
        </w:rPr>
        <w:t xml:space="preserve">8.8       </w:t>
      </w:r>
      <w:r>
        <w:rPr>
          <w:spacing w:val="-42"/>
          <w:sz w:val="21"/>
          <w:szCs w:val="21"/>
          <w:u w:val="single"/>
          <w:lang w:eastAsia="zh-CN"/>
        </w:rPr>
        <w:t xml:space="preserve"> </w:t>
      </w:r>
      <w:r>
        <w:rPr>
          <w:spacing w:val="-1"/>
          <w:sz w:val="21"/>
          <w:szCs w:val="21"/>
          <w:u w:val="single"/>
          <w:lang w:eastAsia="zh-CN"/>
        </w:rPr>
        <w:t>保养维修和检修要求</w:t>
      </w:r>
    </w:p>
    <w:p w14:paraId="2A7D48A7">
      <w:pPr>
        <w:pStyle w:val="2"/>
        <w:spacing w:before="269" w:line="187" w:lineRule="auto"/>
        <w:ind w:left="715"/>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保养维修应当在从证明完工之日起到保养维</w:t>
      </w:r>
      <w:r>
        <w:rPr>
          <w:sz w:val="21"/>
          <w:szCs w:val="21"/>
          <w:lang w:eastAsia="zh-CN"/>
        </w:rPr>
        <w:t>修的结束的</w:t>
      </w:r>
      <w:r>
        <w:rPr>
          <w:rFonts w:ascii="Arial" w:hAnsi="Arial" w:eastAsia="Arial" w:cs="Arial"/>
          <w:sz w:val="21"/>
          <w:szCs w:val="21"/>
          <w:lang w:eastAsia="zh-CN"/>
        </w:rPr>
        <w:t>24</w:t>
      </w:r>
      <w:r>
        <w:rPr>
          <w:sz w:val="21"/>
          <w:szCs w:val="21"/>
          <w:lang w:eastAsia="zh-CN"/>
        </w:rPr>
        <w:t>个月之内实施。</w:t>
      </w:r>
    </w:p>
    <w:p w14:paraId="15BB63AF">
      <w:pPr>
        <w:pStyle w:val="2"/>
        <w:spacing w:before="265" w:line="203" w:lineRule="auto"/>
        <w:ind w:left="721"/>
        <w:jc w:val="right"/>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保养维修过程应当能够保证所有系统的安全正常运行，所有在保养</w:t>
      </w:r>
      <w:r>
        <w:rPr>
          <w:sz w:val="21"/>
          <w:szCs w:val="21"/>
          <w:lang w:eastAsia="zh-CN"/>
        </w:rPr>
        <w:t>维修期内需更换的配    件及备件，工具等皆由承包单位负责提供，而且应当根据地方当局</w:t>
      </w:r>
      <w:r>
        <w:rPr>
          <w:spacing w:val="-1"/>
          <w:sz w:val="21"/>
          <w:szCs w:val="21"/>
          <w:lang w:eastAsia="zh-CN"/>
        </w:rPr>
        <w:t>制定的现有标准要求。</w:t>
      </w:r>
    </w:p>
    <w:p w14:paraId="7F9EF255">
      <w:pPr>
        <w:pStyle w:val="2"/>
        <w:spacing w:before="245" w:line="203" w:lineRule="auto"/>
        <w:ind w:left="1285" w:right="127" w:hanging="569"/>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 xml:space="preserve">承包单位在 </w:t>
      </w:r>
      <w:r>
        <w:rPr>
          <w:rFonts w:ascii="Arial" w:hAnsi="Arial" w:eastAsia="Arial" w:cs="Arial"/>
          <w:sz w:val="21"/>
          <w:szCs w:val="21"/>
          <w:lang w:eastAsia="zh-CN"/>
        </w:rPr>
        <w:t xml:space="preserve">2 </w:t>
      </w:r>
      <w:r>
        <w:rPr>
          <w:sz w:val="21"/>
          <w:szCs w:val="21"/>
          <w:lang w:eastAsia="zh-CN"/>
        </w:rPr>
        <w:t xml:space="preserve">年免费维修和保修期后 </w:t>
      </w:r>
      <w:r>
        <w:rPr>
          <w:rFonts w:ascii="Arial" w:hAnsi="Arial" w:eastAsia="Arial" w:cs="Arial"/>
          <w:sz w:val="21"/>
          <w:szCs w:val="21"/>
          <w:lang w:eastAsia="zh-CN"/>
        </w:rPr>
        <w:t xml:space="preserve">5 </w:t>
      </w:r>
      <w:r>
        <w:rPr>
          <w:sz w:val="21"/>
          <w:szCs w:val="21"/>
          <w:lang w:eastAsia="zh-CN"/>
        </w:rPr>
        <w:t>年的综合维修</w:t>
      </w:r>
      <w:r>
        <w:rPr>
          <w:spacing w:val="-1"/>
          <w:sz w:val="21"/>
          <w:szCs w:val="21"/>
          <w:lang w:eastAsia="zh-CN"/>
        </w:rPr>
        <w:t>的工作应除人为破坏外，需为全包</w:t>
      </w:r>
      <w:r>
        <w:rPr>
          <w:sz w:val="21"/>
          <w:szCs w:val="21"/>
          <w:lang w:eastAsia="zh-CN"/>
        </w:rPr>
        <w:t xml:space="preserve"> 干式，即包人工、设备、材料、政府验收、批文等等。这些维修项目承包单位应在附表  </w:t>
      </w:r>
      <w:r>
        <w:rPr>
          <w:spacing w:val="-1"/>
          <w:sz w:val="21"/>
          <w:szCs w:val="21"/>
          <w:lang w:eastAsia="zh-CN"/>
        </w:rPr>
        <w:t>中逐项填写。</w:t>
      </w:r>
    </w:p>
    <w:p w14:paraId="6A878F0D">
      <w:pPr>
        <w:pStyle w:val="2"/>
        <w:spacing w:before="246" w:line="203" w:lineRule="auto"/>
        <w:ind w:left="1281" w:right="148" w:hanging="566"/>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 xml:space="preserve">承包单位在每次上门操作维修时，应至少提前 </w:t>
      </w:r>
      <w:r>
        <w:rPr>
          <w:rFonts w:ascii="Arial" w:hAnsi="Arial" w:eastAsia="Arial" w:cs="Arial"/>
          <w:sz w:val="21"/>
          <w:szCs w:val="21"/>
          <w:lang w:eastAsia="zh-CN"/>
        </w:rPr>
        <w:t>7</w:t>
      </w:r>
      <w:r>
        <w:rPr>
          <w:rFonts w:ascii="Arial" w:hAnsi="Arial" w:eastAsia="Arial" w:cs="Arial"/>
          <w:spacing w:val="14"/>
          <w:sz w:val="21"/>
          <w:szCs w:val="21"/>
          <w:lang w:eastAsia="zh-CN"/>
        </w:rPr>
        <w:t xml:space="preserve"> </w:t>
      </w:r>
      <w:r>
        <w:rPr>
          <w:sz w:val="21"/>
          <w:szCs w:val="21"/>
          <w:lang w:eastAsia="zh-CN"/>
        </w:rPr>
        <w:t>天通知业主，</w:t>
      </w:r>
      <w:r>
        <w:rPr>
          <w:spacing w:val="-38"/>
          <w:sz w:val="21"/>
          <w:szCs w:val="21"/>
          <w:lang w:eastAsia="zh-CN"/>
        </w:rPr>
        <w:t xml:space="preserve"> </w:t>
      </w:r>
      <w:r>
        <w:rPr>
          <w:sz w:val="21"/>
          <w:szCs w:val="21"/>
          <w:lang w:eastAsia="zh-CN"/>
        </w:rPr>
        <w:t>以便业主有时间安排代表 到场。承包单位在上门服务时和离开前应向业主汇报，承包单位也应对每次服务写一份</w:t>
      </w:r>
      <w:r>
        <w:rPr>
          <w:spacing w:val="2"/>
          <w:sz w:val="21"/>
          <w:szCs w:val="21"/>
          <w:lang w:eastAsia="zh-CN"/>
        </w:rPr>
        <w:t xml:space="preserve"> </w:t>
      </w:r>
      <w:r>
        <w:rPr>
          <w:sz w:val="21"/>
          <w:szCs w:val="21"/>
          <w:lang w:eastAsia="zh-CN"/>
        </w:rPr>
        <w:t>全面的报告，包括系统哪些部位工作不正常，在下次上门服务时，或者之前，还应对哪</w:t>
      </w:r>
      <w:r>
        <w:rPr>
          <w:spacing w:val="2"/>
          <w:sz w:val="21"/>
          <w:szCs w:val="21"/>
          <w:lang w:eastAsia="zh-CN"/>
        </w:rPr>
        <w:t xml:space="preserve"> </w:t>
      </w:r>
      <w:r>
        <w:rPr>
          <w:sz w:val="21"/>
          <w:szCs w:val="21"/>
          <w:lang w:eastAsia="zh-CN"/>
        </w:rPr>
        <w:t>些部位检查。服务报告也应注明下次例行检查。</w:t>
      </w:r>
    </w:p>
    <w:p w14:paraId="0DE61F88">
      <w:pPr>
        <w:pStyle w:val="2"/>
        <w:spacing w:before="246" w:line="187" w:lineRule="auto"/>
        <w:ind w:left="715"/>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例行检修应当被当作是设备的</w:t>
      </w:r>
      <w:r>
        <w:rPr>
          <w:sz w:val="21"/>
          <w:szCs w:val="21"/>
          <w:lang w:eastAsia="zh-CN"/>
        </w:rPr>
        <w:t>正常检修，而且应当包括至少以下内容：</w:t>
      </w:r>
    </w:p>
    <w:p w14:paraId="5E4B8A11">
      <w:pPr>
        <w:pStyle w:val="2"/>
        <w:spacing w:before="266" w:line="185" w:lineRule="auto"/>
        <w:ind w:left="1284"/>
        <w:rPr>
          <w:rFonts w:hint="eastAsia"/>
          <w:sz w:val="21"/>
          <w:szCs w:val="21"/>
          <w:lang w:eastAsia="zh-CN"/>
        </w:rPr>
      </w:pPr>
      <w:r>
        <w:rPr>
          <w:b/>
          <w:bCs/>
          <w:spacing w:val="-2"/>
          <w:sz w:val="21"/>
          <w:szCs w:val="21"/>
          <w:u w:val="single"/>
          <w:lang w:eastAsia="zh-CN"/>
        </w:rPr>
        <w:t>每周</w:t>
      </w:r>
    </w:p>
    <w:p w14:paraId="7E677B16">
      <w:pPr>
        <w:pStyle w:val="2"/>
        <w:spacing w:before="29" w:line="195" w:lineRule="auto"/>
        <w:ind w:left="1709" w:right="165" w:hanging="415"/>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2"/>
          <w:sz w:val="21"/>
          <w:szCs w:val="21"/>
          <w:lang w:eastAsia="zh-CN"/>
        </w:rPr>
        <w:t xml:space="preserve"> </w:t>
      </w:r>
      <w:r>
        <w:rPr>
          <w:sz w:val="21"/>
          <w:szCs w:val="21"/>
          <w:lang w:eastAsia="zh-CN"/>
        </w:rPr>
        <w:t>检查所有轴承油、油圈、油链等。仔细检查全部</w:t>
      </w:r>
      <w:r>
        <w:rPr>
          <w:spacing w:val="-1"/>
          <w:sz w:val="21"/>
          <w:szCs w:val="21"/>
          <w:lang w:eastAsia="zh-CN"/>
        </w:rPr>
        <w:t>机器，并修理不正常的温度升高的</w:t>
      </w:r>
      <w:r>
        <w:rPr>
          <w:sz w:val="21"/>
          <w:szCs w:val="21"/>
          <w:lang w:eastAsia="zh-CN"/>
        </w:rPr>
        <w:t xml:space="preserve"> </w:t>
      </w:r>
      <w:r>
        <w:rPr>
          <w:spacing w:val="-7"/>
          <w:sz w:val="21"/>
          <w:szCs w:val="21"/>
          <w:lang w:eastAsia="zh-CN"/>
        </w:rPr>
        <w:t>部位。</w:t>
      </w:r>
    </w:p>
    <w:p w14:paraId="4FFD1D3F">
      <w:pPr>
        <w:pStyle w:val="2"/>
        <w:spacing w:before="24"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5"/>
          <w:sz w:val="21"/>
          <w:szCs w:val="21"/>
          <w:lang w:eastAsia="zh-CN"/>
        </w:rPr>
        <w:t xml:space="preserve"> </w:t>
      </w:r>
      <w:r>
        <w:rPr>
          <w:spacing w:val="-1"/>
          <w:sz w:val="21"/>
          <w:szCs w:val="21"/>
          <w:lang w:eastAsia="zh-CN"/>
        </w:rPr>
        <w:t>检查继电器和触点以及它们的运行情况。如有必要，进行修理。</w:t>
      </w:r>
    </w:p>
    <w:p w14:paraId="4A28EAA0">
      <w:pPr>
        <w:pStyle w:val="2"/>
        <w:spacing w:before="26" w:line="195" w:lineRule="auto"/>
        <w:ind w:left="1707" w:right="165" w:hanging="413"/>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3"/>
          <w:sz w:val="21"/>
          <w:szCs w:val="21"/>
          <w:lang w:eastAsia="zh-CN"/>
        </w:rPr>
        <w:t xml:space="preserve"> </w:t>
      </w:r>
      <w:r>
        <w:rPr>
          <w:sz w:val="21"/>
          <w:szCs w:val="21"/>
          <w:lang w:eastAsia="zh-CN"/>
        </w:rPr>
        <w:t>清洗曳引机，继电器板、控制板、启动板、选</w:t>
      </w:r>
      <w:r>
        <w:rPr>
          <w:spacing w:val="-1"/>
          <w:sz w:val="21"/>
          <w:szCs w:val="21"/>
          <w:lang w:eastAsia="zh-CN"/>
        </w:rPr>
        <w:t>择钮、调节钮、轿顶、轿门、地坎和</w:t>
      </w:r>
      <w:r>
        <w:rPr>
          <w:sz w:val="21"/>
          <w:szCs w:val="21"/>
          <w:lang w:eastAsia="zh-CN"/>
        </w:rPr>
        <w:t xml:space="preserve"> </w:t>
      </w:r>
      <w:r>
        <w:rPr>
          <w:spacing w:val="-7"/>
          <w:sz w:val="21"/>
          <w:szCs w:val="21"/>
          <w:lang w:eastAsia="zh-CN"/>
        </w:rPr>
        <w:t>坑底。</w:t>
      </w:r>
    </w:p>
    <w:p w14:paraId="5325E04C">
      <w:pPr>
        <w:pStyle w:val="2"/>
        <w:spacing w:before="26"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2"/>
          <w:sz w:val="21"/>
          <w:szCs w:val="21"/>
          <w:lang w:eastAsia="zh-CN"/>
        </w:rPr>
        <w:t xml:space="preserve"> </w:t>
      </w:r>
      <w:r>
        <w:rPr>
          <w:spacing w:val="-1"/>
          <w:sz w:val="21"/>
          <w:szCs w:val="21"/>
          <w:lang w:eastAsia="zh-CN"/>
        </w:rPr>
        <w:t>检查制动动作，如有必要，进行调节。</w:t>
      </w:r>
    </w:p>
    <w:p w14:paraId="49C88CE5">
      <w:pPr>
        <w:pStyle w:val="2"/>
        <w:spacing w:before="303"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3"/>
          <w:sz w:val="21"/>
          <w:szCs w:val="21"/>
          <w:lang w:eastAsia="zh-CN"/>
        </w:rPr>
        <w:t xml:space="preserve"> </w:t>
      </w:r>
      <w:r>
        <w:rPr>
          <w:spacing w:val="-1"/>
          <w:sz w:val="21"/>
          <w:szCs w:val="21"/>
          <w:lang w:eastAsia="zh-CN"/>
        </w:rPr>
        <w:t>检查和修理厅门开关，轿厢门开关、应急停止开关的操作。</w:t>
      </w:r>
    </w:p>
    <w:p w14:paraId="579BC6CD">
      <w:pPr>
        <w:pStyle w:val="2"/>
        <w:spacing w:before="25"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检查和修理指示灯和指示器。</w:t>
      </w:r>
    </w:p>
    <w:p w14:paraId="755A84A5">
      <w:pPr>
        <w:pStyle w:val="2"/>
        <w:spacing w:before="27"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2"/>
          <w:sz w:val="21"/>
          <w:szCs w:val="21"/>
          <w:lang w:eastAsia="zh-CN"/>
        </w:rPr>
        <w:t xml:space="preserve"> </w:t>
      </w:r>
      <w:r>
        <w:rPr>
          <w:spacing w:val="-1"/>
          <w:sz w:val="21"/>
          <w:szCs w:val="21"/>
          <w:lang w:eastAsia="zh-CN"/>
        </w:rPr>
        <w:t>检查和修理信号灯、蜂鸣器和轿厢灯。</w:t>
      </w:r>
    </w:p>
    <w:p w14:paraId="3E0AFC9B">
      <w:pPr>
        <w:pStyle w:val="2"/>
        <w:spacing w:before="25"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5"/>
          <w:sz w:val="21"/>
          <w:szCs w:val="21"/>
          <w:lang w:eastAsia="zh-CN"/>
        </w:rPr>
        <w:t xml:space="preserve"> </w:t>
      </w:r>
      <w:r>
        <w:rPr>
          <w:spacing w:val="-1"/>
          <w:sz w:val="21"/>
          <w:szCs w:val="21"/>
          <w:lang w:eastAsia="zh-CN"/>
        </w:rPr>
        <w:t>检查和修理水平位置、刹车滑行、加速、减速、和乘梯舒适性。</w:t>
      </w:r>
    </w:p>
    <w:p w14:paraId="7CDD0408">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4"/>
          <w:sz w:val="21"/>
          <w:szCs w:val="21"/>
          <w:lang w:eastAsia="zh-CN"/>
        </w:rPr>
        <w:t xml:space="preserve"> </w:t>
      </w:r>
      <w:r>
        <w:rPr>
          <w:spacing w:val="-2"/>
          <w:sz w:val="21"/>
          <w:szCs w:val="21"/>
          <w:lang w:eastAsia="zh-CN"/>
        </w:rPr>
        <w:t>检查和修理门控制钮开关等的运动。</w:t>
      </w:r>
    </w:p>
    <w:p w14:paraId="07E8FDDA">
      <w:pPr>
        <w:pStyle w:val="2"/>
        <w:spacing w:before="25"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检查和修理计重装置的操作。</w:t>
      </w:r>
    </w:p>
    <w:p w14:paraId="06064B71">
      <w:pPr>
        <w:pStyle w:val="2"/>
        <w:spacing w:before="269" w:line="186" w:lineRule="auto"/>
        <w:ind w:left="1284"/>
        <w:rPr>
          <w:rFonts w:hint="eastAsia"/>
          <w:sz w:val="21"/>
          <w:szCs w:val="21"/>
          <w:lang w:eastAsia="zh-CN"/>
        </w:rPr>
      </w:pPr>
      <w:r>
        <w:rPr>
          <w:b/>
          <w:bCs/>
          <w:spacing w:val="-2"/>
          <w:sz w:val="21"/>
          <w:szCs w:val="21"/>
          <w:u w:val="single"/>
          <w:lang w:eastAsia="zh-CN"/>
        </w:rPr>
        <w:t>每月</w:t>
      </w:r>
    </w:p>
    <w:p w14:paraId="0C0E5C12">
      <w:pPr>
        <w:pStyle w:val="2"/>
        <w:spacing w:before="25"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6"/>
          <w:sz w:val="21"/>
          <w:szCs w:val="21"/>
          <w:lang w:eastAsia="zh-CN"/>
        </w:rPr>
        <w:t xml:space="preserve"> </w:t>
      </w:r>
      <w:r>
        <w:rPr>
          <w:spacing w:val="-2"/>
          <w:sz w:val="21"/>
          <w:szCs w:val="21"/>
          <w:lang w:eastAsia="zh-CN"/>
        </w:rPr>
        <w:t>转动限速器和补偿轮的润滑脂杯。</w:t>
      </w:r>
    </w:p>
    <w:p w14:paraId="7B37DDFF">
      <w:pPr>
        <w:pStyle w:val="2"/>
        <w:spacing w:before="29"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检查并给选择钮上油。</w:t>
      </w:r>
    </w:p>
    <w:p w14:paraId="362E2090">
      <w:pPr>
        <w:pStyle w:val="2"/>
        <w:spacing w:before="26"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从上部为导轨加油器注油。</w:t>
      </w:r>
    </w:p>
    <w:p w14:paraId="68CA47FE">
      <w:pPr>
        <w:pStyle w:val="2"/>
        <w:spacing w:before="28"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4"/>
          <w:sz w:val="21"/>
          <w:szCs w:val="21"/>
          <w:lang w:eastAsia="zh-CN"/>
        </w:rPr>
        <w:t xml:space="preserve"> </w:t>
      </w:r>
      <w:r>
        <w:rPr>
          <w:spacing w:val="-3"/>
          <w:sz w:val="21"/>
          <w:szCs w:val="21"/>
          <w:lang w:eastAsia="zh-CN"/>
        </w:rPr>
        <w:t>清洗钢丝绳，如需要，则上油。</w:t>
      </w:r>
    </w:p>
    <w:p w14:paraId="480A52F9">
      <w:pPr>
        <w:pStyle w:val="2"/>
        <w:spacing w:before="26"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9"/>
          <w:sz w:val="21"/>
          <w:szCs w:val="21"/>
          <w:lang w:eastAsia="zh-CN"/>
        </w:rPr>
        <w:t xml:space="preserve"> </w:t>
      </w:r>
      <w:r>
        <w:rPr>
          <w:spacing w:val="-1"/>
          <w:sz w:val="21"/>
          <w:szCs w:val="21"/>
          <w:lang w:eastAsia="zh-CN"/>
        </w:rPr>
        <w:t>清洗曳引电动机电刷、刷头和内框，如需要，调节滑动圈，检查整流器。</w:t>
      </w:r>
    </w:p>
    <w:p w14:paraId="7E8C8275">
      <w:pPr>
        <w:pStyle w:val="2"/>
        <w:spacing w:before="26" w:line="186" w:lineRule="auto"/>
        <w:ind w:left="1294"/>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8"/>
          <w:sz w:val="21"/>
          <w:szCs w:val="21"/>
          <w:lang w:eastAsia="zh-CN"/>
        </w:rPr>
        <w:t xml:space="preserve"> </w:t>
      </w:r>
      <w:r>
        <w:rPr>
          <w:spacing w:val="-4"/>
          <w:sz w:val="21"/>
          <w:szCs w:val="21"/>
          <w:lang w:eastAsia="zh-CN"/>
        </w:rPr>
        <w:t>给电动制动销上油。</w:t>
      </w:r>
    </w:p>
    <w:p w14:paraId="66DC8E8A">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4"/>
          <w:sz w:val="21"/>
          <w:szCs w:val="21"/>
          <w:lang w:eastAsia="zh-CN"/>
        </w:rPr>
        <w:t xml:space="preserve"> </w:t>
      </w:r>
      <w:r>
        <w:rPr>
          <w:spacing w:val="-2"/>
          <w:sz w:val="21"/>
          <w:szCs w:val="21"/>
          <w:lang w:eastAsia="zh-CN"/>
        </w:rPr>
        <w:t>给开门机和门刀清洗并上油、调节。</w:t>
      </w:r>
    </w:p>
    <w:p w14:paraId="78E1AA1D">
      <w:pPr>
        <w:pStyle w:val="2"/>
        <w:spacing w:before="26"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6"/>
          <w:sz w:val="21"/>
          <w:szCs w:val="21"/>
          <w:lang w:eastAsia="zh-CN"/>
        </w:rPr>
        <w:t xml:space="preserve"> </w:t>
      </w:r>
      <w:r>
        <w:rPr>
          <w:spacing w:val="-2"/>
          <w:sz w:val="21"/>
          <w:szCs w:val="21"/>
          <w:lang w:eastAsia="zh-CN"/>
        </w:rPr>
        <w:t>清扫主滑轮，辅助滑轮、轿顶和对重顶的反绳轮。</w:t>
      </w:r>
    </w:p>
    <w:p w14:paraId="08EE0DE0">
      <w:pPr>
        <w:pStyle w:val="2"/>
        <w:spacing w:before="29"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清洗和修理刹车轮和刹车块。</w:t>
      </w:r>
    </w:p>
    <w:p w14:paraId="1B32B147">
      <w:pPr>
        <w:pStyle w:val="2"/>
        <w:spacing w:before="26"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4"/>
          <w:sz w:val="21"/>
          <w:szCs w:val="21"/>
          <w:lang w:eastAsia="zh-CN"/>
        </w:rPr>
        <w:t xml:space="preserve"> </w:t>
      </w:r>
      <w:r>
        <w:rPr>
          <w:spacing w:val="-3"/>
          <w:sz w:val="21"/>
          <w:szCs w:val="21"/>
          <w:lang w:eastAsia="zh-CN"/>
        </w:rPr>
        <w:t>给补偿绳张紧滑轮上油。</w:t>
      </w:r>
    </w:p>
    <w:p w14:paraId="148A771A">
      <w:pPr>
        <w:pStyle w:val="2"/>
        <w:spacing w:before="268" w:line="186" w:lineRule="auto"/>
        <w:ind w:left="1284"/>
        <w:rPr>
          <w:rFonts w:hint="eastAsia"/>
          <w:sz w:val="21"/>
          <w:szCs w:val="21"/>
          <w:lang w:eastAsia="zh-CN"/>
        </w:rPr>
      </w:pPr>
      <w:r>
        <w:rPr>
          <w:b/>
          <w:bCs/>
          <w:spacing w:val="-1"/>
          <w:sz w:val="21"/>
          <w:szCs w:val="21"/>
          <w:u w:val="single"/>
          <w:lang w:eastAsia="zh-CN"/>
        </w:rPr>
        <w:t>每两月</w:t>
      </w:r>
    </w:p>
    <w:p w14:paraId="168C9B8D">
      <w:pPr>
        <w:pStyle w:val="2"/>
        <w:spacing w:before="26" w:line="195" w:lineRule="auto"/>
        <w:ind w:left="1707" w:right="60" w:hanging="413"/>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4"/>
          <w:sz w:val="21"/>
          <w:szCs w:val="21"/>
          <w:lang w:eastAsia="zh-CN"/>
        </w:rPr>
        <w:t xml:space="preserve"> </w:t>
      </w:r>
      <w:r>
        <w:rPr>
          <w:spacing w:val="-1"/>
          <w:sz w:val="21"/>
          <w:szCs w:val="21"/>
          <w:lang w:eastAsia="zh-CN"/>
        </w:rPr>
        <w:t>清洗并给门滑轮架、门轨、滑轮内部上油。如必要，调节中</w:t>
      </w:r>
      <w:r>
        <w:rPr>
          <w:spacing w:val="-2"/>
          <w:sz w:val="21"/>
          <w:szCs w:val="21"/>
          <w:lang w:eastAsia="zh-CN"/>
        </w:rPr>
        <w:t>心轮、轿厢门滑轮、</w:t>
      </w:r>
      <w:r>
        <w:rPr>
          <w:spacing w:val="26"/>
          <w:sz w:val="21"/>
          <w:szCs w:val="21"/>
          <w:lang w:eastAsia="zh-CN"/>
        </w:rPr>
        <w:t xml:space="preserve"> </w:t>
      </w:r>
      <w:r>
        <w:rPr>
          <w:spacing w:val="-2"/>
          <w:sz w:val="21"/>
          <w:szCs w:val="21"/>
          <w:lang w:eastAsia="zh-CN"/>
        </w:rPr>
        <w:t>门</w:t>
      </w:r>
      <w:r>
        <w:rPr>
          <w:sz w:val="21"/>
          <w:szCs w:val="21"/>
          <w:lang w:eastAsia="zh-CN"/>
        </w:rPr>
        <w:t xml:space="preserve"> </w:t>
      </w:r>
      <w:r>
        <w:rPr>
          <w:spacing w:val="-1"/>
          <w:sz w:val="21"/>
          <w:szCs w:val="21"/>
          <w:lang w:eastAsia="zh-CN"/>
        </w:rPr>
        <w:t>连接绳和链。</w:t>
      </w:r>
    </w:p>
    <w:p w14:paraId="0D7123E5">
      <w:pPr>
        <w:pStyle w:val="2"/>
        <w:spacing w:before="26"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检查和修理门靴。</w:t>
      </w:r>
    </w:p>
    <w:p w14:paraId="50732871">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检查并给安全钳上油。</w:t>
      </w:r>
    </w:p>
    <w:p w14:paraId="65EE2272">
      <w:pPr>
        <w:pStyle w:val="2"/>
        <w:spacing w:before="25"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6"/>
          <w:sz w:val="21"/>
          <w:szCs w:val="21"/>
          <w:lang w:eastAsia="zh-CN"/>
        </w:rPr>
        <w:t xml:space="preserve"> </w:t>
      </w:r>
      <w:r>
        <w:rPr>
          <w:spacing w:val="-2"/>
          <w:sz w:val="21"/>
          <w:szCs w:val="21"/>
          <w:lang w:eastAsia="zh-CN"/>
        </w:rPr>
        <w:t>清洗并给门和对重导靴上油。如必要，进行调节。</w:t>
      </w:r>
    </w:p>
    <w:p w14:paraId="6557DF49">
      <w:pPr>
        <w:pStyle w:val="2"/>
        <w:spacing w:before="25"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7"/>
          <w:sz w:val="21"/>
          <w:szCs w:val="21"/>
          <w:lang w:eastAsia="zh-CN"/>
        </w:rPr>
        <w:t xml:space="preserve"> </w:t>
      </w:r>
      <w:r>
        <w:rPr>
          <w:spacing w:val="-1"/>
          <w:sz w:val="21"/>
          <w:szCs w:val="21"/>
          <w:lang w:eastAsia="zh-CN"/>
        </w:rPr>
        <w:t>给终端限位开关和位置开关清洗并上油，检查终端限位开关的橡胶轮</w:t>
      </w:r>
    </w:p>
    <w:p w14:paraId="5C13102B">
      <w:pPr>
        <w:pStyle w:val="2"/>
        <w:spacing w:before="28"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6"/>
          <w:sz w:val="21"/>
          <w:szCs w:val="21"/>
          <w:lang w:eastAsia="zh-CN"/>
        </w:rPr>
        <w:t xml:space="preserve"> </w:t>
      </w:r>
      <w:r>
        <w:rPr>
          <w:spacing w:val="-1"/>
          <w:sz w:val="21"/>
          <w:szCs w:val="21"/>
          <w:lang w:eastAsia="zh-CN"/>
        </w:rPr>
        <w:t>给轿门开关、厅门开关检查并上油、洗涤和修理，如必要，更换磨损部件。</w:t>
      </w:r>
    </w:p>
    <w:p w14:paraId="4FB43F8B">
      <w:pPr>
        <w:pStyle w:val="2"/>
        <w:spacing w:before="26"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检查和修理活动电缆。</w:t>
      </w:r>
    </w:p>
    <w:p w14:paraId="587E8186">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检查和修理限位开关运动。</w:t>
      </w:r>
    </w:p>
    <w:p w14:paraId="613B8019">
      <w:pPr>
        <w:pStyle w:val="2"/>
        <w:spacing w:before="26"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6"/>
          <w:sz w:val="21"/>
          <w:szCs w:val="21"/>
          <w:lang w:eastAsia="zh-CN"/>
        </w:rPr>
        <w:t xml:space="preserve"> </w:t>
      </w:r>
      <w:r>
        <w:rPr>
          <w:spacing w:val="-2"/>
          <w:sz w:val="21"/>
          <w:szCs w:val="21"/>
          <w:lang w:eastAsia="zh-CN"/>
        </w:rPr>
        <w:t>清洗轿厢控制开关的内部并上油。</w:t>
      </w:r>
    </w:p>
    <w:p w14:paraId="73AA6473">
      <w:pPr>
        <w:pStyle w:val="2"/>
        <w:spacing w:before="26"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9"/>
          <w:sz w:val="21"/>
          <w:szCs w:val="21"/>
          <w:lang w:eastAsia="zh-CN"/>
        </w:rPr>
        <w:t xml:space="preserve"> </w:t>
      </w:r>
      <w:r>
        <w:rPr>
          <w:spacing w:val="-3"/>
          <w:sz w:val="21"/>
          <w:szCs w:val="21"/>
          <w:lang w:eastAsia="zh-CN"/>
        </w:rPr>
        <w:t>清洗和检查轿厢操纵箱的按钮。</w:t>
      </w:r>
    </w:p>
    <w:p w14:paraId="1B7096E5">
      <w:pPr>
        <w:pStyle w:val="2"/>
        <w:spacing w:before="28"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6"/>
          <w:sz w:val="21"/>
          <w:szCs w:val="21"/>
          <w:lang w:eastAsia="zh-CN"/>
        </w:rPr>
        <w:t xml:space="preserve"> </w:t>
      </w:r>
      <w:r>
        <w:rPr>
          <w:spacing w:val="-1"/>
          <w:sz w:val="21"/>
          <w:szCs w:val="21"/>
          <w:lang w:eastAsia="zh-CN"/>
        </w:rPr>
        <w:t>检查、清洗和修理电磁制动器、制动瓦和铁芯。</w:t>
      </w:r>
    </w:p>
    <w:p w14:paraId="02AF0555">
      <w:pPr>
        <w:pStyle w:val="2"/>
        <w:spacing w:before="268" w:line="186" w:lineRule="auto"/>
        <w:ind w:left="1284"/>
        <w:rPr>
          <w:rFonts w:hint="eastAsia"/>
          <w:sz w:val="21"/>
          <w:szCs w:val="21"/>
          <w:lang w:eastAsia="zh-CN"/>
        </w:rPr>
      </w:pPr>
      <w:r>
        <w:rPr>
          <w:b/>
          <w:bCs/>
          <w:spacing w:val="-2"/>
          <w:sz w:val="21"/>
          <w:szCs w:val="21"/>
          <w:u w:val="single"/>
          <w:lang w:eastAsia="zh-CN"/>
        </w:rPr>
        <w:t>每三个月</w:t>
      </w:r>
    </w:p>
    <w:p w14:paraId="63EEFB35">
      <w:pPr>
        <w:pStyle w:val="2"/>
        <w:spacing w:before="25"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6"/>
          <w:sz w:val="21"/>
          <w:szCs w:val="21"/>
          <w:lang w:eastAsia="zh-CN"/>
        </w:rPr>
        <w:t xml:space="preserve"> </w:t>
      </w:r>
      <w:r>
        <w:rPr>
          <w:spacing w:val="-2"/>
          <w:sz w:val="21"/>
          <w:szCs w:val="21"/>
          <w:lang w:eastAsia="zh-CN"/>
        </w:rPr>
        <w:t>检查和修理终端限位开关和终端极限开关的操作。</w:t>
      </w:r>
    </w:p>
    <w:p w14:paraId="2BA110C9">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检查和修理限速开关。</w:t>
      </w:r>
    </w:p>
    <w:p w14:paraId="096F6BC2">
      <w:pPr>
        <w:pStyle w:val="2"/>
        <w:spacing w:before="26"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检查开门机的刷头和整流器。</w:t>
      </w:r>
    </w:p>
    <w:p w14:paraId="4DCDEC36">
      <w:pPr>
        <w:pStyle w:val="2"/>
        <w:spacing w:before="26"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5"/>
          <w:sz w:val="21"/>
          <w:szCs w:val="21"/>
          <w:lang w:eastAsia="zh-CN"/>
        </w:rPr>
        <w:t xml:space="preserve"> </w:t>
      </w:r>
      <w:r>
        <w:rPr>
          <w:spacing w:val="-1"/>
          <w:sz w:val="21"/>
          <w:szCs w:val="21"/>
          <w:lang w:eastAsia="zh-CN"/>
        </w:rPr>
        <w:t>检查和修理曳引绳的断裂、延伸、过分张紧。如必要，进行调节</w:t>
      </w:r>
    </w:p>
    <w:p w14:paraId="223EDB95">
      <w:pPr>
        <w:pStyle w:val="2"/>
        <w:spacing w:before="30"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8"/>
          <w:sz w:val="21"/>
          <w:szCs w:val="21"/>
          <w:lang w:eastAsia="zh-CN"/>
        </w:rPr>
        <w:t xml:space="preserve"> </w:t>
      </w:r>
      <w:r>
        <w:rPr>
          <w:spacing w:val="-2"/>
          <w:sz w:val="21"/>
          <w:szCs w:val="21"/>
          <w:lang w:eastAsia="zh-CN"/>
        </w:rPr>
        <w:t>用电鼓风清扫曳引机和操纵箱内的灰尘。</w:t>
      </w:r>
    </w:p>
    <w:p w14:paraId="6D7F26E6">
      <w:pPr>
        <w:pStyle w:val="2"/>
        <w:spacing w:before="26" w:line="186" w:lineRule="auto"/>
        <w:ind w:left="1294"/>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8"/>
          <w:sz w:val="21"/>
          <w:szCs w:val="21"/>
          <w:lang w:eastAsia="zh-CN"/>
        </w:rPr>
        <w:t xml:space="preserve"> </w:t>
      </w:r>
      <w:r>
        <w:rPr>
          <w:spacing w:val="-4"/>
          <w:sz w:val="21"/>
          <w:szCs w:val="21"/>
          <w:lang w:eastAsia="zh-CN"/>
        </w:rPr>
        <w:t>清扫和修理指示灯。</w:t>
      </w:r>
    </w:p>
    <w:p w14:paraId="3CA5558A">
      <w:pPr>
        <w:pStyle w:val="2"/>
        <w:spacing w:before="29"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检查整流器和可控硅电压。</w:t>
      </w:r>
    </w:p>
    <w:p w14:paraId="28B9538F">
      <w:pPr>
        <w:pStyle w:val="2"/>
        <w:spacing w:before="303" w:line="187" w:lineRule="auto"/>
        <w:ind w:left="1282"/>
        <w:rPr>
          <w:rFonts w:hint="eastAsia"/>
          <w:sz w:val="21"/>
          <w:szCs w:val="21"/>
          <w:lang w:eastAsia="zh-CN"/>
        </w:rPr>
      </w:pPr>
      <w:r>
        <w:rPr>
          <w:b/>
          <w:bCs/>
          <w:spacing w:val="-1"/>
          <w:sz w:val="21"/>
          <w:szCs w:val="21"/>
          <w:u w:val="single"/>
          <w:lang w:eastAsia="zh-CN"/>
        </w:rPr>
        <w:t>半年</w:t>
      </w:r>
    </w:p>
    <w:p w14:paraId="288ECF78">
      <w:pPr>
        <w:pStyle w:val="2"/>
        <w:spacing w:before="23"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4"/>
          <w:sz w:val="21"/>
          <w:szCs w:val="21"/>
          <w:lang w:eastAsia="zh-CN"/>
        </w:rPr>
        <w:t xml:space="preserve"> </w:t>
      </w:r>
      <w:r>
        <w:rPr>
          <w:spacing w:val="-3"/>
          <w:sz w:val="21"/>
          <w:szCs w:val="21"/>
          <w:lang w:eastAsia="zh-CN"/>
        </w:rPr>
        <w:t>检查和修理安全钳操作。</w:t>
      </w:r>
    </w:p>
    <w:p w14:paraId="07E958B8">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检查油压缓冲器的油。</w:t>
      </w:r>
    </w:p>
    <w:p w14:paraId="20D90E86">
      <w:pPr>
        <w:pStyle w:val="2"/>
        <w:spacing w:before="25"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检查和清扫厅按钮和开关。</w:t>
      </w:r>
    </w:p>
    <w:p w14:paraId="74B6B013">
      <w:pPr>
        <w:pStyle w:val="2"/>
        <w:spacing w:before="27"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4"/>
          <w:sz w:val="21"/>
          <w:szCs w:val="21"/>
          <w:lang w:eastAsia="zh-CN"/>
        </w:rPr>
        <w:t xml:space="preserve"> </w:t>
      </w:r>
      <w:r>
        <w:rPr>
          <w:spacing w:val="-3"/>
          <w:sz w:val="21"/>
          <w:szCs w:val="21"/>
          <w:lang w:eastAsia="zh-CN"/>
        </w:rPr>
        <w:t>检查和修理补偿链和绳。</w:t>
      </w:r>
    </w:p>
    <w:p w14:paraId="16FD337D">
      <w:pPr>
        <w:pStyle w:val="2"/>
        <w:spacing w:before="26"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4"/>
          <w:sz w:val="21"/>
          <w:szCs w:val="21"/>
          <w:lang w:eastAsia="zh-CN"/>
        </w:rPr>
        <w:t xml:space="preserve"> </w:t>
      </w:r>
      <w:r>
        <w:rPr>
          <w:spacing w:val="-3"/>
          <w:sz w:val="21"/>
          <w:szCs w:val="21"/>
          <w:lang w:eastAsia="zh-CN"/>
        </w:rPr>
        <w:t>检查开门机齿轮并注油。</w:t>
      </w:r>
    </w:p>
    <w:p w14:paraId="172D821E">
      <w:pPr>
        <w:pStyle w:val="2"/>
        <w:spacing w:before="27"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6"/>
          <w:sz w:val="21"/>
          <w:szCs w:val="21"/>
          <w:lang w:eastAsia="zh-CN"/>
        </w:rPr>
        <w:t xml:space="preserve"> </w:t>
      </w:r>
      <w:r>
        <w:rPr>
          <w:spacing w:val="-2"/>
          <w:sz w:val="21"/>
          <w:szCs w:val="21"/>
          <w:lang w:eastAsia="zh-CN"/>
        </w:rPr>
        <w:t>润滑辅助滑轮、轿顶滑轮和对重。</w:t>
      </w:r>
    </w:p>
    <w:p w14:paraId="51A79435">
      <w:pPr>
        <w:pStyle w:val="2"/>
        <w:spacing w:before="28"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检查轿厢和对重导靴的磨损。</w:t>
      </w:r>
    </w:p>
    <w:p w14:paraId="0C5325C4">
      <w:pPr>
        <w:pStyle w:val="2"/>
        <w:spacing w:before="268" w:line="186" w:lineRule="auto"/>
        <w:ind w:left="1285"/>
        <w:rPr>
          <w:rFonts w:hint="eastAsia"/>
          <w:sz w:val="21"/>
          <w:szCs w:val="21"/>
          <w:lang w:eastAsia="zh-CN"/>
        </w:rPr>
      </w:pPr>
      <w:r>
        <w:rPr>
          <w:b/>
          <w:bCs/>
          <w:spacing w:val="-2"/>
          <w:sz w:val="21"/>
          <w:szCs w:val="21"/>
          <w:u w:val="single"/>
          <w:lang w:eastAsia="zh-CN"/>
        </w:rPr>
        <w:t>年度</w:t>
      </w:r>
    </w:p>
    <w:p w14:paraId="5F402E24">
      <w:pPr>
        <w:pStyle w:val="2"/>
        <w:spacing w:before="26"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5"/>
          <w:sz w:val="21"/>
          <w:szCs w:val="21"/>
          <w:lang w:eastAsia="zh-CN"/>
        </w:rPr>
        <w:t xml:space="preserve"> </w:t>
      </w:r>
      <w:r>
        <w:rPr>
          <w:spacing w:val="-1"/>
          <w:sz w:val="21"/>
          <w:szCs w:val="21"/>
          <w:lang w:eastAsia="zh-CN"/>
        </w:rPr>
        <w:t>清扫层厅和轿厢的接线盒。拧紧螺丝和检查导线管口的接线情况</w:t>
      </w:r>
    </w:p>
    <w:p w14:paraId="072CA720">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8"/>
          <w:sz w:val="21"/>
          <w:szCs w:val="21"/>
          <w:lang w:eastAsia="zh-CN"/>
        </w:rPr>
        <w:t xml:space="preserve"> </w:t>
      </w:r>
      <w:r>
        <w:rPr>
          <w:spacing w:val="-2"/>
          <w:sz w:val="21"/>
          <w:szCs w:val="21"/>
          <w:lang w:eastAsia="zh-CN"/>
        </w:rPr>
        <w:t>检查和修理蜗轮和齿轮套内的止推轴承。</w:t>
      </w:r>
    </w:p>
    <w:p w14:paraId="726067E7">
      <w:pPr>
        <w:pStyle w:val="2"/>
        <w:spacing w:before="26" w:line="186"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6"/>
          <w:sz w:val="21"/>
          <w:szCs w:val="21"/>
          <w:lang w:eastAsia="zh-CN"/>
        </w:rPr>
        <w:t xml:space="preserve"> </w:t>
      </w:r>
      <w:r>
        <w:rPr>
          <w:spacing w:val="-1"/>
          <w:sz w:val="21"/>
          <w:szCs w:val="21"/>
          <w:lang w:eastAsia="zh-CN"/>
        </w:rPr>
        <w:t>检查和拧紧操纵箱、启动板和继电器板的螺丝。</w:t>
      </w:r>
    </w:p>
    <w:p w14:paraId="3405D2D0">
      <w:pPr>
        <w:pStyle w:val="2"/>
        <w:spacing w:before="26"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80"/>
          <w:sz w:val="21"/>
          <w:szCs w:val="21"/>
          <w:lang w:eastAsia="zh-CN"/>
        </w:rPr>
        <w:t xml:space="preserve"> </w:t>
      </w:r>
      <w:r>
        <w:rPr>
          <w:spacing w:val="-2"/>
          <w:sz w:val="21"/>
          <w:szCs w:val="21"/>
          <w:lang w:eastAsia="zh-CN"/>
        </w:rPr>
        <w:t>用电鼓风机清扫厅电感开关内的灰尘。</w:t>
      </w:r>
    </w:p>
    <w:p w14:paraId="033BF4F7">
      <w:pPr>
        <w:pStyle w:val="2"/>
        <w:spacing w:before="29"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检查所有的安全装置。</w:t>
      </w:r>
    </w:p>
    <w:p w14:paraId="306AA80F">
      <w:pPr>
        <w:pStyle w:val="2"/>
        <w:spacing w:before="25"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2"/>
          <w:sz w:val="21"/>
          <w:szCs w:val="21"/>
          <w:lang w:eastAsia="zh-CN"/>
        </w:rPr>
        <w:t xml:space="preserve"> </w:t>
      </w:r>
      <w:r>
        <w:rPr>
          <w:spacing w:val="-2"/>
          <w:sz w:val="21"/>
          <w:szCs w:val="21"/>
          <w:lang w:eastAsia="zh-CN"/>
        </w:rPr>
        <w:t>拆开、清扫和调节无齿轮机器的电磁制动器。</w:t>
      </w:r>
    </w:p>
    <w:p w14:paraId="02797686">
      <w:pPr>
        <w:pStyle w:val="2"/>
        <w:spacing w:before="28"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4"/>
          <w:sz w:val="21"/>
          <w:szCs w:val="21"/>
          <w:lang w:eastAsia="zh-CN"/>
        </w:rPr>
        <w:t xml:space="preserve"> </w:t>
      </w:r>
      <w:r>
        <w:rPr>
          <w:spacing w:val="-3"/>
          <w:sz w:val="21"/>
          <w:szCs w:val="21"/>
          <w:lang w:eastAsia="zh-CN"/>
        </w:rPr>
        <w:t>更换齿轮油和电动机油。</w:t>
      </w:r>
    </w:p>
    <w:p w14:paraId="69AE454E">
      <w:pPr>
        <w:pStyle w:val="2"/>
        <w:spacing w:before="28" w:line="194" w:lineRule="auto"/>
        <w:ind w:left="1708" w:right="59" w:hanging="414"/>
        <w:rPr>
          <w:rFonts w:hint="eastAsia"/>
          <w:sz w:val="21"/>
          <w:szCs w:val="21"/>
          <w:lang w:eastAsia="zh-CN"/>
        </w:rPr>
      </w:pPr>
      <w:r>
        <w:rPr>
          <w:rFonts w:ascii="Wingdings" w:hAnsi="Wingdings" w:eastAsia="Wingdings" w:cs="Wingdings"/>
          <w:sz w:val="21"/>
          <w:szCs w:val="21"/>
          <w:lang w:eastAsia="zh-CN"/>
        </w:rPr>
        <w:t>n</w:t>
      </w:r>
      <w:r>
        <w:rPr>
          <w:rFonts w:ascii="Wingdings" w:hAnsi="Wingdings" w:eastAsia="Wingdings" w:cs="Wingdings"/>
          <w:spacing w:val="62"/>
          <w:sz w:val="21"/>
          <w:szCs w:val="21"/>
          <w:lang w:eastAsia="zh-CN"/>
        </w:rPr>
        <w:t xml:space="preserve"> </w:t>
      </w:r>
      <w:r>
        <w:rPr>
          <w:sz w:val="21"/>
          <w:szCs w:val="21"/>
          <w:lang w:eastAsia="zh-CN"/>
        </w:rPr>
        <w:t>检查和拧紧曳引机、辅助滑轮、轿厢架外</w:t>
      </w:r>
      <w:r>
        <w:rPr>
          <w:spacing w:val="-1"/>
          <w:sz w:val="21"/>
          <w:szCs w:val="21"/>
          <w:lang w:eastAsia="zh-CN"/>
        </w:rPr>
        <w:t>部、导轨、导轨固定装 置和支架等的螺丝</w:t>
      </w:r>
      <w:r>
        <w:rPr>
          <w:sz w:val="21"/>
          <w:szCs w:val="21"/>
          <w:lang w:eastAsia="zh-CN"/>
        </w:rPr>
        <w:t xml:space="preserve"> </w:t>
      </w:r>
      <w:r>
        <w:rPr>
          <w:spacing w:val="-1"/>
          <w:sz w:val="21"/>
          <w:szCs w:val="21"/>
          <w:lang w:eastAsia="zh-CN"/>
        </w:rPr>
        <w:t>和地脚螺栓。</w:t>
      </w:r>
    </w:p>
    <w:p w14:paraId="259D5238">
      <w:pPr>
        <w:pStyle w:val="2"/>
        <w:spacing w:before="28" w:line="186" w:lineRule="auto"/>
        <w:ind w:left="1294"/>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8"/>
          <w:sz w:val="21"/>
          <w:szCs w:val="21"/>
          <w:lang w:eastAsia="zh-CN"/>
        </w:rPr>
        <w:t xml:space="preserve"> </w:t>
      </w:r>
      <w:r>
        <w:rPr>
          <w:spacing w:val="-4"/>
          <w:sz w:val="21"/>
          <w:szCs w:val="21"/>
          <w:lang w:eastAsia="zh-CN"/>
        </w:rPr>
        <w:t>检查过电流继电器。</w:t>
      </w:r>
    </w:p>
    <w:p w14:paraId="3BE149F5">
      <w:pPr>
        <w:pStyle w:val="2"/>
        <w:spacing w:before="26"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81"/>
          <w:sz w:val="21"/>
          <w:szCs w:val="21"/>
          <w:lang w:eastAsia="zh-CN"/>
        </w:rPr>
        <w:t xml:space="preserve"> </w:t>
      </w:r>
      <w:r>
        <w:rPr>
          <w:spacing w:val="-1"/>
          <w:sz w:val="21"/>
          <w:szCs w:val="21"/>
          <w:lang w:eastAsia="zh-CN"/>
        </w:rPr>
        <w:t>按业主要求提供必要的人员、材料、工具和运输工具的年度检查和负载检查。</w:t>
      </w:r>
    </w:p>
    <w:p w14:paraId="7F969EFD">
      <w:pPr>
        <w:pStyle w:val="2"/>
        <w:spacing w:before="269" w:line="203" w:lineRule="auto"/>
        <w:ind w:left="1280" w:right="1174" w:hanging="571"/>
        <w:rPr>
          <w:rFonts w:hint="eastAsia"/>
          <w:sz w:val="21"/>
          <w:szCs w:val="21"/>
          <w:lang w:eastAsia="zh-CN"/>
        </w:rPr>
      </w:pPr>
      <w:r>
        <w:rPr>
          <w:rFonts w:ascii="Arial" w:hAnsi="Arial" w:eastAsia="Arial" w:cs="Arial"/>
          <w:sz w:val="21"/>
          <w:szCs w:val="21"/>
          <w:lang w:eastAsia="zh-CN"/>
        </w:rPr>
        <w:t xml:space="preserve">f.        </w:t>
      </w:r>
      <w:r>
        <w:rPr>
          <w:sz w:val="21"/>
          <w:szCs w:val="21"/>
          <w:lang w:eastAsia="zh-CN"/>
        </w:rPr>
        <w:t>自动扶梯按照以下要求提供定期维修及检查，维护</w:t>
      </w:r>
      <w:r>
        <w:rPr>
          <w:spacing w:val="-1"/>
          <w:sz w:val="21"/>
          <w:szCs w:val="21"/>
          <w:lang w:eastAsia="zh-CN"/>
        </w:rPr>
        <w:t>项目及维护要求不应低于</w:t>
      </w:r>
      <w:r>
        <w:rPr>
          <w:sz w:val="21"/>
          <w:szCs w:val="21"/>
          <w:lang w:eastAsia="zh-CN"/>
        </w:rPr>
        <w:t xml:space="preserve"> </w:t>
      </w:r>
      <w:r>
        <w:rPr>
          <w:rFonts w:ascii="Arial" w:hAnsi="Arial" w:eastAsia="Arial" w:cs="Arial"/>
          <w:spacing w:val="-3"/>
          <w:sz w:val="21"/>
          <w:szCs w:val="21"/>
          <w:lang w:eastAsia="zh-CN"/>
        </w:rPr>
        <w:t>TSGT5001-2009</w:t>
      </w:r>
      <w:r>
        <w:rPr>
          <w:rFonts w:ascii="Arial" w:hAnsi="Arial" w:eastAsia="Arial" w:cs="Arial"/>
          <w:spacing w:val="28"/>
          <w:sz w:val="21"/>
          <w:szCs w:val="21"/>
          <w:lang w:eastAsia="zh-CN"/>
        </w:rPr>
        <w:t xml:space="preserve"> </w:t>
      </w:r>
      <w:r>
        <w:rPr>
          <w:spacing w:val="-3"/>
          <w:sz w:val="21"/>
          <w:szCs w:val="21"/>
          <w:lang w:eastAsia="zh-CN"/>
        </w:rPr>
        <w:t>的相关要求：</w:t>
      </w:r>
    </w:p>
    <w:p w14:paraId="450B90C9">
      <w:pPr>
        <w:pStyle w:val="2"/>
        <w:spacing w:before="245" w:line="185" w:lineRule="auto"/>
        <w:ind w:left="1284"/>
        <w:rPr>
          <w:rFonts w:hint="eastAsia"/>
          <w:sz w:val="21"/>
          <w:szCs w:val="21"/>
          <w:lang w:eastAsia="zh-CN"/>
        </w:rPr>
      </w:pPr>
      <w:r>
        <w:rPr>
          <w:b/>
          <w:bCs/>
          <w:spacing w:val="-1"/>
          <w:sz w:val="21"/>
          <w:szCs w:val="21"/>
          <w:u w:val="single"/>
          <w:lang w:eastAsia="zh-CN"/>
        </w:rPr>
        <w:t>每周定期维护</w:t>
      </w:r>
    </w:p>
    <w:p w14:paraId="5707EFE8">
      <w:pPr>
        <w:pStyle w:val="2"/>
        <w:spacing w:before="27"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7"/>
          <w:sz w:val="21"/>
          <w:szCs w:val="21"/>
          <w:lang w:eastAsia="zh-CN"/>
        </w:rPr>
        <w:t xml:space="preserve"> </w:t>
      </w:r>
      <w:r>
        <w:rPr>
          <w:spacing w:val="-2"/>
          <w:sz w:val="21"/>
          <w:szCs w:val="21"/>
          <w:lang w:eastAsia="zh-CN"/>
        </w:rPr>
        <w:t>清洁上及下搭乘口集尘盘</w:t>
      </w:r>
    </w:p>
    <w:p w14:paraId="47B49AF0">
      <w:pPr>
        <w:pStyle w:val="2"/>
        <w:spacing w:before="25" w:line="187"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排出集油盘过满的残油</w:t>
      </w:r>
    </w:p>
    <w:p w14:paraId="583E8C88">
      <w:pPr>
        <w:pStyle w:val="2"/>
        <w:spacing w:before="28" w:line="186" w:lineRule="auto"/>
        <w:ind w:left="1294"/>
        <w:rPr>
          <w:rFonts w:hint="eastAsia"/>
          <w:sz w:val="21"/>
          <w:szCs w:val="21"/>
          <w:lang w:eastAsia="zh-CN"/>
        </w:rPr>
      </w:pPr>
      <w:r>
        <w:rPr>
          <w:rFonts w:ascii="Wingdings" w:hAnsi="Wingdings" w:eastAsia="Wingdings" w:cs="Wingdings"/>
          <w:spacing w:val="-4"/>
          <w:sz w:val="21"/>
          <w:szCs w:val="21"/>
          <w:lang w:eastAsia="zh-CN"/>
        </w:rPr>
        <w:t>n</w:t>
      </w:r>
      <w:r>
        <w:rPr>
          <w:rFonts w:ascii="Wingdings" w:hAnsi="Wingdings" w:eastAsia="Wingdings" w:cs="Wingdings"/>
          <w:spacing w:val="66"/>
          <w:sz w:val="21"/>
          <w:szCs w:val="21"/>
          <w:lang w:eastAsia="zh-CN"/>
        </w:rPr>
        <w:t xml:space="preserve"> </w:t>
      </w:r>
      <w:r>
        <w:rPr>
          <w:spacing w:val="-4"/>
          <w:sz w:val="21"/>
          <w:szCs w:val="21"/>
          <w:lang w:eastAsia="zh-CN"/>
        </w:rPr>
        <w:t>检查控制盘</w:t>
      </w:r>
    </w:p>
    <w:p w14:paraId="66B18009">
      <w:pPr>
        <w:pStyle w:val="2"/>
        <w:spacing w:before="26"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6"/>
          <w:sz w:val="21"/>
          <w:szCs w:val="21"/>
          <w:lang w:eastAsia="zh-CN"/>
        </w:rPr>
        <w:t xml:space="preserve"> </w:t>
      </w:r>
      <w:r>
        <w:rPr>
          <w:spacing w:val="-1"/>
          <w:sz w:val="21"/>
          <w:szCs w:val="21"/>
          <w:lang w:eastAsia="zh-CN"/>
        </w:rPr>
        <w:t>视觉检查机械、制动器、主传动链及其它辅助链</w:t>
      </w:r>
    </w:p>
    <w:p w14:paraId="434BCC15">
      <w:pPr>
        <w:pStyle w:val="2"/>
        <w:spacing w:before="29"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4"/>
          <w:sz w:val="21"/>
          <w:szCs w:val="21"/>
          <w:lang w:eastAsia="zh-CN"/>
        </w:rPr>
        <w:t xml:space="preserve"> </w:t>
      </w:r>
      <w:r>
        <w:rPr>
          <w:spacing w:val="-1"/>
          <w:sz w:val="21"/>
          <w:szCs w:val="21"/>
          <w:lang w:eastAsia="zh-CN"/>
        </w:rPr>
        <w:t>视觉检查梯级链、梯级链滚轴及梯级滚轴</w:t>
      </w:r>
    </w:p>
    <w:p w14:paraId="05055092">
      <w:pPr>
        <w:pStyle w:val="2"/>
        <w:spacing w:before="27" w:line="185"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3"/>
          <w:sz w:val="21"/>
          <w:szCs w:val="21"/>
          <w:lang w:eastAsia="zh-CN"/>
        </w:rPr>
        <w:t xml:space="preserve"> </w:t>
      </w:r>
      <w:r>
        <w:rPr>
          <w:spacing w:val="-3"/>
          <w:sz w:val="21"/>
          <w:szCs w:val="21"/>
          <w:lang w:eastAsia="zh-CN"/>
        </w:rPr>
        <w:t>视觉检查扶手带操作</w:t>
      </w:r>
    </w:p>
    <w:p w14:paraId="3CD08993">
      <w:pPr>
        <w:pStyle w:val="2"/>
        <w:spacing w:before="27"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73"/>
          <w:sz w:val="21"/>
          <w:szCs w:val="21"/>
          <w:lang w:eastAsia="zh-CN"/>
        </w:rPr>
        <w:t xml:space="preserve"> </w:t>
      </w:r>
      <w:r>
        <w:rPr>
          <w:spacing w:val="-1"/>
          <w:sz w:val="21"/>
          <w:szCs w:val="21"/>
          <w:lang w:eastAsia="zh-CN"/>
        </w:rPr>
        <w:t>在乘客方向视觉检查梯级梳、裙护板及梯级的润滑操作情况</w:t>
      </w:r>
    </w:p>
    <w:p w14:paraId="59D373AA">
      <w:pPr>
        <w:pStyle w:val="2"/>
        <w:spacing w:before="28"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6"/>
          <w:sz w:val="21"/>
          <w:szCs w:val="21"/>
          <w:lang w:eastAsia="zh-CN"/>
        </w:rPr>
        <w:t xml:space="preserve"> </w:t>
      </w:r>
      <w:r>
        <w:rPr>
          <w:spacing w:val="-2"/>
          <w:sz w:val="21"/>
          <w:szCs w:val="21"/>
          <w:lang w:eastAsia="zh-CN"/>
        </w:rPr>
        <w:t>检查润滑单元，如有需要加以补充</w:t>
      </w:r>
    </w:p>
    <w:p w14:paraId="3DE95B80">
      <w:pPr>
        <w:pStyle w:val="2"/>
        <w:spacing w:before="26"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4"/>
          <w:sz w:val="21"/>
          <w:szCs w:val="21"/>
          <w:lang w:eastAsia="zh-CN"/>
        </w:rPr>
        <w:t xml:space="preserve"> </w:t>
      </w:r>
      <w:r>
        <w:rPr>
          <w:spacing w:val="-2"/>
          <w:sz w:val="21"/>
          <w:szCs w:val="21"/>
          <w:lang w:eastAsia="zh-CN"/>
        </w:rPr>
        <w:t>适当的加润滑油、润滑剂及调校</w:t>
      </w:r>
    </w:p>
    <w:p w14:paraId="1726FE7E">
      <w:pPr>
        <w:pStyle w:val="2"/>
        <w:spacing w:before="268" w:line="186" w:lineRule="auto"/>
        <w:ind w:left="1284"/>
        <w:rPr>
          <w:rFonts w:hint="eastAsia"/>
          <w:sz w:val="21"/>
          <w:szCs w:val="21"/>
          <w:lang w:eastAsia="zh-CN"/>
        </w:rPr>
      </w:pPr>
      <w:r>
        <w:rPr>
          <w:b/>
          <w:bCs/>
          <w:spacing w:val="-1"/>
          <w:sz w:val="21"/>
          <w:szCs w:val="21"/>
          <w:u w:val="single"/>
          <w:lang w:eastAsia="zh-CN"/>
        </w:rPr>
        <w:t>每半年定期维护</w:t>
      </w:r>
    </w:p>
    <w:p w14:paraId="32D4632E">
      <w:pPr>
        <w:pStyle w:val="2"/>
        <w:spacing w:before="28"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所有上述每周定期维护事项</w:t>
      </w:r>
    </w:p>
    <w:p w14:paraId="139123DD">
      <w:pPr>
        <w:pStyle w:val="2"/>
        <w:spacing w:before="27"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1"/>
          <w:sz w:val="21"/>
          <w:szCs w:val="21"/>
          <w:lang w:eastAsia="zh-CN"/>
        </w:rPr>
        <w:t xml:space="preserve"> </w:t>
      </w:r>
      <w:r>
        <w:rPr>
          <w:spacing w:val="-2"/>
          <w:sz w:val="21"/>
          <w:szCs w:val="21"/>
          <w:lang w:eastAsia="zh-CN"/>
        </w:rPr>
        <w:t>梯级链适当的加润滑剂及调校</w:t>
      </w:r>
    </w:p>
    <w:p w14:paraId="20F96581">
      <w:pPr>
        <w:pStyle w:val="2"/>
        <w:spacing w:before="27"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7"/>
          <w:sz w:val="21"/>
          <w:szCs w:val="21"/>
          <w:lang w:eastAsia="zh-CN"/>
        </w:rPr>
        <w:t xml:space="preserve"> </w:t>
      </w:r>
      <w:r>
        <w:rPr>
          <w:spacing w:val="-3"/>
          <w:sz w:val="21"/>
          <w:szCs w:val="21"/>
          <w:lang w:eastAsia="zh-CN"/>
        </w:rPr>
        <w:t>检查扶手带张力</w:t>
      </w:r>
    </w:p>
    <w:p w14:paraId="7C8DF54A">
      <w:pPr>
        <w:pStyle w:val="2"/>
        <w:spacing w:before="27" w:line="185"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1"/>
          <w:sz w:val="21"/>
          <w:szCs w:val="21"/>
          <w:lang w:eastAsia="zh-CN"/>
        </w:rPr>
        <w:t xml:space="preserve"> </w:t>
      </w:r>
      <w:r>
        <w:rPr>
          <w:spacing w:val="-2"/>
          <w:sz w:val="21"/>
          <w:szCs w:val="21"/>
          <w:lang w:eastAsia="zh-CN"/>
        </w:rPr>
        <w:t>检查梯级链张力装置移动情况</w:t>
      </w:r>
    </w:p>
    <w:p w14:paraId="7F2CD72C">
      <w:pPr>
        <w:pStyle w:val="2"/>
        <w:spacing w:before="270" w:line="186" w:lineRule="auto"/>
        <w:ind w:left="1284"/>
        <w:rPr>
          <w:rFonts w:hint="eastAsia"/>
          <w:sz w:val="21"/>
          <w:szCs w:val="21"/>
          <w:lang w:eastAsia="zh-CN"/>
        </w:rPr>
      </w:pPr>
      <w:r>
        <w:rPr>
          <w:b/>
          <w:bCs/>
          <w:spacing w:val="-1"/>
          <w:sz w:val="21"/>
          <w:szCs w:val="21"/>
          <w:u w:val="single"/>
          <w:lang w:eastAsia="zh-CN"/>
        </w:rPr>
        <w:t>每年定期维护</w:t>
      </w:r>
    </w:p>
    <w:p w14:paraId="0EEF0B0E">
      <w:pPr>
        <w:pStyle w:val="2"/>
        <w:spacing w:before="25" w:line="185" w:lineRule="auto"/>
        <w:ind w:left="1294"/>
        <w:rPr>
          <w:rFonts w:hint="eastAsia"/>
          <w:sz w:val="21"/>
          <w:szCs w:val="21"/>
          <w:lang w:eastAsia="zh-CN"/>
        </w:rPr>
      </w:pPr>
      <w:r>
        <w:rPr>
          <w:rFonts w:ascii="Wingdings" w:hAnsi="Wingdings" w:eastAsia="Wingdings" w:cs="Wingdings"/>
          <w:spacing w:val="-1"/>
          <w:sz w:val="21"/>
          <w:szCs w:val="21"/>
          <w:lang w:eastAsia="zh-CN"/>
        </w:rPr>
        <w:t>n</w:t>
      </w:r>
      <w:r>
        <w:rPr>
          <w:rFonts w:ascii="Wingdings" w:hAnsi="Wingdings" w:eastAsia="Wingdings" w:cs="Wingdings"/>
          <w:spacing w:val="62"/>
          <w:sz w:val="21"/>
          <w:szCs w:val="21"/>
          <w:lang w:eastAsia="zh-CN"/>
        </w:rPr>
        <w:t xml:space="preserve"> </w:t>
      </w:r>
      <w:r>
        <w:rPr>
          <w:spacing w:val="-1"/>
          <w:sz w:val="21"/>
          <w:szCs w:val="21"/>
          <w:lang w:eastAsia="zh-CN"/>
        </w:rPr>
        <w:t>所有上述每周及每半年定期维护事项</w:t>
      </w:r>
    </w:p>
    <w:p w14:paraId="0D7380FA">
      <w:pPr>
        <w:pStyle w:val="2"/>
        <w:spacing w:before="30"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9"/>
          <w:sz w:val="21"/>
          <w:szCs w:val="21"/>
          <w:lang w:eastAsia="zh-CN"/>
        </w:rPr>
        <w:t xml:space="preserve"> </w:t>
      </w:r>
      <w:r>
        <w:rPr>
          <w:spacing w:val="-2"/>
          <w:sz w:val="21"/>
          <w:szCs w:val="21"/>
          <w:lang w:eastAsia="zh-CN"/>
        </w:rPr>
        <w:t>所有滑车轮轴承补充润滑剂</w:t>
      </w:r>
    </w:p>
    <w:p w14:paraId="52B2C555">
      <w:pPr>
        <w:pStyle w:val="2"/>
        <w:spacing w:before="25"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74"/>
          <w:sz w:val="21"/>
          <w:szCs w:val="21"/>
          <w:lang w:eastAsia="zh-CN"/>
        </w:rPr>
        <w:t xml:space="preserve"> </w:t>
      </w:r>
      <w:r>
        <w:rPr>
          <w:spacing w:val="-2"/>
          <w:sz w:val="21"/>
          <w:szCs w:val="21"/>
          <w:lang w:eastAsia="zh-CN"/>
        </w:rPr>
        <w:t>如有需要，更换传动机械润滑油</w:t>
      </w:r>
    </w:p>
    <w:p w14:paraId="3009D078">
      <w:pPr>
        <w:pStyle w:val="2"/>
        <w:spacing w:before="303"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0"/>
          <w:sz w:val="21"/>
          <w:szCs w:val="21"/>
          <w:lang w:eastAsia="zh-CN"/>
        </w:rPr>
        <w:t xml:space="preserve"> </w:t>
      </w:r>
      <w:r>
        <w:rPr>
          <w:spacing w:val="-3"/>
          <w:sz w:val="21"/>
          <w:szCs w:val="21"/>
          <w:lang w:eastAsia="zh-CN"/>
        </w:rPr>
        <w:t>所有安全功能测试</w:t>
      </w:r>
    </w:p>
    <w:p w14:paraId="71147F61">
      <w:pPr>
        <w:pStyle w:val="2"/>
        <w:spacing w:before="25" w:line="186"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73"/>
          <w:sz w:val="21"/>
          <w:szCs w:val="21"/>
          <w:lang w:eastAsia="zh-CN"/>
        </w:rPr>
        <w:t xml:space="preserve"> </w:t>
      </w:r>
      <w:r>
        <w:rPr>
          <w:spacing w:val="-3"/>
          <w:sz w:val="21"/>
          <w:szCs w:val="21"/>
          <w:lang w:eastAsia="zh-CN"/>
        </w:rPr>
        <w:t>制动器制动距离测试</w:t>
      </w:r>
    </w:p>
    <w:p w14:paraId="5F0BE692">
      <w:pPr>
        <w:pStyle w:val="2"/>
        <w:spacing w:before="27"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3"/>
          <w:sz w:val="21"/>
          <w:szCs w:val="21"/>
          <w:lang w:eastAsia="zh-CN"/>
        </w:rPr>
        <w:t xml:space="preserve"> </w:t>
      </w:r>
      <w:r>
        <w:rPr>
          <w:spacing w:val="-2"/>
          <w:sz w:val="21"/>
          <w:szCs w:val="21"/>
          <w:lang w:eastAsia="zh-CN"/>
        </w:rPr>
        <w:t>超速调节器功能测试</w:t>
      </w:r>
    </w:p>
    <w:p w14:paraId="13195D88">
      <w:pPr>
        <w:pStyle w:val="2"/>
        <w:spacing w:before="25" w:line="187" w:lineRule="auto"/>
        <w:ind w:left="1294"/>
        <w:rPr>
          <w:rFonts w:hint="eastAsia"/>
          <w:sz w:val="21"/>
          <w:szCs w:val="21"/>
          <w:lang w:eastAsia="zh-CN"/>
        </w:rPr>
      </w:pPr>
      <w:r>
        <w:rPr>
          <w:rFonts w:ascii="Wingdings" w:hAnsi="Wingdings" w:eastAsia="Wingdings" w:cs="Wingdings"/>
          <w:spacing w:val="-3"/>
          <w:sz w:val="21"/>
          <w:szCs w:val="21"/>
          <w:lang w:eastAsia="zh-CN"/>
        </w:rPr>
        <w:t>n</w:t>
      </w:r>
      <w:r>
        <w:rPr>
          <w:rFonts w:ascii="Wingdings" w:hAnsi="Wingdings" w:eastAsia="Wingdings" w:cs="Wingdings"/>
          <w:spacing w:val="63"/>
          <w:sz w:val="21"/>
          <w:szCs w:val="21"/>
          <w:lang w:eastAsia="zh-CN"/>
        </w:rPr>
        <w:t xml:space="preserve"> </w:t>
      </w:r>
      <w:r>
        <w:rPr>
          <w:spacing w:val="-3"/>
          <w:sz w:val="21"/>
          <w:szCs w:val="21"/>
          <w:lang w:eastAsia="zh-CN"/>
        </w:rPr>
        <w:t>清洁斜面油槽</w:t>
      </w:r>
    </w:p>
    <w:p w14:paraId="68893963">
      <w:pPr>
        <w:pStyle w:val="2"/>
        <w:spacing w:before="26" w:line="186" w:lineRule="auto"/>
        <w:ind w:left="1294"/>
        <w:rPr>
          <w:rFonts w:hint="eastAsia"/>
          <w:sz w:val="21"/>
          <w:szCs w:val="21"/>
          <w:lang w:eastAsia="zh-CN"/>
        </w:rPr>
      </w:pPr>
      <w:r>
        <w:rPr>
          <w:rFonts w:ascii="Wingdings" w:hAnsi="Wingdings" w:eastAsia="Wingdings" w:cs="Wingdings"/>
          <w:spacing w:val="-2"/>
          <w:sz w:val="21"/>
          <w:szCs w:val="21"/>
          <w:lang w:eastAsia="zh-CN"/>
        </w:rPr>
        <w:t>n</w:t>
      </w:r>
      <w:r>
        <w:rPr>
          <w:rFonts w:ascii="Wingdings" w:hAnsi="Wingdings" w:eastAsia="Wingdings" w:cs="Wingdings"/>
          <w:spacing w:val="65"/>
          <w:sz w:val="21"/>
          <w:szCs w:val="21"/>
          <w:lang w:eastAsia="zh-CN"/>
        </w:rPr>
        <w:t xml:space="preserve"> </w:t>
      </w:r>
      <w:r>
        <w:rPr>
          <w:spacing w:val="-2"/>
          <w:sz w:val="21"/>
          <w:szCs w:val="21"/>
          <w:lang w:eastAsia="zh-CN"/>
        </w:rPr>
        <w:t>清洁梯级链剩余润滑剂</w:t>
      </w:r>
    </w:p>
    <w:p w14:paraId="392BEF94">
      <w:pPr>
        <w:pStyle w:val="2"/>
        <w:spacing w:before="269" w:line="177" w:lineRule="auto"/>
        <w:jc w:val="right"/>
        <w:rPr>
          <w:rFonts w:hint="eastAsia"/>
          <w:sz w:val="21"/>
          <w:szCs w:val="21"/>
          <w:lang w:eastAsia="zh-CN"/>
        </w:rPr>
      </w:pPr>
      <w:r>
        <w:rPr>
          <w:rFonts w:ascii="Arial" w:hAnsi="Arial" w:eastAsia="Arial" w:cs="Arial"/>
          <w:sz w:val="21"/>
          <w:szCs w:val="21"/>
          <w:lang w:eastAsia="zh-CN"/>
        </w:rPr>
        <w:t xml:space="preserve">g.      </w:t>
      </w:r>
      <w:r>
        <w:rPr>
          <w:sz w:val="21"/>
          <w:szCs w:val="21"/>
          <w:lang w:eastAsia="zh-CN"/>
        </w:rPr>
        <w:t>为了不影响电梯的正常使用，上述所有的维修服务应制定周密的计划，并征得业主同意。</w:t>
      </w:r>
    </w:p>
    <w:p w14:paraId="753CDDA7">
      <w:pPr>
        <w:pStyle w:val="2"/>
        <w:spacing w:before="280" w:line="202" w:lineRule="auto"/>
        <w:ind w:left="1287" w:right="170" w:hanging="566"/>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承包单位应该提供全面的损坏服务，一旦发生损坏，专业人员应马</w:t>
      </w:r>
      <w:r>
        <w:rPr>
          <w:sz w:val="21"/>
          <w:szCs w:val="21"/>
          <w:lang w:eastAsia="zh-CN"/>
        </w:rPr>
        <w:t xml:space="preserve">上予以答复，并根据 </w:t>
      </w:r>
      <w:r>
        <w:rPr>
          <w:spacing w:val="-1"/>
          <w:sz w:val="21"/>
          <w:szCs w:val="21"/>
          <w:lang w:eastAsia="zh-CN"/>
        </w:rPr>
        <w:t>损坏的性质以合理的速度进行修复。已损坏的设备和部件应迅速更换。</w:t>
      </w:r>
    </w:p>
    <w:p w14:paraId="05854B19">
      <w:pPr>
        <w:pStyle w:val="2"/>
        <w:spacing w:before="247" w:line="203" w:lineRule="auto"/>
        <w:ind w:left="1282" w:right="148" w:hanging="561"/>
        <w:rPr>
          <w:rFonts w:hint="eastAsia"/>
          <w:sz w:val="21"/>
          <w:szCs w:val="21"/>
          <w:lang w:eastAsia="zh-CN"/>
        </w:rPr>
      </w:pPr>
      <w:r>
        <w:rPr>
          <w:rFonts w:ascii="Arial" w:hAnsi="Arial" w:eastAsia="Arial" w:cs="Arial"/>
          <w:sz w:val="21"/>
          <w:szCs w:val="21"/>
          <w:lang w:eastAsia="zh-CN"/>
        </w:rPr>
        <w:t xml:space="preserve">i.        </w:t>
      </w:r>
      <w:r>
        <w:rPr>
          <w:sz w:val="21"/>
          <w:szCs w:val="21"/>
          <w:lang w:eastAsia="zh-CN"/>
        </w:rPr>
        <w:t xml:space="preserve">如果承包单位在接到损坏通知后未能在正常 </w:t>
      </w:r>
      <w:r>
        <w:rPr>
          <w:rFonts w:ascii="Arial" w:hAnsi="Arial" w:eastAsia="Arial" w:cs="Arial"/>
          <w:sz w:val="21"/>
          <w:szCs w:val="21"/>
          <w:lang w:eastAsia="zh-CN"/>
        </w:rPr>
        <w:t xml:space="preserve">3 </w:t>
      </w:r>
      <w:r>
        <w:rPr>
          <w:sz w:val="21"/>
          <w:szCs w:val="21"/>
          <w:lang w:eastAsia="zh-CN"/>
        </w:rPr>
        <w:t>小时工</w:t>
      </w:r>
      <w:r>
        <w:rPr>
          <w:spacing w:val="-1"/>
          <w:sz w:val="21"/>
          <w:szCs w:val="21"/>
          <w:lang w:eastAsia="zh-CN"/>
        </w:rPr>
        <w:t>作时间内答复，或在正常工作时间</w:t>
      </w:r>
      <w:r>
        <w:rPr>
          <w:sz w:val="21"/>
          <w:szCs w:val="21"/>
          <w:lang w:eastAsia="zh-CN"/>
        </w:rPr>
        <w:t xml:space="preserve"> 内不是为了更换部件而停止修复工作，那么业主有权采取措施令其责无旁贷地自费加快</w:t>
      </w:r>
      <w:r>
        <w:rPr>
          <w:spacing w:val="1"/>
          <w:sz w:val="21"/>
          <w:szCs w:val="21"/>
          <w:lang w:eastAsia="zh-CN"/>
        </w:rPr>
        <w:t xml:space="preserve"> </w:t>
      </w:r>
      <w:r>
        <w:rPr>
          <w:spacing w:val="-7"/>
          <w:sz w:val="21"/>
          <w:szCs w:val="21"/>
          <w:lang w:eastAsia="zh-CN"/>
        </w:rPr>
        <w:t>修复。</w:t>
      </w:r>
    </w:p>
    <w:p w14:paraId="49D45814">
      <w:pPr>
        <w:pStyle w:val="2"/>
        <w:spacing w:before="245" w:line="203" w:lineRule="auto"/>
        <w:ind w:left="1281" w:right="170" w:hanging="583"/>
        <w:rPr>
          <w:rFonts w:hint="eastAsia"/>
          <w:sz w:val="21"/>
          <w:szCs w:val="21"/>
          <w:lang w:eastAsia="zh-CN"/>
        </w:rPr>
      </w:pPr>
      <w:r>
        <w:rPr>
          <w:rFonts w:ascii="Arial" w:hAnsi="Arial" w:eastAsia="Arial" w:cs="Arial"/>
          <w:sz w:val="21"/>
          <w:szCs w:val="21"/>
          <w:lang w:eastAsia="zh-CN"/>
        </w:rPr>
        <w:t xml:space="preserve">j.        </w:t>
      </w:r>
      <w:r>
        <w:rPr>
          <w:sz w:val="21"/>
          <w:szCs w:val="21"/>
          <w:lang w:eastAsia="zh-CN"/>
        </w:rPr>
        <w:t>承包单位在维修期内应备有足够的零部件，保证电梯损坏时可以立即更换。应指派胜任</w:t>
      </w:r>
      <w:r>
        <w:rPr>
          <w:spacing w:val="13"/>
          <w:sz w:val="21"/>
          <w:szCs w:val="21"/>
          <w:lang w:eastAsia="zh-CN"/>
        </w:rPr>
        <w:t xml:space="preserve"> </w:t>
      </w:r>
      <w:r>
        <w:rPr>
          <w:sz w:val="21"/>
          <w:szCs w:val="21"/>
          <w:lang w:eastAsia="zh-CN"/>
        </w:rPr>
        <w:t>的工程师调查事故的主要原因。不允许采用临时性的快速安装解决办法。业主有权提出</w:t>
      </w:r>
      <w:r>
        <w:rPr>
          <w:spacing w:val="1"/>
          <w:sz w:val="21"/>
          <w:szCs w:val="21"/>
          <w:lang w:eastAsia="zh-CN"/>
        </w:rPr>
        <w:t xml:space="preserve"> </w:t>
      </w:r>
      <w:r>
        <w:rPr>
          <w:sz w:val="21"/>
          <w:szCs w:val="21"/>
          <w:lang w:eastAsia="zh-CN"/>
        </w:rPr>
        <w:t>所受损失的全部或部分赔偿，损失包括从因承包单位的原因出现了故障一直到修复为止</w:t>
      </w:r>
      <w:r>
        <w:rPr>
          <w:spacing w:val="2"/>
          <w:sz w:val="21"/>
          <w:szCs w:val="21"/>
          <w:lang w:eastAsia="zh-CN"/>
        </w:rPr>
        <w:t xml:space="preserve"> </w:t>
      </w:r>
      <w:r>
        <w:rPr>
          <w:spacing w:val="-1"/>
          <w:sz w:val="21"/>
          <w:szCs w:val="21"/>
          <w:lang w:eastAsia="zh-CN"/>
        </w:rPr>
        <w:t>的损失。</w:t>
      </w:r>
    </w:p>
    <w:p w14:paraId="0B7AE8CF">
      <w:pPr>
        <w:rPr>
          <w:lang w:eastAsia="zh-CN"/>
        </w:rPr>
      </w:pPr>
    </w:p>
    <w:p w14:paraId="5EA09D51">
      <w:pPr>
        <w:rPr>
          <w:lang w:eastAsia="zh-CN"/>
        </w:rPr>
      </w:pPr>
    </w:p>
    <w:p w14:paraId="2B81E7D2">
      <w:pPr>
        <w:rPr>
          <w:lang w:eastAsia="zh-CN"/>
        </w:rPr>
      </w:pPr>
    </w:p>
    <w:p w14:paraId="7B8172D9">
      <w:pPr>
        <w:rPr>
          <w:lang w:eastAsia="zh-CN"/>
        </w:rPr>
      </w:pPr>
    </w:p>
    <w:p w14:paraId="04A83F7B">
      <w:pPr>
        <w:spacing w:line="241" w:lineRule="auto"/>
        <w:rPr>
          <w:lang w:eastAsia="zh-CN"/>
        </w:rPr>
      </w:pPr>
    </w:p>
    <w:p w14:paraId="0693CFF0">
      <w:pPr>
        <w:spacing w:line="241" w:lineRule="auto"/>
        <w:rPr>
          <w:lang w:eastAsia="zh-CN"/>
        </w:rPr>
      </w:pPr>
    </w:p>
    <w:p w14:paraId="1CBCAA50">
      <w:pPr>
        <w:spacing w:line="241" w:lineRule="auto"/>
        <w:rPr>
          <w:lang w:eastAsia="zh-CN"/>
        </w:rPr>
      </w:pPr>
    </w:p>
    <w:p w14:paraId="37FAC265">
      <w:pPr>
        <w:spacing w:line="241" w:lineRule="auto"/>
        <w:rPr>
          <w:lang w:eastAsia="zh-CN"/>
        </w:rPr>
      </w:pPr>
    </w:p>
    <w:p w14:paraId="0563400D">
      <w:pPr>
        <w:spacing w:line="241" w:lineRule="auto"/>
        <w:rPr>
          <w:lang w:eastAsia="zh-CN"/>
        </w:rPr>
      </w:pPr>
    </w:p>
    <w:p w14:paraId="6C98FDED">
      <w:pPr>
        <w:spacing w:line="241" w:lineRule="auto"/>
        <w:rPr>
          <w:lang w:eastAsia="zh-CN"/>
        </w:rPr>
      </w:pPr>
    </w:p>
    <w:p w14:paraId="7D68E3BE">
      <w:pPr>
        <w:spacing w:line="241" w:lineRule="auto"/>
        <w:rPr>
          <w:lang w:eastAsia="zh-CN"/>
        </w:rPr>
      </w:pPr>
    </w:p>
    <w:p w14:paraId="0F74C11E">
      <w:pPr>
        <w:kinsoku/>
        <w:autoSpaceDE/>
        <w:autoSpaceDN/>
        <w:adjustRightInd/>
        <w:snapToGrid/>
        <w:spacing w:line="278" w:lineRule="auto"/>
        <w:textAlignment w:val="auto"/>
        <w:rPr>
          <w:lang w:eastAsia="zh-CN"/>
        </w:rPr>
      </w:pPr>
      <w:r>
        <w:rPr>
          <w:lang w:eastAsia="zh-CN"/>
        </w:rPr>
        <w:br w:type="page"/>
      </w:r>
    </w:p>
    <w:p w14:paraId="73B93BC7">
      <w:pPr>
        <w:pStyle w:val="2"/>
        <w:spacing w:before="273" w:line="185" w:lineRule="auto"/>
        <w:ind w:left="10"/>
        <w:rPr>
          <w:rFonts w:hint="eastAsia"/>
          <w:sz w:val="21"/>
          <w:szCs w:val="21"/>
          <w:lang w:eastAsia="zh-CN"/>
        </w:rPr>
      </w:pPr>
      <w:r>
        <w:rPr>
          <w:b/>
          <w:bCs/>
          <w:spacing w:val="-1"/>
          <w:sz w:val="21"/>
          <w:szCs w:val="21"/>
          <w:lang w:eastAsia="zh-CN"/>
        </w:rPr>
        <w:t>第九章             油漆标记和完工表面</w:t>
      </w:r>
    </w:p>
    <w:p w14:paraId="3BE81446">
      <w:pPr>
        <w:pStyle w:val="2"/>
        <w:spacing w:before="268" w:line="186" w:lineRule="auto"/>
        <w:ind w:left="45"/>
        <w:rPr>
          <w:rFonts w:hint="eastAsia"/>
          <w:sz w:val="21"/>
          <w:szCs w:val="21"/>
          <w:lang w:eastAsia="zh-CN"/>
        </w:rPr>
      </w:pPr>
      <w:r>
        <w:rPr>
          <w:b/>
          <w:bCs/>
          <w:spacing w:val="-11"/>
          <w:sz w:val="21"/>
          <w:szCs w:val="21"/>
          <w:lang w:eastAsia="zh-CN"/>
        </w:rPr>
        <w:t>目录</w:t>
      </w:r>
    </w:p>
    <w:sdt>
      <w:sdtPr>
        <w:rPr>
          <w:rFonts w:ascii="Arial" w:hAnsi="Arial" w:eastAsia="Arial" w:cs="Arial"/>
          <w:sz w:val="21"/>
          <w:szCs w:val="21"/>
        </w:rPr>
        <w:id w:val="-1239084465"/>
        <w:docPartObj>
          <w:docPartGallery w:val="Table of Contents"/>
          <w:docPartUnique/>
        </w:docPartObj>
      </w:sdtPr>
      <w:sdtEndPr>
        <w:rPr>
          <w:rFonts w:ascii="Arial" w:hAnsi="Arial" w:eastAsia="Arial" w:cs="Arial"/>
          <w:sz w:val="21"/>
          <w:szCs w:val="21"/>
        </w:rPr>
      </w:sdtEndPr>
      <w:sdtContent>
        <w:p w14:paraId="6F4AD477">
          <w:pPr>
            <w:pStyle w:val="2"/>
            <w:tabs>
              <w:tab w:val="right" w:leader="dot" w:pos="9355"/>
            </w:tabs>
            <w:spacing w:before="268" w:line="211" w:lineRule="exact"/>
            <w:ind w:left="8"/>
            <w:rPr>
              <w:rFonts w:ascii="Arial" w:hAnsi="Arial" w:eastAsia="Arial" w:cs="Arial"/>
              <w:sz w:val="21"/>
              <w:szCs w:val="21"/>
              <w:lang w:eastAsia="zh-CN"/>
            </w:rPr>
          </w:pPr>
          <w:r>
            <w:fldChar w:fldCharType="begin"/>
          </w:r>
          <w:r>
            <w:instrText xml:space="preserve"> HYPERLINK \l "bookmark105" </w:instrText>
          </w:r>
          <w:r>
            <w:fldChar w:fldCharType="separate"/>
          </w:r>
          <w:r>
            <w:rPr>
              <w:rFonts w:ascii="Arial" w:hAnsi="Arial" w:eastAsia="Arial" w:cs="Arial"/>
              <w:spacing w:val="-3"/>
              <w:position w:val="-1"/>
              <w:sz w:val="21"/>
              <w:szCs w:val="21"/>
              <w:lang w:eastAsia="zh-CN"/>
            </w:rPr>
            <w:t>9.1</w:t>
          </w:r>
          <w:r>
            <w:rPr>
              <w:rFonts w:ascii="Arial" w:hAnsi="Arial" w:eastAsia="Arial" w:cs="Arial"/>
              <w:spacing w:val="3"/>
              <w:position w:val="-1"/>
              <w:sz w:val="21"/>
              <w:szCs w:val="21"/>
              <w:lang w:eastAsia="zh-CN"/>
            </w:rPr>
            <w:t xml:space="preserve">         </w:t>
          </w:r>
          <w:r>
            <w:rPr>
              <w:spacing w:val="-3"/>
              <w:position w:val="-1"/>
              <w:sz w:val="21"/>
              <w:szCs w:val="21"/>
              <w:lang w:eastAsia="zh-CN"/>
            </w:rPr>
            <w:t>概述</w:t>
          </w:r>
          <w:r>
            <w:rPr>
              <w:spacing w:val="-14"/>
              <w:position w:val="-1"/>
              <w:sz w:val="21"/>
              <w:szCs w:val="21"/>
              <w:lang w:eastAsia="zh-CN"/>
            </w:rPr>
            <w:t xml:space="preserve"> </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0F13D6B6">
          <w:pPr>
            <w:spacing w:line="308" w:lineRule="auto"/>
            <w:rPr>
              <w:lang w:eastAsia="zh-CN"/>
            </w:rPr>
          </w:pPr>
        </w:p>
        <w:p w14:paraId="2F66E4D5">
          <w:pPr>
            <w:pStyle w:val="2"/>
            <w:tabs>
              <w:tab w:val="right" w:leader="dot" w:pos="9355"/>
            </w:tabs>
            <w:spacing w:before="90" w:line="212" w:lineRule="exact"/>
            <w:ind w:left="8"/>
            <w:rPr>
              <w:rFonts w:ascii="Arial" w:hAnsi="Arial" w:eastAsia="Arial" w:cs="Arial"/>
              <w:sz w:val="21"/>
              <w:szCs w:val="21"/>
              <w:lang w:eastAsia="zh-CN"/>
            </w:rPr>
          </w:pPr>
          <w:r>
            <w:fldChar w:fldCharType="begin"/>
          </w:r>
          <w:r>
            <w:instrText xml:space="preserve"> HYPERLINK \l "bookmark106" </w:instrText>
          </w:r>
          <w:r>
            <w:fldChar w:fldCharType="separate"/>
          </w:r>
          <w:r>
            <w:rPr>
              <w:rFonts w:ascii="Arial" w:hAnsi="Arial" w:eastAsia="Arial" w:cs="Arial"/>
              <w:spacing w:val="-2"/>
              <w:position w:val="-1"/>
              <w:sz w:val="21"/>
              <w:szCs w:val="21"/>
              <w:lang w:eastAsia="zh-CN"/>
            </w:rPr>
            <w:t>9.2</w:t>
          </w:r>
          <w:r>
            <w:rPr>
              <w:rFonts w:ascii="Arial" w:hAnsi="Arial" w:eastAsia="Arial" w:cs="Arial"/>
              <w:spacing w:val="3"/>
              <w:position w:val="-1"/>
              <w:sz w:val="21"/>
              <w:szCs w:val="21"/>
              <w:lang w:eastAsia="zh-CN"/>
            </w:rPr>
            <w:t xml:space="preserve">         </w:t>
          </w:r>
          <w:r>
            <w:rPr>
              <w:spacing w:val="-2"/>
              <w:position w:val="-1"/>
              <w:sz w:val="21"/>
              <w:szCs w:val="21"/>
              <w:lang w:eastAsia="zh-CN"/>
            </w:rPr>
            <w:t>机电设备</w:t>
          </w:r>
          <w:r>
            <w:rPr>
              <w:position w:val="-1"/>
              <w:sz w:val="21"/>
              <w:szCs w:val="21"/>
              <w:lang w:eastAsia="zh-CN"/>
            </w:rPr>
            <w:tab/>
          </w:r>
          <w:r>
            <w:rPr>
              <w:rFonts w:ascii="Arial" w:hAnsi="Arial" w:eastAsia="Arial" w:cs="Arial"/>
              <w:position w:val="-1"/>
              <w:sz w:val="21"/>
              <w:szCs w:val="21"/>
              <w:lang w:eastAsia="zh-CN"/>
            </w:rPr>
            <w:t>1</w:t>
          </w:r>
          <w:r>
            <w:rPr>
              <w:rFonts w:ascii="Arial" w:hAnsi="Arial" w:eastAsia="Arial" w:cs="Arial"/>
              <w:position w:val="-1"/>
              <w:sz w:val="21"/>
              <w:szCs w:val="21"/>
              <w:lang w:eastAsia="zh-CN"/>
            </w:rPr>
            <w:fldChar w:fldCharType="end"/>
          </w:r>
        </w:p>
        <w:p w14:paraId="45A6BBA1">
          <w:pPr>
            <w:spacing w:line="308" w:lineRule="auto"/>
            <w:rPr>
              <w:lang w:eastAsia="zh-CN"/>
            </w:rPr>
          </w:pPr>
        </w:p>
        <w:p w14:paraId="3CD12982">
          <w:pPr>
            <w:pStyle w:val="2"/>
            <w:tabs>
              <w:tab w:val="right" w:leader="dot" w:pos="9355"/>
            </w:tabs>
            <w:spacing w:before="90" w:line="212" w:lineRule="exact"/>
            <w:ind w:left="8"/>
            <w:rPr>
              <w:rFonts w:ascii="Arial" w:hAnsi="Arial" w:eastAsia="Arial" w:cs="Arial"/>
              <w:sz w:val="21"/>
              <w:szCs w:val="21"/>
              <w:lang w:eastAsia="zh-CN"/>
            </w:rPr>
          </w:pPr>
          <w:r>
            <w:fldChar w:fldCharType="begin"/>
          </w:r>
          <w:r>
            <w:instrText xml:space="preserve"> HYPERLINK \l "bookmark107" </w:instrText>
          </w:r>
          <w:r>
            <w:fldChar w:fldCharType="separate"/>
          </w:r>
          <w:r>
            <w:rPr>
              <w:rFonts w:ascii="Arial" w:hAnsi="Arial" w:eastAsia="Arial" w:cs="Arial"/>
              <w:spacing w:val="-2"/>
              <w:position w:val="-1"/>
              <w:sz w:val="21"/>
              <w:szCs w:val="21"/>
              <w:lang w:eastAsia="zh-CN"/>
            </w:rPr>
            <w:t>9.3</w:t>
          </w:r>
          <w:r>
            <w:rPr>
              <w:rFonts w:ascii="Arial" w:hAnsi="Arial" w:eastAsia="Arial" w:cs="Arial"/>
              <w:spacing w:val="3"/>
              <w:position w:val="-1"/>
              <w:sz w:val="21"/>
              <w:szCs w:val="21"/>
              <w:lang w:eastAsia="zh-CN"/>
            </w:rPr>
            <w:t xml:space="preserve">         </w:t>
          </w:r>
          <w:r>
            <w:rPr>
              <w:spacing w:val="-2"/>
              <w:position w:val="-1"/>
              <w:sz w:val="21"/>
              <w:szCs w:val="21"/>
              <w:lang w:eastAsia="zh-CN"/>
            </w:rPr>
            <w:t>镀锌钢材</w:t>
          </w:r>
          <w:r>
            <w:rPr>
              <w:position w:val="-1"/>
              <w:sz w:val="21"/>
              <w:szCs w:val="21"/>
              <w:lang w:eastAsia="zh-CN"/>
            </w:rPr>
            <w:tab/>
          </w:r>
          <w:r>
            <w:rPr>
              <w:rFonts w:ascii="Arial" w:hAnsi="Arial" w:eastAsia="Arial" w:cs="Arial"/>
              <w:position w:val="-1"/>
              <w:sz w:val="21"/>
              <w:szCs w:val="21"/>
              <w:lang w:eastAsia="zh-CN"/>
            </w:rPr>
            <w:t>2</w:t>
          </w:r>
          <w:r>
            <w:rPr>
              <w:rFonts w:ascii="Arial" w:hAnsi="Arial" w:eastAsia="Arial" w:cs="Arial"/>
              <w:position w:val="-1"/>
              <w:sz w:val="21"/>
              <w:szCs w:val="21"/>
              <w:lang w:eastAsia="zh-CN"/>
            </w:rPr>
            <w:fldChar w:fldCharType="end"/>
          </w:r>
        </w:p>
        <w:p w14:paraId="6ABD0A75">
          <w:pPr>
            <w:spacing w:line="309" w:lineRule="auto"/>
            <w:rPr>
              <w:lang w:eastAsia="zh-CN"/>
            </w:rPr>
          </w:pPr>
        </w:p>
        <w:p w14:paraId="2B01492B">
          <w:pPr>
            <w:pStyle w:val="2"/>
            <w:tabs>
              <w:tab w:val="right" w:leader="dot" w:pos="9355"/>
            </w:tabs>
            <w:spacing w:before="90" w:line="211" w:lineRule="exact"/>
            <w:ind w:left="8"/>
            <w:rPr>
              <w:rFonts w:ascii="Arial" w:hAnsi="Arial" w:eastAsia="Arial" w:cs="Arial"/>
              <w:sz w:val="21"/>
              <w:szCs w:val="21"/>
              <w:lang w:eastAsia="zh-CN"/>
            </w:rPr>
          </w:pPr>
          <w:r>
            <w:fldChar w:fldCharType="begin"/>
          </w:r>
          <w:r>
            <w:instrText xml:space="preserve"> HYPERLINK \l "bookmark108" </w:instrText>
          </w:r>
          <w:r>
            <w:fldChar w:fldCharType="separate"/>
          </w:r>
          <w:r>
            <w:rPr>
              <w:rFonts w:ascii="Arial" w:hAnsi="Arial" w:eastAsia="Arial" w:cs="Arial"/>
              <w:spacing w:val="-1"/>
              <w:position w:val="-1"/>
              <w:sz w:val="21"/>
              <w:szCs w:val="21"/>
              <w:lang w:eastAsia="zh-CN"/>
            </w:rPr>
            <w:t>9.4</w:t>
          </w:r>
          <w:r>
            <w:rPr>
              <w:rFonts w:ascii="Arial" w:hAnsi="Arial" w:eastAsia="Arial" w:cs="Arial"/>
              <w:spacing w:val="3"/>
              <w:position w:val="-1"/>
              <w:sz w:val="21"/>
              <w:szCs w:val="21"/>
              <w:lang w:eastAsia="zh-CN"/>
            </w:rPr>
            <w:t xml:space="preserve">         </w:t>
          </w:r>
          <w:r>
            <w:rPr>
              <w:spacing w:val="-1"/>
              <w:position w:val="-1"/>
              <w:sz w:val="21"/>
              <w:szCs w:val="21"/>
              <w:lang w:eastAsia="zh-CN"/>
            </w:rPr>
            <w:t xml:space="preserve">外露的金属件 </w:t>
          </w:r>
          <w:r>
            <w:rPr>
              <w:position w:val="-1"/>
              <w:sz w:val="21"/>
              <w:szCs w:val="21"/>
              <w:lang w:eastAsia="zh-CN"/>
            </w:rPr>
            <w:tab/>
          </w:r>
          <w:r>
            <w:rPr>
              <w:rFonts w:ascii="Arial" w:hAnsi="Arial" w:eastAsia="Arial" w:cs="Arial"/>
              <w:position w:val="-1"/>
              <w:sz w:val="21"/>
              <w:szCs w:val="21"/>
              <w:lang w:eastAsia="zh-CN"/>
            </w:rPr>
            <w:t>2</w:t>
          </w:r>
          <w:r>
            <w:rPr>
              <w:rFonts w:ascii="Arial" w:hAnsi="Arial" w:eastAsia="Arial" w:cs="Arial"/>
              <w:position w:val="-1"/>
              <w:sz w:val="21"/>
              <w:szCs w:val="21"/>
              <w:lang w:eastAsia="zh-CN"/>
            </w:rPr>
            <w:fldChar w:fldCharType="end"/>
          </w:r>
        </w:p>
        <w:p w14:paraId="1C240410">
          <w:pPr>
            <w:spacing w:line="308" w:lineRule="auto"/>
            <w:rPr>
              <w:lang w:eastAsia="zh-CN"/>
            </w:rPr>
          </w:pPr>
        </w:p>
        <w:p w14:paraId="1328EA77">
          <w:pPr>
            <w:pStyle w:val="2"/>
            <w:tabs>
              <w:tab w:val="right" w:leader="dot" w:pos="9355"/>
            </w:tabs>
            <w:spacing w:before="91" w:line="211" w:lineRule="exact"/>
            <w:ind w:left="8"/>
            <w:rPr>
              <w:rFonts w:ascii="Arial" w:hAnsi="Arial" w:eastAsia="Arial" w:cs="Arial"/>
              <w:sz w:val="21"/>
              <w:szCs w:val="21"/>
              <w:lang w:eastAsia="zh-CN"/>
            </w:rPr>
          </w:pPr>
          <w:r>
            <w:fldChar w:fldCharType="begin"/>
          </w:r>
          <w:r>
            <w:instrText xml:space="preserve"> HYPERLINK \l "bookmark109" </w:instrText>
          </w:r>
          <w:r>
            <w:fldChar w:fldCharType="separate"/>
          </w:r>
          <w:r>
            <w:rPr>
              <w:rFonts w:ascii="Arial" w:hAnsi="Arial" w:eastAsia="Arial" w:cs="Arial"/>
              <w:spacing w:val="-3"/>
              <w:position w:val="-1"/>
              <w:sz w:val="21"/>
              <w:szCs w:val="21"/>
              <w:lang w:eastAsia="zh-CN"/>
            </w:rPr>
            <w:t>9.5</w:t>
          </w:r>
          <w:r>
            <w:rPr>
              <w:rFonts w:ascii="Arial" w:hAnsi="Arial" w:eastAsia="Arial" w:cs="Arial"/>
              <w:spacing w:val="5"/>
              <w:position w:val="-1"/>
              <w:sz w:val="21"/>
              <w:szCs w:val="21"/>
              <w:lang w:eastAsia="zh-CN"/>
            </w:rPr>
            <w:t xml:space="preserve">         </w:t>
          </w:r>
          <w:r>
            <w:rPr>
              <w:spacing w:val="-3"/>
              <w:position w:val="-1"/>
              <w:sz w:val="21"/>
              <w:szCs w:val="21"/>
              <w:lang w:eastAsia="zh-CN"/>
            </w:rPr>
            <w:t>隐蔽的金属构件</w:t>
          </w:r>
          <w:r>
            <w:rPr>
              <w:position w:val="-1"/>
              <w:sz w:val="21"/>
              <w:szCs w:val="21"/>
              <w:lang w:eastAsia="zh-CN"/>
            </w:rPr>
            <w:tab/>
          </w:r>
          <w:r>
            <w:rPr>
              <w:rFonts w:ascii="Arial" w:hAnsi="Arial" w:eastAsia="Arial" w:cs="Arial"/>
              <w:position w:val="-1"/>
              <w:sz w:val="21"/>
              <w:szCs w:val="21"/>
              <w:lang w:eastAsia="zh-CN"/>
            </w:rPr>
            <w:t>2</w:t>
          </w:r>
          <w:r>
            <w:rPr>
              <w:rFonts w:ascii="Arial" w:hAnsi="Arial" w:eastAsia="Arial" w:cs="Arial"/>
              <w:position w:val="-1"/>
              <w:sz w:val="21"/>
              <w:szCs w:val="21"/>
              <w:lang w:eastAsia="zh-CN"/>
            </w:rPr>
            <w:fldChar w:fldCharType="end"/>
          </w:r>
        </w:p>
        <w:p w14:paraId="69FF2ED7">
          <w:pPr>
            <w:spacing w:line="306" w:lineRule="auto"/>
            <w:rPr>
              <w:lang w:eastAsia="zh-CN"/>
            </w:rPr>
          </w:pPr>
        </w:p>
        <w:p w14:paraId="1EAF12AF">
          <w:pPr>
            <w:pStyle w:val="2"/>
            <w:tabs>
              <w:tab w:val="right" w:leader="dot" w:pos="9355"/>
            </w:tabs>
            <w:spacing w:before="90" w:line="211" w:lineRule="exact"/>
            <w:ind w:left="8"/>
            <w:rPr>
              <w:rFonts w:ascii="Arial" w:hAnsi="Arial" w:eastAsia="Arial" w:cs="Arial"/>
              <w:sz w:val="21"/>
              <w:szCs w:val="21"/>
              <w:lang w:eastAsia="zh-CN"/>
            </w:rPr>
          </w:pPr>
          <w:r>
            <w:fldChar w:fldCharType="begin"/>
          </w:r>
          <w:r>
            <w:instrText xml:space="preserve"> HYPERLINK \l "bookmark110" </w:instrText>
          </w:r>
          <w:r>
            <w:fldChar w:fldCharType="separate"/>
          </w:r>
          <w:r>
            <w:rPr>
              <w:rFonts w:ascii="Arial" w:hAnsi="Arial" w:eastAsia="Arial" w:cs="Arial"/>
              <w:spacing w:val="-2"/>
              <w:position w:val="-1"/>
              <w:sz w:val="21"/>
              <w:szCs w:val="21"/>
              <w:lang w:eastAsia="zh-CN"/>
            </w:rPr>
            <w:t>9.6</w:t>
          </w:r>
          <w:r>
            <w:rPr>
              <w:rFonts w:ascii="Arial" w:hAnsi="Arial" w:eastAsia="Arial" w:cs="Arial"/>
              <w:spacing w:val="3"/>
              <w:position w:val="-1"/>
              <w:sz w:val="21"/>
              <w:szCs w:val="21"/>
              <w:lang w:eastAsia="zh-CN"/>
            </w:rPr>
            <w:t xml:space="preserve">         </w:t>
          </w:r>
          <w:r>
            <w:rPr>
              <w:spacing w:val="-2"/>
              <w:position w:val="-1"/>
              <w:sz w:val="21"/>
              <w:szCs w:val="21"/>
              <w:lang w:eastAsia="zh-CN"/>
            </w:rPr>
            <w:t>结构钢材</w:t>
          </w:r>
          <w:r>
            <w:rPr>
              <w:position w:val="-1"/>
              <w:sz w:val="21"/>
              <w:szCs w:val="21"/>
              <w:lang w:eastAsia="zh-CN"/>
            </w:rPr>
            <w:tab/>
          </w:r>
          <w:r>
            <w:rPr>
              <w:rFonts w:ascii="Arial" w:hAnsi="Arial" w:eastAsia="Arial" w:cs="Arial"/>
              <w:position w:val="-1"/>
              <w:sz w:val="21"/>
              <w:szCs w:val="21"/>
              <w:lang w:eastAsia="zh-CN"/>
            </w:rPr>
            <w:t>2</w:t>
          </w:r>
          <w:r>
            <w:rPr>
              <w:rFonts w:ascii="Arial" w:hAnsi="Arial" w:eastAsia="Arial" w:cs="Arial"/>
              <w:position w:val="-1"/>
              <w:sz w:val="21"/>
              <w:szCs w:val="21"/>
              <w:lang w:eastAsia="zh-CN"/>
            </w:rPr>
            <w:fldChar w:fldCharType="end"/>
          </w:r>
        </w:p>
        <w:p w14:paraId="7CD4F8F6">
          <w:pPr>
            <w:spacing w:line="308" w:lineRule="auto"/>
            <w:rPr>
              <w:lang w:eastAsia="zh-CN"/>
            </w:rPr>
          </w:pPr>
        </w:p>
        <w:p w14:paraId="4D5ACE63">
          <w:pPr>
            <w:pStyle w:val="2"/>
            <w:tabs>
              <w:tab w:val="right" w:leader="dot" w:pos="9355"/>
            </w:tabs>
            <w:spacing w:before="91" w:line="212" w:lineRule="exact"/>
            <w:ind w:left="8"/>
            <w:rPr>
              <w:rFonts w:ascii="Arial" w:hAnsi="Arial" w:eastAsia="Arial" w:cs="Arial"/>
              <w:sz w:val="21"/>
              <w:szCs w:val="21"/>
              <w:lang w:eastAsia="zh-CN"/>
            </w:rPr>
          </w:pPr>
          <w:r>
            <w:fldChar w:fldCharType="begin"/>
          </w:r>
          <w:r>
            <w:instrText xml:space="preserve"> HYPERLINK \l "bookmark111" </w:instrText>
          </w:r>
          <w:r>
            <w:fldChar w:fldCharType="separate"/>
          </w:r>
          <w:r>
            <w:rPr>
              <w:rFonts w:ascii="Arial" w:hAnsi="Arial" w:eastAsia="Arial" w:cs="Arial"/>
              <w:spacing w:val="-1"/>
              <w:position w:val="-1"/>
              <w:sz w:val="21"/>
              <w:szCs w:val="21"/>
              <w:lang w:eastAsia="zh-CN"/>
            </w:rPr>
            <w:t>9.7</w:t>
          </w:r>
          <w:r>
            <w:rPr>
              <w:rFonts w:ascii="Arial" w:hAnsi="Arial" w:eastAsia="Arial" w:cs="Arial"/>
              <w:spacing w:val="3"/>
              <w:position w:val="-1"/>
              <w:sz w:val="21"/>
              <w:szCs w:val="21"/>
              <w:lang w:eastAsia="zh-CN"/>
            </w:rPr>
            <w:t xml:space="preserve">         </w:t>
          </w:r>
          <w:r>
            <w:rPr>
              <w:spacing w:val="-1"/>
              <w:position w:val="-1"/>
              <w:sz w:val="21"/>
              <w:szCs w:val="21"/>
              <w:lang w:eastAsia="zh-CN"/>
            </w:rPr>
            <w:t>管道系统、管件和金属外壳</w:t>
          </w:r>
          <w:r>
            <w:rPr>
              <w:position w:val="-1"/>
              <w:sz w:val="21"/>
              <w:szCs w:val="21"/>
              <w:lang w:eastAsia="zh-CN"/>
            </w:rPr>
            <w:tab/>
          </w:r>
          <w:r>
            <w:rPr>
              <w:rFonts w:ascii="Arial" w:hAnsi="Arial" w:eastAsia="Arial" w:cs="Arial"/>
              <w:position w:val="-1"/>
              <w:sz w:val="21"/>
              <w:szCs w:val="21"/>
              <w:lang w:eastAsia="zh-CN"/>
            </w:rPr>
            <w:t>3</w:t>
          </w:r>
          <w:r>
            <w:rPr>
              <w:rFonts w:ascii="Arial" w:hAnsi="Arial" w:eastAsia="Arial" w:cs="Arial"/>
              <w:position w:val="-1"/>
              <w:sz w:val="21"/>
              <w:szCs w:val="21"/>
              <w:lang w:eastAsia="zh-CN"/>
            </w:rPr>
            <w:fldChar w:fldCharType="end"/>
          </w:r>
        </w:p>
        <w:p w14:paraId="040DD594">
          <w:pPr>
            <w:spacing w:line="308" w:lineRule="auto"/>
            <w:rPr>
              <w:lang w:eastAsia="zh-CN"/>
            </w:rPr>
          </w:pPr>
        </w:p>
        <w:p w14:paraId="4071E3F0">
          <w:pPr>
            <w:pStyle w:val="2"/>
            <w:tabs>
              <w:tab w:val="right" w:leader="dot" w:pos="9355"/>
            </w:tabs>
            <w:spacing w:before="90" w:line="212" w:lineRule="exact"/>
            <w:ind w:left="8"/>
            <w:rPr>
              <w:rFonts w:ascii="Arial" w:hAnsi="Arial" w:eastAsia="Arial" w:cs="Arial"/>
              <w:sz w:val="21"/>
              <w:szCs w:val="21"/>
              <w:lang w:eastAsia="zh-CN"/>
            </w:rPr>
          </w:pPr>
          <w:r>
            <w:fldChar w:fldCharType="begin"/>
          </w:r>
          <w:r>
            <w:instrText xml:space="preserve"> HYPERLINK \l "bookmark112" </w:instrText>
          </w:r>
          <w:r>
            <w:fldChar w:fldCharType="separate"/>
          </w:r>
          <w:r>
            <w:rPr>
              <w:rFonts w:ascii="Arial" w:hAnsi="Arial" w:eastAsia="Arial" w:cs="Arial"/>
              <w:spacing w:val="-3"/>
              <w:position w:val="-1"/>
              <w:sz w:val="21"/>
              <w:szCs w:val="21"/>
              <w:lang w:eastAsia="zh-CN"/>
            </w:rPr>
            <w:t>9.8</w:t>
          </w:r>
          <w:r>
            <w:rPr>
              <w:rFonts w:ascii="Arial" w:hAnsi="Arial" w:eastAsia="Arial" w:cs="Arial"/>
              <w:spacing w:val="4"/>
              <w:position w:val="-1"/>
              <w:sz w:val="21"/>
              <w:szCs w:val="21"/>
              <w:lang w:eastAsia="zh-CN"/>
            </w:rPr>
            <w:t xml:space="preserve">         </w:t>
          </w:r>
          <w:r>
            <w:rPr>
              <w:spacing w:val="-3"/>
              <w:position w:val="-1"/>
              <w:sz w:val="21"/>
              <w:szCs w:val="21"/>
              <w:lang w:eastAsia="zh-CN"/>
            </w:rPr>
            <w:t>管件标记</w:t>
          </w:r>
          <w:r>
            <w:rPr>
              <w:position w:val="-1"/>
              <w:sz w:val="21"/>
              <w:szCs w:val="21"/>
              <w:lang w:eastAsia="zh-CN"/>
            </w:rPr>
            <w:tab/>
          </w:r>
          <w:r>
            <w:rPr>
              <w:rFonts w:ascii="Arial" w:hAnsi="Arial" w:eastAsia="Arial" w:cs="Arial"/>
              <w:position w:val="-1"/>
              <w:sz w:val="21"/>
              <w:szCs w:val="21"/>
              <w:lang w:eastAsia="zh-CN"/>
            </w:rPr>
            <w:t>3</w:t>
          </w:r>
          <w:r>
            <w:rPr>
              <w:rFonts w:ascii="Arial" w:hAnsi="Arial" w:eastAsia="Arial" w:cs="Arial"/>
              <w:position w:val="-1"/>
              <w:sz w:val="21"/>
              <w:szCs w:val="21"/>
              <w:lang w:eastAsia="zh-CN"/>
            </w:rPr>
            <w:fldChar w:fldCharType="end"/>
          </w:r>
        </w:p>
        <w:p w14:paraId="0BC7F342">
          <w:pPr>
            <w:spacing w:line="309" w:lineRule="auto"/>
            <w:rPr>
              <w:lang w:eastAsia="zh-CN"/>
            </w:rPr>
          </w:pPr>
        </w:p>
        <w:p w14:paraId="44451C52">
          <w:pPr>
            <w:pStyle w:val="2"/>
            <w:tabs>
              <w:tab w:val="right" w:leader="dot" w:pos="9355"/>
            </w:tabs>
            <w:spacing w:before="90" w:line="211" w:lineRule="exact"/>
            <w:ind w:left="8"/>
            <w:rPr>
              <w:rFonts w:ascii="Arial" w:hAnsi="Arial" w:eastAsia="Arial" w:cs="Arial"/>
              <w:sz w:val="21"/>
              <w:szCs w:val="21"/>
              <w:lang w:eastAsia="zh-CN"/>
            </w:rPr>
          </w:pPr>
          <w:r>
            <w:fldChar w:fldCharType="begin"/>
          </w:r>
          <w:r>
            <w:instrText xml:space="preserve"> HYPERLINK \l "bookmark113" </w:instrText>
          </w:r>
          <w:r>
            <w:fldChar w:fldCharType="separate"/>
          </w:r>
          <w:r>
            <w:rPr>
              <w:rFonts w:ascii="Arial" w:hAnsi="Arial" w:eastAsia="Arial" w:cs="Arial"/>
              <w:spacing w:val="-2"/>
              <w:position w:val="-1"/>
              <w:sz w:val="21"/>
              <w:szCs w:val="21"/>
              <w:lang w:eastAsia="zh-CN"/>
            </w:rPr>
            <w:t>9.9</w:t>
          </w:r>
          <w:r>
            <w:rPr>
              <w:rFonts w:ascii="Arial" w:hAnsi="Arial" w:eastAsia="Arial" w:cs="Arial"/>
              <w:spacing w:val="3"/>
              <w:position w:val="-1"/>
              <w:sz w:val="21"/>
              <w:szCs w:val="21"/>
              <w:lang w:eastAsia="zh-CN"/>
            </w:rPr>
            <w:t xml:space="preserve">         </w:t>
          </w:r>
          <w:r>
            <w:rPr>
              <w:spacing w:val="-2"/>
              <w:position w:val="-1"/>
              <w:sz w:val="21"/>
              <w:szCs w:val="21"/>
              <w:lang w:eastAsia="zh-CN"/>
            </w:rPr>
            <w:t>颜色清单</w:t>
          </w:r>
          <w:r>
            <w:rPr>
              <w:position w:val="-1"/>
              <w:sz w:val="21"/>
              <w:szCs w:val="21"/>
              <w:lang w:eastAsia="zh-CN"/>
            </w:rPr>
            <w:tab/>
          </w:r>
          <w:r>
            <w:rPr>
              <w:rFonts w:ascii="Arial" w:hAnsi="Arial" w:eastAsia="Arial" w:cs="Arial"/>
              <w:position w:val="-1"/>
              <w:sz w:val="21"/>
              <w:szCs w:val="21"/>
              <w:lang w:eastAsia="zh-CN"/>
            </w:rPr>
            <w:t>3</w:t>
          </w:r>
          <w:r>
            <w:rPr>
              <w:rFonts w:ascii="Arial" w:hAnsi="Arial" w:eastAsia="Arial" w:cs="Arial"/>
              <w:position w:val="-1"/>
              <w:sz w:val="21"/>
              <w:szCs w:val="21"/>
              <w:lang w:eastAsia="zh-CN"/>
            </w:rPr>
            <w:fldChar w:fldCharType="end"/>
          </w:r>
        </w:p>
        <w:p w14:paraId="3B5A0B4D">
          <w:pPr>
            <w:spacing w:line="308" w:lineRule="auto"/>
            <w:rPr>
              <w:lang w:eastAsia="zh-CN"/>
            </w:rPr>
          </w:pPr>
        </w:p>
        <w:p w14:paraId="2E2F80D1">
          <w:pPr>
            <w:pStyle w:val="2"/>
            <w:tabs>
              <w:tab w:val="right" w:leader="dot" w:pos="9355"/>
            </w:tabs>
            <w:spacing w:before="91" w:line="211" w:lineRule="exact"/>
            <w:ind w:left="8"/>
            <w:rPr>
              <w:rFonts w:ascii="Arial" w:hAnsi="Arial" w:eastAsia="Arial" w:cs="Arial"/>
              <w:sz w:val="21"/>
              <w:szCs w:val="21"/>
              <w:lang w:eastAsia="zh-CN"/>
            </w:rPr>
          </w:pPr>
          <w:r>
            <w:fldChar w:fldCharType="begin"/>
          </w:r>
          <w:r>
            <w:instrText xml:space="preserve"> HYPERLINK \l "bookmark114" </w:instrText>
          </w:r>
          <w:r>
            <w:fldChar w:fldCharType="separate"/>
          </w:r>
          <w:r>
            <w:rPr>
              <w:rFonts w:ascii="Arial" w:hAnsi="Arial" w:eastAsia="Arial" w:cs="Arial"/>
              <w:spacing w:val="-2"/>
              <w:position w:val="-1"/>
              <w:sz w:val="21"/>
              <w:szCs w:val="21"/>
              <w:lang w:eastAsia="zh-CN"/>
            </w:rPr>
            <w:t>9.10</w:t>
          </w:r>
          <w:r>
            <w:rPr>
              <w:rFonts w:ascii="Arial" w:hAnsi="Arial" w:eastAsia="Arial" w:cs="Arial"/>
              <w:spacing w:val="3"/>
              <w:position w:val="-1"/>
              <w:sz w:val="21"/>
              <w:szCs w:val="21"/>
              <w:lang w:eastAsia="zh-CN"/>
            </w:rPr>
            <w:t xml:space="preserve">       </w:t>
          </w:r>
          <w:r>
            <w:rPr>
              <w:spacing w:val="-2"/>
              <w:position w:val="-1"/>
              <w:sz w:val="21"/>
              <w:szCs w:val="21"/>
              <w:lang w:eastAsia="zh-CN"/>
            </w:rPr>
            <w:t>标记</w:t>
          </w:r>
          <w:r>
            <w:rPr>
              <w:spacing w:val="-11"/>
              <w:position w:val="-1"/>
              <w:sz w:val="21"/>
              <w:szCs w:val="21"/>
              <w:lang w:eastAsia="zh-CN"/>
            </w:rPr>
            <w:t xml:space="preserve"> </w:t>
          </w:r>
          <w:r>
            <w:rPr>
              <w:position w:val="-1"/>
              <w:sz w:val="21"/>
              <w:szCs w:val="21"/>
              <w:lang w:eastAsia="zh-CN"/>
            </w:rPr>
            <w:tab/>
          </w:r>
          <w:r>
            <w:rPr>
              <w:rFonts w:ascii="Arial" w:hAnsi="Arial" w:eastAsia="Arial" w:cs="Arial"/>
              <w:position w:val="-1"/>
              <w:sz w:val="21"/>
              <w:szCs w:val="21"/>
              <w:lang w:eastAsia="zh-CN"/>
            </w:rPr>
            <w:t>4</w:t>
          </w:r>
          <w:r>
            <w:rPr>
              <w:rFonts w:ascii="Arial" w:hAnsi="Arial" w:eastAsia="Arial" w:cs="Arial"/>
              <w:position w:val="-1"/>
              <w:sz w:val="21"/>
              <w:szCs w:val="21"/>
              <w:lang w:eastAsia="zh-CN"/>
            </w:rPr>
            <w:fldChar w:fldCharType="end"/>
          </w:r>
        </w:p>
        <w:p w14:paraId="1DF0173E">
          <w:pPr>
            <w:spacing w:line="306" w:lineRule="auto"/>
            <w:rPr>
              <w:lang w:eastAsia="zh-CN"/>
            </w:rPr>
          </w:pPr>
        </w:p>
        <w:p w14:paraId="669CD3B7">
          <w:pPr>
            <w:pStyle w:val="2"/>
            <w:tabs>
              <w:tab w:val="right" w:leader="dot" w:pos="9355"/>
            </w:tabs>
            <w:spacing w:before="91" w:line="211" w:lineRule="exact"/>
            <w:ind w:left="8"/>
            <w:rPr>
              <w:rFonts w:ascii="Arial" w:hAnsi="Arial" w:eastAsia="Arial" w:cs="Arial"/>
              <w:sz w:val="21"/>
              <w:szCs w:val="21"/>
              <w:lang w:eastAsia="zh-CN"/>
            </w:rPr>
          </w:pPr>
          <w:r>
            <w:fldChar w:fldCharType="begin"/>
          </w:r>
          <w:r>
            <w:instrText xml:space="preserve"> HYPERLINK \l "bookmark115" </w:instrText>
          </w:r>
          <w:r>
            <w:fldChar w:fldCharType="separate"/>
          </w:r>
          <w:r>
            <w:rPr>
              <w:rFonts w:ascii="Arial" w:hAnsi="Arial" w:eastAsia="Arial" w:cs="Arial"/>
              <w:spacing w:val="-3"/>
              <w:position w:val="-1"/>
              <w:sz w:val="21"/>
              <w:szCs w:val="21"/>
              <w:lang w:eastAsia="zh-CN"/>
            </w:rPr>
            <w:t>9.11</w:t>
          </w:r>
          <w:r>
            <w:rPr>
              <w:rFonts w:ascii="Arial" w:hAnsi="Arial" w:eastAsia="Arial" w:cs="Arial"/>
              <w:spacing w:val="4"/>
              <w:position w:val="-1"/>
              <w:sz w:val="21"/>
              <w:szCs w:val="21"/>
              <w:lang w:eastAsia="zh-CN"/>
            </w:rPr>
            <w:t xml:space="preserve">       </w:t>
          </w:r>
          <w:r>
            <w:rPr>
              <w:spacing w:val="-3"/>
              <w:position w:val="-1"/>
              <w:sz w:val="21"/>
              <w:szCs w:val="21"/>
              <w:lang w:eastAsia="zh-CN"/>
            </w:rPr>
            <w:t>漆面</w:t>
          </w:r>
          <w:r>
            <w:rPr>
              <w:spacing w:val="-12"/>
              <w:position w:val="-1"/>
              <w:sz w:val="21"/>
              <w:szCs w:val="21"/>
              <w:lang w:eastAsia="zh-CN"/>
            </w:rPr>
            <w:t xml:space="preserve"> </w:t>
          </w:r>
          <w:r>
            <w:rPr>
              <w:position w:val="-1"/>
              <w:sz w:val="21"/>
              <w:szCs w:val="21"/>
              <w:lang w:eastAsia="zh-CN"/>
            </w:rPr>
            <w:tab/>
          </w:r>
          <w:r>
            <w:rPr>
              <w:rFonts w:ascii="Arial" w:hAnsi="Arial" w:eastAsia="Arial" w:cs="Arial"/>
              <w:position w:val="-1"/>
              <w:sz w:val="21"/>
              <w:szCs w:val="21"/>
              <w:lang w:eastAsia="zh-CN"/>
            </w:rPr>
            <w:t>4</w:t>
          </w:r>
          <w:r>
            <w:rPr>
              <w:rFonts w:ascii="Arial" w:hAnsi="Arial" w:eastAsia="Arial" w:cs="Arial"/>
              <w:position w:val="-1"/>
              <w:sz w:val="21"/>
              <w:szCs w:val="21"/>
              <w:lang w:eastAsia="zh-CN"/>
            </w:rPr>
            <w:fldChar w:fldCharType="end"/>
          </w:r>
        </w:p>
        <w:p w14:paraId="7FE9B172">
          <w:pPr>
            <w:spacing w:line="308" w:lineRule="auto"/>
            <w:rPr>
              <w:lang w:eastAsia="zh-CN"/>
            </w:rPr>
          </w:pPr>
        </w:p>
        <w:p w14:paraId="1366682E">
          <w:pPr>
            <w:pStyle w:val="2"/>
            <w:tabs>
              <w:tab w:val="right" w:leader="dot" w:pos="9355"/>
            </w:tabs>
            <w:spacing w:before="90" w:line="186" w:lineRule="auto"/>
            <w:ind w:left="8"/>
            <w:rPr>
              <w:rFonts w:ascii="Arial" w:hAnsi="Arial" w:eastAsia="Arial" w:cs="Arial"/>
              <w:sz w:val="21"/>
              <w:szCs w:val="21"/>
              <w:lang w:eastAsia="zh-CN"/>
            </w:rPr>
          </w:pPr>
          <w:r>
            <w:fldChar w:fldCharType="begin"/>
          </w:r>
          <w:r>
            <w:instrText xml:space="preserve"> HYPERLINK \l "bookmark116" </w:instrText>
          </w:r>
          <w:r>
            <w:fldChar w:fldCharType="separate"/>
          </w:r>
          <w:r>
            <w:rPr>
              <w:rFonts w:ascii="Arial" w:hAnsi="Arial" w:eastAsia="Arial" w:cs="Arial"/>
              <w:spacing w:val="-3"/>
              <w:sz w:val="21"/>
              <w:szCs w:val="21"/>
              <w:lang w:eastAsia="zh-CN"/>
            </w:rPr>
            <w:t>9.12</w:t>
          </w:r>
          <w:r>
            <w:rPr>
              <w:rFonts w:ascii="Arial" w:hAnsi="Arial" w:eastAsia="Arial" w:cs="Arial"/>
              <w:spacing w:val="4"/>
              <w:sz w:val="21"/>
              <w:szCs w:val="21"/>
              <w:lang w:eastAsia="zh-CN"/>
            </w:rPr>
            <w:t xml:space="preserve">       </w:t>
          </w:r>
          <w:r>
            <w:rPr>
              <w:spacing w:val="-3"/>
              <w:sz w:val="21"/>
              <w:szCs w:val="21"/>
              <w:lang w:eastAsia="zh-CN"/>
            </w:rPr>
            <w:t>实施</w:t>
          </w:r>
          <w:r>
            <w:rPr>
              <w:spacing w:val="-12"/>
              <w:sz w:val="21"/>
              <w:szCs w:val="21"/>
              <w:lang w:eastAsia="zh-CN"/>
            </w:rPr>
            <w:t xml:space="preserve"> </w:t>
          </w:r>
          <w:r>
            <w:rPr>
              <w:sz w:val="21"/>
              <w:szCs w:val="21"/>
              <w:lang w:eastAsia="zh-CN"/>
            </w:rPr>
            <w:tab/>
          </w:r>
          <w:r>
            <w:rPr>
              <w:rFonts w:ascii="Arial" w:hAnsi="Arial" w:eastAsia="Arial" w:cs="Arial"/>
              <w:sz w:val="21"/>
              <w:szCs w:val="21"/>
              <w:lang w:eastAsia="zh-CN"/>
            </w:rPr>
            <w:t>5</w:t>
          </w:r>
          <w:r>
            <w:rPr>
              <w:rFonts w:ascii="Arial" w:hAnsi="Arial" w:eastAsia="Arial" w:cs="Arial"/>
              <w:sz w:val="21"/>
              <w:szCs w:val="21"/>
              <w:lang w:eastAsia="zh-CN"/>
            </w:rPr>
            <w:fldChar w:fldCharType="end"/>
          </w:r>
        </w:p>
      </w:sdtContent>
    </w:sdt>
    <w:p w14:paraId="650D1BA8">
      <w:pPr>
        <w:spacing w:line="186" w:lineRule="auto"/>
        <w:rPr>
          <w:lang w:eastAsia="zh-CN"/>
        </w:rPr>
        <w:sectPr>
          <w:headerReference r:id="rId40" w:type="default"/>
          <w:footerReference r:id="rId41" w:type="default"/>
          <w:pgSz w:w="11907" w:h="16841"/>
          <w:pgMar w:top="1594" w:right="1099" w:bottom="974" w:left="1418" w:header="850" w:footer="617" w:gutter="0"/>
          <w:cols w:space="720" w:num="1"/>
        </w:sectPr>
      </w:pPr>
    </w:p>
    <w:p w14:paraId="2D46F33F">
      <w:pPr>
        <w:pStyle w:val="2"/>
        <w:spacing w:before="272" w:line="187" w:lineRule="auto"/>
        <w:ind w:left="8"/>
        <w:rPr>
          <w:rFonts w:hint="eastAsia"/>
          <w:sz w:val="21"/>
          <w:szCs w:val="21"/>
          <w:lang w:eastAsia="zh-CN"/>
        </w:rPr>
      </w:pPr>
      <w:bookmarkStart w:id="103" w:name="bookmark105"/>
      <w:bookmarkEnd w:id="103"/>
      <w:r>
        <w:rPr>
          <w:rFonts w:ascii="Arial" w:hAnsi="Arial" w:eastAsia="Arial" w:cs="Arial"/>
          <w:spacing w:val="-3"/>
          <w:sz w:val="21"/>
          <w:szCs w:val="21"/>
          <w:lang w:eastAsia="zh-CN"/>
        </w:rPr>
        <w:t>9.1</w:t>
      </w:r>
      <w:r>
        <w:rPr>
          <w:rFonts w:ascii="Arial" w:hAnsi="Arial" w:eastAsia="Arial" w:cs="Arial"/>
          <w:spacing w:val="1"/>
          <w:sz w:val="21"/>
          <w:szCs w:val="21"/>
          <w:lang w:eastAsia="zh-CN"/>
        </w:rPr>
        <w:t xml:space="preserve">       </w:t>
      </w:r>
      <w:r>
        <w:rPr>
          <w:spacing w:val="-52"/>
          <w:sz w:val="21"/>
          <w:szCs w:val="21"/>
          <w:u w:val="single"/>
          <w:lang w:eastAsia="zh-CN"/>
        </w:rPr>
        <w:t xml:space="preserve"> </w:t>
      </w:r>
      <w:r>
        <w:rPr>
          <w:spacing w:val="-3"/>
          <w:sz w:val="21"/>
          <w:szCs w:val="21"/>
          <w:u w:val="single"/>
          <w:lang w:eastAsia="zh-CN"/>
        </w:rPr>
        <w:t>概述</w:t>
      </w:r>
    </w:p>
    <w:p w14:paraId="4D96CD4A">
      <w:pPr>
        <w:pStyle w:val="2"/>
        <w:spacing w:before="265" w:line="203" w:lineRule="auto"/>
        <w:ind w:left="1312" w:right="171" w:hanging="597"/>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按照此详细说明所有安装的设备或配件应使用被认可的高级亮瓷漆涂上，但那些</w:t>
      </w:r>
      <w:r>
        <w:rPr>
          <w:sz w:val="21"/>
          <w:szCs w:val="21"/>
          <w:lang w:eastAsia="zh-CN"/>
        </w:rPr>
        <w:t xml:space="preserve">已指明 </w:t>
      </w:r>
      <w:r>
        <w:rPr>
          <w:spacing w:val="-2"/>
          <w:sz w:val="21"/>
          <w:szCs w:val="21"/>
          <w:lang w:eastAsia="zh-CN"/>
        </w:rPr>
        <w:t>由制造商上漆的设备，或本说明已指明不用上漆的设备除外。</w:t>
      </w:r>
    </w:p>
    <w:p w14:paraId="23036605">
      <w:pPr>
        <w:pStyle w:val="2"/>
        <w:spacing w:before="245"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管道系统和通风系统需要按这部分说明所要求的涂上颜色码或</w:t>
      </w:r>
      <w:r>
        <w:rPr>
          <w:sz w:val="21"/>
          <w:szCs w:val="21"/>
          <w:lang w:eastAsia="zh-CN"/>
        </w:rPr>
        <w:t>彩条。</w:t>
      </w:r>
    </w:p>
    <w:p w14:paraId="7B85B963">
      <w:pPr>
        <w:pStyle w:val="2"/>
        <w:spacing w:before="266" w:line="187" w:lineRule="auto"/>
        <w:ind w:left="716"/>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应该选择能耐得住设备表面温度，并且适应使用地点环境的油漆。</w:t>
      </w:r>
    </w:p>
    <w:p w14:paraId="13D0FBA7">
      <w:pPr>
        <w:pStyle w:val="2"/>
        <w:spacing w:before="267" w:line="202" w:lineRule="auto"/>
        <w:ind w:left="1284" w:right="171" w:hanging="569"/>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所有暴露于大气中的金属件，如安装在楼顶上的设备，应有环氧涂层以防化学药</w:t>
      </w:r>
      <w:r>
        <w:rPr>
          <w:sz w:val="21"/>
          <w:szCs w:val="21"/>
          <w:lang w:eastAsia="zh-CN"/>
        </w:rPr>
        <w:t xml:space="preserve">品的腐 </w:t>
      </w:r>
      <w:r>
        <w:rPr>
          <w:spacing w:val="-9"/>
          <w:sz w:val="21"/>
          <w:szCs w:val="21"/>
          <w:lang w:eastAsia="zh-CN"/>
        </w:rPr>
        <w:t>蚀。</w:t>
      </w:r>
    </w:p>
    <w:p w14:paraId="7135D888">
      <w:pPr>
        <w:pStyle w:val="2"/>
        <w:spacing w:before="247" w:line="204" w:lineRule="auto"/>
        <w:ind w:left="1297" w:right="171" w:hanging="582"/>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使用的全部油漆应该是由一个指定的工厂生产的，除非特别指明，漆面应该是完</w:t>
      </w:r>
      <w:r>
        <w:rPr>
          <w:sz w:val="21"/>
          <w:szCs w:val="21"/>
          <w:lang w:eastAsia="zh-CN"/>
        </w:rPr>
        <w:t xml:space="preserve">全光滑 </w:t>
      </w:r>
      <w:r>
        <w:rPr>
          <w:spacing w:val="-12"/>
          <w:sz w:val="21"/>
          <w:szCs w:val="21"/>
          <w:lang w:eastAsia="zh-CN"/>
        </w:rPr>
        <w:t>的。</w:t>
      </w:r>
    </w:p>
    <w:p w14:paraId="76BEC025">
      <w:pPr>
        <w:pStyle w:val="2"/>
        <w:spacing w:before="239" w:line="203" w:lineRule="auto"/>
        <w:ind w:left="1282" w:right="171" w:hanging="573"/>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所有由铁或钢的制成品包括：管道支架及吊架、结构钢框、检修门、水箱、风机外壳、</w:t>
      </w:r>
      <w:r>
        <w:rPr>
          <w:spacing w:val="2"/>
          <w:sz w:val="21"/>
          <w:szCs w:val="21"/>
          <w:lang w:eastAsia="zh-CN"/>
        </w:rPr>
        <w:t xml:space="preserve"> </w:t>
      </w:r>
      <w:r>
        <w:rPr>
          <w:sz w:val="21"/>
          <w:szCs w:val="21"/>
          <w:lang w:eastAsia="zh-CN"/>
        </w:rPr>
        <w:t xml:space="preserve">设备基座、风阀、过滤器箱、带或不带保温的风管及水管等都须加以涂漆作保护。而所 </w:t>
      </w:r>
      <w:r>
        <w:rPr>
          <w:spacing w:val="-1"/>
          <w:sz w:val="21"/>
          <w:szCs w:val="21"/>
          <w:lang w:eastAsia="zh-CN"/>
        </w:rPr>
        <w:t>用的螺栓、螺母及垫片等须由防锈金属材料制成。</w:t>
      </w:r>
    </w:p>
    <w:p w14:paraId="70CD6335">
      <w:pPr>
        <w:pStyle w:val="2"/>
        <w:spacing w:before="246" w:line="177" w:lineRule="auto"/>
        <w:jc w:val="right"/>
        <w:rPr>
          <w:rFonts w:hint="eastAsia"/>
          <w:sz w:val="21"/>
          <w:szCs w:val="21"/>
          <w:lang w:eastAsia="zh-CN"/>
        </w:rPr>
      </w:pPr>
      <w:r>
        <w:rPr>
          <w:rFonts w:ascii="Arial" w:hAnsi="Arial" w:eastAsia="Arial" w:cs="Arial"/>
          <w:sz w:val="21"/>
          <w:szCs w:val="21"/>
          <w:lang w:eastAsia="zh-CN"/>
        </w:rPr>
        <w:t xml:space="preserve">g.      </w:t>
      </w:r>
      <w:r>
        <w:rPr>
          <w:sz w:val="21"/>
          <w:szCs w:val="21"/>
          <w:lang w:eastAsia="zh-CN"/>
        </w:rPr>
        <w:t>在变换任何底漆，</w:t>
      </w:r>
      <w:r>
        <w:rPr>
          <w:spacing w:val="-39"/>
          <w:sz w:val="21"/>
          <w:szCs w:val="21"/>
          <w:lang w:eastAsia="zh-CN"/>
        </w:rPr>
        <w:t xml:space="preserve"> </w:t>
      </w:r>
      <w:r>
        <w:rPr>
          <w:sz w:val="21"/>
          <w:szCs w:val="21"/>
          <w:lang w:eastAsia="zh-CN"/>
        </w:rPr>
        <w:t>内漆和面漆之前，供应和承包</w:t>
      </w:r>
      <w:r>
        <w:rPr>
          <w:spacing w:val="-1"/>
          <w:sz w:val="21"/>
          <w:szCs w:val="21"/>
          <w:lang w:eastAsia="zh-CN"/>
        </w:rPr>
        <w:t>商应提出一个令建筑师满意的涂漆方案。</w:t>
      </w:r>
    </w:p>
    <w:p w14:paraId="08D46369">
      <w:pPr>
        <w:pStyle w:val="2"/>
        <w:spacing w:before="284" w:line="200" w:lineRule="auto"/>
        <w:ind w:left="1278" w:right="156" w:hanging="557"/>
        <w:rPr>
          <w:rFonts w:hint="eastAsia"/>
          <w:sz w:val="21"/>
          <w:szCs w:val="21"/>
          <w:lang w:eastAsia="zh-CN"/>
        </w:rPr>
      </w:pPr>
      <w:r>
        <w:rPr>
          <w:rFonts w:ascii="Arial" w:hAnsi="Arial" w:eastAsia="Arial" w:cs="Arial"/>
          <w:sz w:val="21"/>
          <w:szCs w:val="21"/>
          <w:lang w:eastAsia="zh-CN"/>
        </w:rPr>
        <w:t xml:space="preserve">h.       </w:t>
      </w:r>
      <w:r>
        <w:rPr>
          <w:sz w:val="21"/>
          <w:szCs w:val="21"/>
          <w:lang w:eastAsia="zh-CN"/>
        </w:rPr>
        <w:t>除特别注明或经建筑师特许外，所有</w:t>
      </w:r>
      <w:r>
        <w:rPr>
          <w:spacing w:val="-1"/>
          <w:sz w:val="21"/>
          <w:szCs w:val="21"/>
          <w:lang w:eastAsia="zh-CN"/>
        </w:rPr>
        <w:t>产品在制成后须在厂内一个环境清洁及干燥的室内</w:t>
      </w:r>
      <w:r>
        <w:rPr>
          <w:sz w:val="21"/>
          <w:szCs w:val="21"/>
          <w:lang w:eastAsia="zh-CN"/>
        </w:rPr>
        <w:t xml:space="preserve"> 进行保护性的处理工作。在气温低于</w:t>
      </w:r>
      <w:r>
        <w:rPr>
          <w:rFonts w:ascii="Arial" w:hAnsi="Arial" w:eastAsia="Arial" w:cs="Arial"/>
          <w:sz w:val="21"/>
          <w:szCs w:val="21"/>
          <w:lang w:eastAsia="zh-CN"/>
        </w:rPr>
        <w:t>4</w:t>
      </w:r>
      <w:r>
        <w:rPr>
          <w:rFonts w:ascii="Arial" w:hAnsi="Arial" w:eastAsia="Arial" w:cs="Arial"/>
          <w:position w:val="9"/>
          <w:sz w:val="13"/>
          <w:szCs w:val="13"/>
          <w:lang w:eastAsia="zh-CN"/>
        </w:rPr>
        <w:t>o</w:t>
      </w:r>
      <w:r>
        <w:rPr>
          <w:rFonts w:ascii="Arial" w:hAnsi="Arial" w:eastAsia="Arial" w:cs="Arial"/>
          <w:sz w:val="21"/>
          <w:szCs w:val="21"/>
          <w:lang w:eastAsia="zh-CN"/>
        </w:rPr>
        <w:t>C</w:t>
      </w:r>
      <w:r>
        <w:rPr>
          <w:sz w:val="21"/>
          <w:szCs w:val="21"/>
          <w:lang w:eastAsia="zh-CN"/>
        </w:rPr>
        <w:t>或高于</w:t>
      </w:r>
      <w:r>
        <w:rPr>
          <w:rFonts w:ascii="Arial" w:hAnsi="Arial" w:eastAsia="Arial" w:cs="Arial"/>
          <w:sz w:val="21"/>
          <w:szCs w:val="21"/>
          <w:lang w:eastAsia="zh-CN"/>
        </w:rPr>
        <w:t>90</w:t>
      </w:r>
      <w:r>
        <w:rPr>
          <w:rFonts w:ascii="Arial" w:hAnsi="Arial" w:eastAsia="Arial" w:cs="Arial"/>
          <w:spacing w:val="-1"/>
          <w:sz w:val="21"/>
          <w:szCs w:val="21"/>
          <w:lang w:eastAsia="zh-CN"/>
        </w:rPr>
        <w:t>%RH</w:t>
      </w:r>
      <w:r>
        <w:rPr>
          <w:spacing w:val="-1"/>
          <w:sz w:val="21"/>
          <w:szCs w:val="21"/>
          <w:lang w:eastAsia="zh-CN"/>
        </w:rPr>
        <w:t>（相对湿度）</w:t>
      </w:r>
      <w:r>
        <w:rPr>
          <w:spacing w:val="-40"/>
          <w:sz w:val="21"/>
          <w:szCs w:val="21"/>
          <w:lang w:eastAsia="zh-CN"/>
        </w:rPr>
        <w:t xml:space="preserve"> </w:t>
      </w:r>
      <w:r>
        <w:rPr>
          <w:spacing w:val="-1"/>
          <w:sz w:val="21"/>
          <w:szCs w:val="21"/>
          <w:lang w:eastAsia="zh-CN"/>
        </w:rPr>
        <w:t>的环境下不能进行</w:t>
      </w:r>
      <w:r>
        <w:rPr>
          <w:sz w:val="21"/>
          <w:szCs w:val="21"/>
          <w:lang w:eastAsia="zh-CN"/>
        </w:rPr>
        <w:t xml:space="preserve"> 任何油漆工作。当有关保护处理工作进行期间，须对正受处理的产品加以保护免受外界</w:t>
      </w:r>
      <w:r>
        <w:rPr>
          <w:spacing w:val="4"/>
          <w:sz w:val="21"/>
          <w:szCs w:val="21"/>
          <w:lang w:eastAsia="zh-CN"/>
        </w:rPr>
        <w:t xml:space="preserve"> </w:t>
      </w:r>
      <w:r>
        <w:rPr>
          <w:spacing w:val="-1"/>
          <w:sz w:val="21"/>
          <w:szCs w:val="21"/>
          <w:lang w:eastAsia="zh-CN"/>
        </w:rPr>
        <w:t>气候环境影响，直至有关工作完成为止。</w:t>
      </w:r>
    </w:p>
    <w:p w14:paraId="66F3C9D5">
      <w:pPr>
        <w:pStyle w:val="2"/>
        <w:spacing w:before="261" w:line="187" w:lineRule="auto"/>
        <w:ind w:left="721"/>
        <w:rPr>
          <w:rFonts w:hint="eastAsia"/>
          <w:sz w:val="21"/>
          <w:szCs w:val="21"/>
          <w:lang w:eastAsia="zh-CN"/>
        </w:rPr>
      </w:pPr>
      <w:r>
        <w:rPr>
          <w:rFonts w:ascii="Arial" w:hAnsi="Arial" w:eastAsia="Arial" w:cs="Arial"/>
          <w:spacing w:val="-1"/>
          <w:sz w:val="21"/>
          <w:szCs w:val="21"/>
          <w:lang w:eastAsia="zh-CN"/>
        </w:rPr>
        <w:t xml:space="preserve">i.        </w:t>
      </w:r>
      <w:r>
        <w:rPr>
          <w:spacing w:val="-1"/>
          <w:sz w:val="21"/>
          <w:szCs w:val="21"/>
          <w:lang w:eastAsia="zh-CN"/>
        </w:rPr>
        <w:t>承包单位应该选择适用于当地环境和设备表面的漆面和油漆。</w:t>
      </w:r>
    </w:p>
    <w:p w14:paraId="08BB121B">
      <w:pPr>
        <w:pStyle w:val="2"/>
        <w:spacing w:before="266" w:line="177" w:lineRule="auto"/>
        <w:ind w:left="698"/>
        <w:rPr>
          <w:rFonts w:hint="eastAsia"/>
          <w:sz w:val="21"/>
          <w:szCs w:val="21"/>
          <w:lang w:eastAsia="zh-CN"/>
        </w:rPr>
      </w:pPr>
      <w:r>
        <w:rPr>
          <w:rFonts w:ascii="Arial" w:hAnsi="Arial" w:eastAsia="Arial" w:cs="Arial"/>
          <w:sz w:val="21"/>
          <w:szCs w:val="21"/>
          <w:lang w:eastAsia="zh-CN"/>
        </w:rPr>
        <w:t xml:space="preserve">j.        </w:t>
      </w:r>
      <w:r>
        <w:rPr>
          <w:sz w:val="21"/>
          <w:szCs w:val="21"/>
          <w:lang w:eastAsia="zh-CN"/>
        </w:rPr>
        <w:t>须参照下列的英国标</w:t>
      </w:r>
      <w:r>
        <w:rPr>
          <w:spacing w:val="-1"/>
          <w:sz w:val="21"/>
          <w:szCs w:val="21"/>
          <w:lang w:eastAsia="zh-CN"/>
        </w:rPr>
        <w:t>准进行金属表面处理以作涂层施工：</w:t>
      </w:r>
    </w:p>
    <w:p w14:paraId="3EE72F13">
      <w:pPr>
        <w:pStyle w:val="2"/>
        <w:spacing w:before="40" w:line="186" w:lineRule="auto"/>
        <w:ind w:left="1299"/>
        <w:rPr>
          <w:rFonts w:hint="eastAsia"/>
          <w:sz w:val="21"/>
          <w:szCs w:val="21"/>
          <w:lang w:eastAsia="zh-CN"/>
        </w:rPr>
      </w:pPr>
      <w:r>
        <w:rPr>
          <w:rFonts w:ascii="Arial" w:hAnsi="Arial" w:eastAsia="Arial" w:cs="Arial"/>
          <w:spacing w:val="-3"/>
          <w:sz w:val="21"/>
          <w:szCs w:val="21"/>
          <w:lang w:eastAsia="zh-CN"/>
        </w:rPr>
        <w:t>1.</w:t>
      </w:r>
      <w:r>
        <w:rPr>
          <w:rFonts w:ascii="Arial" w:hAnsi="Arial" w:eastAsia="Arial" w:cs="Arial"/>
          <w:spacing w:val="8"/>
          <w:sz w:val="21"/>
          <w:szCs w:val="21"/>
          <w:lang w:eastAsia="zh-CN"/>
        </w:rPr>
        <w:t xml:space="preserve">    </w:t>
      </w:r>
      <w:r>
        <w:rPr>
          <w:rFonts w:ascii="Arial" w:hAnsi="Arial" w:eastAsia="Arial" w:cs="Arial"/>
          <w:spacing w:val="-3"/>
          <w:sz w:val="21"/>
          <w:szCs w:val="21"/>
          <w:lang w:eastAsia="zh-CN"/>
        </w:rPr>
        <w:t xml:space="preserve">BS4921 </w:t>
      </w:r>
      <w:r>
        <w:rPr>
          <w:spacing w:val="-3"/>
          <w:sz w:val="21"/>
          <w:szCs w:val="21"/>
          <w:lang w:eastAsia="zh-CN"/>
        </w:rPr>
        <w:t>锌粉热镀法</w:t>
      </w:r>
    </w:p>
    <w:p w14:paraId="077B710A">
      <w:pPr>
        <w:pStyle w:val="2"/>
        <w:spacing w:before="28" w:line="185" w:lineRule="auto"/>
        <w:ind w:left="1282"/>
        <w:rPr>
          <w:rFonts w:hint="eastAsia"/>
          <w:sz w:val="21"/>
          <w:szCs w:val="21"/>
          <w:lang w:eastAsia="zh-CN"/>
        </w:rPr>
      </w:pPr>
      <w:r>
        <w:rPr>
          <w:rFonts w:ascii="Arial" w:hAnsi="Arial" w:eastAsia="Arial" w:cs="Arial"/>
          <w:sz w:val="21"/>
          <w:szCs w:val="21"/>
          <w:lang w:eastAsia="zh-CN"/>
        </w:rPr>
        <w:t>2.    BS2569</w:t>
      </w:r>
      <w:r>
        <w:rPr>
          <w:rFonts w:ascii="Arial" w:hAnsi="Arial" w:eastAsia="Arial" w:cs="Arial"/>
          <w:spacing w:val="11"/>
          <w:sz w:val="21"/>
          <w:szCs w:val="21"/>
          <w:lang w:eastAsia="zh-CN"/>
        </w:rPr>
        <w:t xml:space="preserve"> </w:t>
      </w:r>
      <w:r>
        <w:rPr>
          <w:sz w:val="21"/>
          <w:szCs w:val="21"/>
          <w:lang w:eastAsia="zh-CN"/>
        </w:rPr>
        <w:t>第一部份：金属</w:t>
      </w:r>
      <w:r>
        <w:rPr>
          <w:spacing w:val="-1"/>
          <w:sz w:val="21"/>
          <w:szCs w:val="21"/>
          <w:lang w:eastAsia="zh-CN"/>
        </w:rPr>
        <w:t>喷镀法</w:t>
      </w:r>
    </w:p>
    <w:p w14:paraId="2D43B5CE">
      <w:pPr>
        <w:pStyle w:val="2"/>
        <w:spacing w:before="271" w:line="201" w:lineRule="auto"/>
        <w:ind w:left="1289" w:right="171" w:hanging="568"/>
        <w:rPr>
          <w:rFonts w:hint="eastAsia"/>
          <w:sz w:val="21"/>
          <w:szCs w:val="21"/>
          <w:lang w:eastAsia="zh-CN"/>
        </w:rPr>
      </w:pPr>
      <w:r>
        <w:rPr>
          <w:rFonts w:ascii="Arial" w:hAnsi="Arial" w:eastAsia="Arial" w:cs="Arial"/>
          <w:spacing w:val="1"/>
          <w:sz w:val="21"/>
          <w:szCs w:val="21"/>
          <w:lang w:eastAsia="zh-CN"/>
        </w:rPr>
        <w:t xml:space="preserve">k.      </w:t>
      </w:r>
      <w:r>
        <w:rPr>
          <w:spacing w:val="1"/>
          <w:sz w:val="21"/>
          <w:szCs w:val="21"/>
          <w:lang w:eastAsia="zh-CN"/>
        </w:rPr>
        <w:t>在加予所有钢铁表面及金属镀层表面的总干涂漆层厚度须按照本说明书要求，但最薄不</w:t>
      </w:r>
      <w:r>
        <w:rPr>
          <w:spacing w:val="2"/>
          <w:sz w:val="21"/>
          <w:szCs w:val="21"/>
          <w:lang w:eastAsia="zh-CN"/>
        </w:rPr>
        <w:t xml:space="preserve"> </w:t>
      </w:r>
      <w:r>
        <w:rPr>
          <w:spacing w:val="-2"/>
          <w:sz w:val="21"/>
          <w:szCs w:val="21"/>
          <w:lang w:eastAsia="zh-CN"/>
        </w:rPr>
        <w:t>能少于</w:t>
      </w:r>
      <w:r>
        <w:rPr>
          <w:rFonts w:ascii="Arial" w:hAnsi="Arial" w:eastAsia="Arial" w:cs="Arial"/>
          <w:spacing w:val="-2"/>
          <w:sz w:val="21"/>
          <w:szCs w:val="21"/>
          <w:lang w:eastAsia="zh-CN"/>
        </w:rPr>
        <w:t>0.2mm</w:t>
      </w:r>
      <w:r>
        <w:rPr>
          <w:spacing w:val="-2"/>
          <w:sz w:val="21"/>
          <w:szCs w:val="21"/>
          <w:lang w:eastAsia="zh-CN"/>
        </w:rPr>
        <w:t>。</w:t>
      </w:r>
    </w:p>
    <w:p w14:paraId="24B1AF40">
      <w:pPr>
        <w:spacing w:line="396" w:lineRule="auto"/>
        <w:rPr>
          <w:lang w:eastAsia="zh-CN"/>
        </w:rPr>
      </w:pPr>
    </w:p>
    <w:p w14:paraId="1B201889">
      <w:pPr>
        <w:pStyle w:val="2"/>
        <w:spacing w:before="91" w:line="186" w:lineRule="auto"/>
        <w:ind w:left="8"/>
        <w:rPr>
          <w:rFonts w:hint="eastAsia"/>
          <w:sz w:val="21"/>
          <w:szCs w:val="21"/>
          <w:lang w:eastAsia="zh-CN"/>
        </w:rPr>
      </w:pPr>
      <w:bookmarkStart w:id="104" w:name="bookmark106"/>
      <w:bookmarkEnd w:id="104"/>
      <w:r>
        <w:rPr>
          <w:rFonts w:ascii="Arial" w:hAnsi="Arial" w:eastAsia="Arial" w:cs="Arial"/>
          <w:spacing w:val="-1"/>
          <w:sz w:val="21"/>
          <w:szCs w:val="21"/>
          <w:lang w:eastAsia="zh-CN"/>
        </w:rPr>
        <w:t xml:space="preserve">9.2       </w:t>
      </w:r>
      <w:r>
        <w:rPr>
          <w:spacing w:val="-47"/>
          <w:sz w:val="21"/>
          <w:szCs w:val="21"/>
          <w:u w:val="single"/>
          <w:lang w:eastAsia="zh-CN"/>
        </w:rPr>
        <w:t xml:space="preserve"> </w:t>
      </w:r>
      <w:r>
        <w:rPr>
          <w:spacing w:val="-1"/>
          <w:sz w:val="21"/>
          <w:szCs w:val="21"/>
          <w:u w:val="single"/>
          <w:lang w:eastAsia="zh-CN"/>
        </w:rPr>
        <w:t>机电设备</w:t>
      </w:r>
    </w:p>
    <w:p w14:paraId="5306DD10">
      <w:pPr>
        <w:pStyle w:val="2"/>
        <w:spacing w:before="267" w:line="203" w:lineRule="auto"/>
        <w:ind w:left="1282" w:right="171" w:hanging="567"/>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所有机电设备的外壳和金属部件须按照其拟定的用途和操作要求提供不少于一层</w:t>
      </w:r>
      <w:r>
        <w:rPr>
          <w:sz w:val="21"/>
          <w:szCs w:val="21"/>
          <w:lang w:eastAsia="zh-CN"/>
        </w:rPr>
        <w:t>防锈底 漆、一层内层涂漆及一至两层面漆。同时在施行涂漆前，所有金属表面均须经过不同程</w:t>
      </w:r>
      <w:r>
        <w:rPr>
          <w:spacing w:val="1"/>
          <w:sz w:val="21"/>
          <w:szCs w:val="21"/>
          <w:lang w:eastAsia="zh-CN"/>
        </w:rPr>
        <w:t xml:space="preserve"> </w:t>
      </w:r>
      <w:r>
        <w:rPr>
          <w:sz w:val="21"/>
          <w:szCs w:val="21"/>
          <w:lang w:eastAsia="zh-CN"/>
        </w:rPr>
        <w:t>度的预处理保护例如：化学清理、喷砂打磨、</w:t>
      </w:r>
      <w:r>
        <w:rPr>
          <w:spacing w:val="-1"/>
          <w:sz w:val="21"/>
          <w:szCs w:val="21"/>
          <w:lang w:eastAsia="zh-CN"/>
        </w:rPr>
        <w:t>酸洗处理、热镀或电镀锌等处理。</w:t>
      </w:r>
    </w:p>
    <w:p w14:paraId="2C35F291">
      <w:pPr>
        <w:pStyle w:val="2"/>
        <w:spacing w:before="247" w:line="201" w:lineRule="auto"/>
        <w:ind w:left="1283" w:right="171" w:hanging="562"/>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如在设备运输、储存或安装期间，涂漆层受到损坏时，则须无偿地</w:t>
      </w:r>
      <w:r>
        <w:rPr>
          <w:sz w:val="21"/>
          <w:szCs w:val="21"/>
          <w:lang w:eastAsia="zh-CN"/>
        </w:rPr>
        <w:t xml:space="preserve">采用原厂提供的漆油 </w:t>
      </w:r>
      <w:r>
        <w:rPr>
          <w:spacing w:val="-1"/>
          <w:sz w:val="21"/>
          <w:szCs w:val="21"/>
          <w:lang w:eastAsia="zh-CN"/>
        </w:rPr>
        <w:t>将整个设备重新髹刷。</w:t>
      </w:r>
    </w:p>
    <w:p w14:paraId="0DB2D7B7">
      <w:pPr>
        <w:pStyle w:val="2"/>
        <w:spacing w:before="246" w:line="203" w:lineRule="auto"/>
        <w:ind w:left="1281" w:right="170" w:hanging="565"/>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如因采用不适当的油漆材料、或因低劣的施工工艺、或因在设备运输、储存或</w:t>
      </w:r>
      <w:r>
        <w:rPr>
          <w:spacing w:val="-1"/>
          <w:sz w:val="21"/>
          <w:szCs w:val="21"/>
          <w:lang w:eastAsia="zh-CN"/>
        </w:rPr>
        <w:t>安装其间</w:t>
      </w:r>
      <w:r>
        <w:rPr>
          <w:sz w:val="21"/>
          <w:szCs w:val="21"/>
          <w:lang w:eastAsia="zh-CN"/>
        </w:rPr>
        <w:t xml:space="preserve"> 不妥当处理而引致任何设备的部件和配件产生锈蚀时，须无偿地更换所有受损的部件和</w:t>
      </w:r>
      <w:r>
        <w:rPr>
          <w:spacing w:val="2"/>
          <w:sz w:val="21"/>
          <w:szCs w:val="21"/>
          <w:lang w:eastAsia="zh-CN"/>
        </w:rPr>
        <w:t xml:space="preserve"> </w:t>
      </w:r>
      <w:r>
        <w:rPr>
          <w:sz w:val="21"/>
          <w:szCs w:val="21"/>
          <w:lang w:eastAsia="zh-CN"/>
        </w:rPr>
        <w:t>配件和重髹整个设备。在重髹底漆及内外面漆前，须先将旧有的油漆铲除，再经化学清理，清洗和其它必须的预处理保护。有关修补</w:t>
      </w:r>
      <w:r>
        <w:rPr>
          <w:spacing w:val="-1"/>
          <w:sz w:val="21"/>
          <w:szCs w:val="21"/>
          <w:lang w:eastAsia="zh-CN"/>
        </w:rPr>
        <w:t>细节须提交建筑师／工程师批准。</w:t>
      </w:r>
    </w:p>
    <w:p w14:paraId="47F72B5D">
      <w:pPr>
        <w:pStyle w:val="2"/>
        <w:spacing w:before="267" w:line="203" w:lineRule="auto"/>
        <w:ind w:left="1284" w:hanging="569"/>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所有设备、机组、配件等之外露表面的面漆颜色，生产商必须遵照本章所定的色标提供。</w:t>
      </w:r>
      <w:r>
        <w:rPr>
          <w:spacing w:val="6"/>
          <w:sz w:val="21"/>
          <w:szCs w:val="21"/>
          <w:lang w:eastAsia="zh-CN"/>
        </w:rPr>
        <w:t xml:space="preserve"> </w:t>
      </w:r>
      <w:r>
        <w:rPr>
          <w:sz w:val="21"/>
          <w:szCs w:val="21"/>
          <w:lang w:eastAsia="zh-CN"/>
        </w:rPr>
        <w:t>生产商所提供的原厂标准设备面漆颜色，如</w:t>
      </w:r>
      <w:r>
        <w:rPr>
          <w:spacing w:val="-1"/>
          <w:sz w:val="21"/>
          <w:szCs w:val="21"/>
          <w:lang w:eastAsia="zh-CN"/>
        </w:rPr>
        <w:t>不符合上述的色标表时，不一定会被接受，</w:t>
      </w:r>
    </w:p>
    <w:p w14:paraId="374D1734">
      <w:pPr>
        <w:pStyle w:val="2"/>
        <w:spacing w:before="3" w:line="204" w:lineRule="auto"/>
        <w:ind w:left="1284" w:right="172"/>
        <w:rPr>
          <w:rFonts w:hint="eastAsia"/>
          <w:sz w:val="21"/>
          <w:szCs w:val="21"/>
          <w:lang w:eastAsia="zh-CN"/>
        </w:rPr>
      </w:pPr>
      <w:r>
        <w:rPr>
          <w:sz w:val="21"/>
          <w:szCs w:val="21"/>
          <w:lang w:eastAsia="zh-CN"/>
        </w:rPr>
        <w:t xml:space="preserve">生产商会被要求无偿地按照本规格说明书之要求更改其面漆颜色。有关细节须提交建筑 </w:t>
      </w:r>
      <w:r>
        <w:rPr>
          <w:spacing w:val="-2"/>
          <w:sz w:val="21"/>
          <w:szCs w:val="21"/>
          <w:lang w:eastAsia="zh-CN"/>
        </w:rPr>
        <w:t>师批准。</w:t>
      </w:r>
    </w:p>
    <w:p w14:paraId="3532AEC8">
      <w:pPr>
        <w:pStyle w:val="2"/>
        <w:spacing w:before="91" w:line="186" w:lineRule="auto"/>
        <w:ind w:left="8"/>
        <w:rPr>
          <w:rFonts w:hint="eastAsia"/>
          <w:sz w:val="21"/>
          <w:szCs w:val="21"/>
          <w:lang w:eastAsia="zh-CN"/>
        </w:rPr>
      </w:pPr>
      <w:bookmarkStart w:id="105" w:name="bookmark107"/>
      <w:bookmarkEnd w:id="105"/>
      <w:r>
        <w:rPr>
          <w:rFonts w:ascii="Arial" w:hAnsi="Arial" w:eastAsia="Arial" w:cs="Arial"/>
          <w:spacing w:val="-1"/>
          <w:sz w:val="21"/>
          <w:szCs w:val="21"/>
          <w:lang w:eastAsia="zh-CN"/>
        </w:rPr>
        <w:t xml:space="preserve">9.3       </w:t>
      </w:r>
      <w:r>
        <w:rPr>
          <w:spacing w:val="-47"/>
          <w:sz w:val="21"/>
          <w:szCs w:val="21"/>
          <w:u w:val="single"/>
          <w:lang w:eastAsia="zh-CN"/>
        </w:rPr>
        <w:t xml:space="preserve"> </w:t>
      </w:r>
      <w:r>
        <w:rPr>
          <w:spacing w:val="-1"/>
          <w:sz w:val="21"/>
          <w:szCs w:val="21"/>
          <w:u w:val="single"/>
          <w:lang w:eastAsia="zh-CN"/>
        </w:rPr>
        <w:t>镀锌钢材</w:t>
      </w:r>
    </w:p>
    <w:p w14:paraId="3C7DC3BB">
      <w:pPr>
        <w:pStyle w:val="2"/>
        <w:spacing w:before="268" w:line="201" w:lineRule="auto"/>
        <w:ind w:left="724" w:right="100" w:firstLine="1"/>
        <w:jc w:val="both"/>
        <w:rPr>
          <w:rFonts w:hint="eastAsia"/>
          <w:sz w:val="21"/>
          <w:szCs w:val="21"/>
          <w:lang w:eastAsia="zh-CN"/>
        </w:rPr>
      </w:pPr>
      <w:r>
        <w:rPr>
          <w:sz w:val="21"/>
          <w:szCs w:val="21"/>
          <w:lang w:eastAsia="zh-CN"/>
        </w:rPr>
        <w:t>须按照英国标准</w:t>
      </w:r>
      <w:r>
        <w:rPr>
          <w:rFonts w:ascii="Arial" w:hAnsi="Arial" w:eastAsia="Arial" w:cs="Arial"/>
          <w:sz w:val="21"/>
          <w:szCs w:val="21"/>
          <w:lang w:eastAsia="zh-CN"/>
        </w:rPr>
        <w:t>BS729</w:t>
      </w:r>
      <w:r>
        <w:rPr>
          <w:sz w:val="21"/>
          <w:szCs w:val="21"/>
          <w:lang w:eastAsia="zh-CN"/>
        </w:rPr>
        <w:t>内所载的有关章节进行镀锌。在镀锌进行前须先把有关钢材经酸洗化学 处理，并将在钢材上的所有周边及孔眼清理后，再经热烘后浸在镀锌溶液池内。以</w:t>
      </w:r>
      <w:r>
        <w:rPr>
          <w:rFonts w:ascii="Arial" w:hAnsi="Arial" w:eastAsia="Arial" w:cs="Arial"/>
          <w:sz w:val="21"/>
          <w:szCs w:val="21"/>
          <w:lang w:eastAsia="zh-CN"/>
        </w:rPr>
        <w:t>0.76kg/m</w:t>
      </w:r>
      <w:r>
        <w:rPr>
          <w:rFonts w:ascii="Arial" w:hAnsi="Arial" w:eastAsia="Arial" w:cs="Arial"/>
          <w:position w:val="10"/>
          <w:sz w:val="13"/>
          <w:szCs w:val="13"/>
          <w:lang w:eastAsia="zh-CN"/>
        </w:rPr>
        <w:t>2</w:t>
      </w:r>
      <w:r>
        <w:rPr>
          <w:rFonts w:ascii="Arial" w:hAnsi="Arial" w:eastAsia="Arial" w:cs="Arial"/>
          <w:spacing w:val="1"/>
          <w:position w:val="10"/>
          <w:sz w:val="13"/>
          <w:szCs w:val="13"/>
          <w:lang w:eastAsia="zh-CN"/>
        </w:rPr>
        <w:t xml:space="preserve">    </w:t>
      </w:r>
      <w:r>
        <w:rPr>
          <w:sz w:val="21"/>
          <w:szCs w:val="21"/>
          <w:lang w:eastAsia="zh-CN"/>
        </w:rPr>
        <w:t>的镀锌层重量均匀地覆盖在每件制成品的各个角落和表面。建筑师有权对已施工部份提出要求</w:t>
      </w:r>
      <w:r>
        <w:rPr>
          <w:spacing w:val="1"/>
          <w:sz w:val="21"/>
          <w:szCs w:val="21"/>
          <w:lang w:eastAsia="zh-CN"/>
        </w:rPr>
        <w:t xml:space="preserve"> </w:t>
      </w:r>
      <w:r>
        <w:rPr>
          <w:spacing w:val="-2"/>
          <w:sz w:val="21"/>
          <w:szCs w:val="21"/>
          <w:lang w:eastAsia="zh-CN"/>
        </w:rPr>
        <w:t>进行测检，</w:t>
      </w:r>
      <w:r>
        <w:rPr>
          <w:spacing w:val="-29"/>
          <w:sz w:val="21"/>
          <w:szCs w:val="21"/>
          <w:lang w:eastAsia="zh-CN"/>
        </w:rPr>
        <w:t xml:space="preserve"> </w:t>
      </w:r>
      <w:r>
        <w:rPr>
          <w:spacing w:val="-2"/>
          <w:sz w:val="21"/>
          <w:szCs w:val="21"/>
          <w:lang w:eastAsia="zh-CN"/>
        </w:rPr>
        <w:t>以确保品质符合要求标准。</w:t>
      </w:r>
    </w:p>
    <w:p w14:paraId="1D64E27F">
      <w:pPr>
        <w:pStyle w:val="2"/>
        <w:spacing w:before="90" w:line="186" w:lineRule="auto"/>
        <w:ind w:left="8"/>
        <w:rPr>
          <w:rFonts w:hint="eastAsia"/>
          <w:sz w:val="21"/>
          <w:szCs w:val="21"/>
          <w:lang w:eastAsia="zh-CN"/>
        </w:rPr>
      </w:pPr>
      <w:bookmarkStart w:id="106" w:name="bookmark108"/>
      <w:bookmarkEnd w:id="106"/>
      <w:r>
        <w:rPr>
          <w:rFonts w:ascii="Arial" w:hAnsi="Arial" w:eastAsia="Arial" w:cs="Arial"/>
          <w:spacing w:val="-1"/>
          <w:sz w:val="21"/>
          <w:szCs w:val="21"/>
          <w:lang w:eastAsia="zh-CN"/>
        </w:rPr>
        <w:t xml:space="preserve">9.4       </w:t>
      </w:r>
      <w:r>
        <w:rPr>
          <w:spacing w:val="-45"/>
          <w:sz w:val="21"/>
          <w:szCs w:val="21"/>
          <w:u w:val="single"/>
          <w:lang w:eastAsia="zh-CN"/>
        </w:rPr>
        <w:t xml:space="preserve"> </w:t>
      </w:r>
      <w:r>
        <w:rPr>
          <w:spacing w:val="-1"/>
          <w:sz w:val="21"/>
          <w:szCs w:val="21"/>
          <w:u w:val="single"/>
          <w:lang w:eastAsia="zh-CN"/>
        </w:rPr>
        <w:t>外露的金属件</w:t>
      </w:r>
    </w:p>
    <w:p w14:paraId="247302DE">
      <w:pPr>
        <w:pStyle w:val="2"/>
        <w:spacing w:before="270" w:line="201" w:lineRule="auto"/>
        <w:ind w:left="1281" w:right="172" w:hanging="566"/>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所有外露的金属件应该用金属刷除去锈、毛屑和油污，然后涂上一层底漆（含铬</w:t>
      </w:r>
      <w:r>
        <w:rPr>
          <w:sz w:val="21"/>
          <w:szCs w:val="21"/>
          <w:lang w:eastAsia="zh-CN"/>
        </w:rPr>
        <w:t xml:space="preserve">酸锌颜 </w:t>
      </w:r>
      <w:r>
        <w:rPr>
          <w:spacing w:val="-1"/>
          <w:sz w:val="21"/>
          <w:szCs w:val="21"/>
          <w:lang w:eastAsia="zh-CN"/>
        </w:rPr>
        <w:t>料的油质防锈漆</w:t>
      </w:r>
      <w:r>
        <w:rPr>
          <w:spacing w:val="8"/>
          <w:sz w:val="21"/>
          <w:szCs w:val="21"/>
          <w:lang w:eastAsia="zh-CN"/>
        </w:rPr>
        <w:t>），</w:t>
      </w:r>
      <w:r>
        <w:rPr>
          <w:spacing w:val="-40"/>
          <w:sz w:val="21"/>
          <w:szCs w:val="21"/>
          <w:lang w:eastAsia="zh-CN"/>
        </w:rPr>
        <w:t xml:space="preserve"> </w:t>
      </w:r>
      <w:r>
        <w:rPr>
          <w:spacing w:val="-1"/>
          <w:sz w:val="21"/>
          <w:szCs w:val="21"/>
          <w:lang w:eastAsia="zh-CN"/>
        </w:rPr>
        <w:t>内漆（亚麻油醇酸颜料漆）和一层非常光滑的面漆（长亚麻油醇酸</w:t>
      </w:r>
      <w:r>
        <w:rPr>
          <w:sz w:val="21"/>
          <w:szCs w:val="21"/>
          <w:lang w:eastAsia="zh-CN"/>
        </w:rPr>
        <w:t xml:space="preserve"> </w:t>
      </w:r>
      <w:r>
        <w:rPr>
          <w:spacing w:val="-1"/>
          <w:sz w:val="21"/>
          <w:szCs w:val="21"/>
          <w:lang w:eastAsia="zh-CN"/>
        </w:rPr>
        <w:t>抗菌光漆）。</w:t>
      </w:r>
    </w:p>
    <w:p w14:paraId="25504E07">
      <w:pPr>
        <w:pStyle w:val="2"/>
        <w:spacing w:before="253" w:line="201" w:lineRule="auto"/>
        <w:ind w:left="1283" w:right="172" w:hanging="562"/>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外露的镀锌铁皮的底漆应该是一种被认可的专用的防锈漆。外露的</w:t>
      </w:r>
      <w:r>
        <w:rPr>
          <w:sz w:val="21"/>
          <w:szCs w:val="21"/>
          <w:lang w:eastAsia="zh-CN"/>
        </w:rPr>
        <w:t xml:space="preserve">有色金属构件的底漆 </w:t>
      </w:r>
      <w:r>
        <w:rPr>
          <w:spacing w:val="-2"/>
          <w:sz w:val="21"/>
          <w:szCs w:val="21"/>
          <w:lang w:eastAsia="zh-CN"/>
        </w:rPr>
        <w:t>应该是与这种有色金属相配。</w:t>
      </w:r>
    </w:p>
    <w:p w14:paraId="11CC40A4">
      <w:pPr>
        <w:pStyle w:val="2"/>
        <w:spacing w:before="90" w:line="186" w:lineRule="auto"/>
        <w:ind w:left="8"/>
        <w:rPr>
          <w:rFonts w:hint="eastAsia"/>
          <w:sz w:val="21"/>
          <w:szCs w:val="21"/>
          <w:lang w:eastAsia="zh-CN"/>
        </w:rPr>
      </w:pPr>
      <w:bookmarkStart w:id="107" w:name="bookmark109"/>
      <w:bookmarkEnd w:id="107"/>
      <w:r>
        <w:rPr>
          <w:rFonts w:ascii="Arial" w:hAnsi="Arial" w:eastAsia="Arial" w:cs="Arial"/>
          <w:spacing w:val="-2"/>
          <w:sz w:val="21"/>
          <w:szCs w:val="21"/>
          <w:lang w:eastAsia="zh-CN"/>
        </w:rPr>
        <w:t xml:space="preserve">9.5       </w:t>
      </w:r>
      <w:r>
        <w:rPr>
          <w:spacing w:val="-27"/>
          <w:sz w:val="21"/>
          <w:szCs w:val="21"/>
          <w:u w:val="single"/>
          <w:lang w:eastAsia="zh-CN"/>
        </w:rPr>
        <w:t xml:space="preserve"> </w:t>
      </w:r>
      <w:r>
        <w:rPr>
          <w:spacing w:val="-2"/>
          <w:sz w:val="21"/>
          <w:szCs w:val="21"/>
          <w:u w:val="single"/>
          <w:lang w:eastAsia="zh-CN"/>
        </w:rPr>
        <w:t>隐蔽的金属构件</w:t>
      </w:r>
    </w:p>
    <w:p w14:paraId="1615A641">
      <w:pPr>
        <w:pStyle w:val="2"/>
        <w:spacing w:before="269" w:line="201" w:lineRule="auto"/>
        <w:ind w:left="1282" w:right="172" w:hanging="567"/>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隐蔽在屋顶，假平顶和房屋管道等等里面的所有镀锌</w:t>
      </w:r>
      <w:r>
        <w:rPr>
          <w:spacing w:val="-1"/>
          <w:sz w:val="21"/>
          <w:szCs w:val="21"/>
          <w:lang w:eastAsia="zh-CN"/>
        </w:rPr>
        <w:t>铁皮不需油漆。所有的黑铁皮或钢</w:t>
      </w:r>
      <w:r>
        <w:rPr>
          <w:sz w:val="21"/>
          <w:szCs w:val="21"/>
          <w:lang w:eastAsia="zh-CN"/>
        </w:rPr>
        <w:t xml:space="preserve"> </w:t>
      </w:r>
      <w:r>
        <w:rPr>
          <w:spacing w:val="-1"/>
          <w:sz w:val="21"/>
          <w:szCs w:val="21"/>
          <w:lang w:eastAsia="zh-CN"/>
        </w:rPr>
        <w:t>板的表面应该被刷干净，并且涂上一层铬酸锌或铅丹。</w:t>
      </w:r>
    </w:p>
    <w:p w14:paraId="0F842C65">
      <w:pPr>
        <w:pStyle w:val="2"/>
        <w:spacing w:before="250"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标识用的彩色条纹，按照本说明书中其它部分所提到的来处理。</w:t>
      </w:r>
    </w:p>
    <w:p w14:paraId="47EAF34A">
      <w:pPr>
        <w:pStyle w:val="2"/>
        <w:spacing w:before="91" w:line="187" w:lineRule="auto"/>
        <w:ind w:left="8"/>
        <w:rPr>
          <w:rFonts w:hint="eastAsia"/>
          <w:sz w:val="21"/>
          <w:szCs w:val="21"/>
          <w:lang w:eastAsia="zh-CN"/>
        </w:rPr>
      </w:pPr>
      <w:bookmarkStart w:id="108" w:name="bookmark110"/>
      <w:bookmarkEnd w:id="108"/>
      <w:r>
        <w:rPr>
          <w:rFonts w:ascii="Arial" w:hAnsi="Arial" w:eastAsia="Arial" w:cs="Arial"/>
          <w:spacing w:val="-1"/>
          <w:sz w:val="21"/>
          <w:szCs w:val="21"/>
          <w:lang w:eastAsia="zh-CN"/>
        </w:rPr>
        <w:t xml:space="preserve">9.6       </w:t>
      </w:r>
      <w:r>
        <w:rPr>
          <w:spacing w:val="-47"/>
          <w:sz w:val="21"/>
          <w:szCs w:val="21"/>
          <w:u w:val="single"/>
          <w:lang w:eastAsia="zh-CN"/>
        </w:rPr>
        <w:t xml:space="preserve"> </w:t>
      </w:r>
      <w:r>
        <w:rPr>
          <w:spacing w:val="-1"/>
          <w:sz w:val="21"/>
          <w:szCs w:val="21"/>
          <w:u w:val="single"/>
          <w:lang w:eastAsia="zh-CN"/>
        </w:rPr>
        <w:t>结构钢材</w:t>
      </w:r>
    </w:p>
    <w:p w14:paraId="20DC5E6E">
      <w:pPr>
        <w:pStyle w:val="2"/>
        <w:spacing w:before="266" w:line="187" w:lineRule="auto"/>
        <w:ind w:left="715"/>
        <w:rPr>
          <w:rFonts w:hint="eastAsia"/>
          <w:sz w:val="21"/>
          <w:szCs w:val="21"/>
          <w:lang w:eastAsia="zh-CN"/>
        </w:rPr>
      </w:pPr>
      <w:r>
        <w:rPr>
          <w:rFonts w:ascii="Arial" w:hAnsi="Arial" w:eastAsia="Arial" w:cs="Arial"/>
          <w:spacing w:val="-1"/>
          <w:sz w:val="21"/>
          <w:szCs w:val="21"/>
          <w:lang w:eastAsia="zh-CN"/>
        </w:rPr>
        <w:t>a.</w:t>
      </w:r>
      <w:r>
        <w:rPr>
          <w:rFonts w:ascii="Arial" w:hAnsi="Arial" w:eastAsia="Arial" w:cs="Arial"/>
          <w:spacing w:val="8"/>
          <w:sz w:val="21"/>
          <w:szCs w:val="21"/>
          <w:lang w:eastAsia="zh-CN"/>
        </w:rPr>
        <w:t xml:space="preserve">      </w:t>
      </w:r>
      <w:r>
        <w:rPr>
          <w:spacing w:val="-1"/>
          <w:sz w:val="21"/>
          <w:szCs w:val="21"/>
          <w:lang w:eastAsia="zh-CN"/>
        </w:rPr>
        <w:t>所有钢材须设计如下：</w:t>
      </w:r>
    </w:p>
    <w:p w14:paraId="0FC7D36D">
      <w:pPr>
        <w:pStyle w:val="2"/>
        <w:spacing w:before="26" w:line="196" w:lineRule="auto"/>
        <w:ind w:left="1707" w:right="5" w:hanging="408"/>
        <w:rPr>
          <w:rFonts w:hint="eastAsia"/>
          <w:sz w:val="21"/>
          <w:szCs w:val="21"/>
          <w:lang w:eastAsia="zh-CN"/>
        </w:rPr>
      </w:pPr>
      <w:r>
        <w:rPr>
          <w:rFonts w:ascii="Arial" w:hAnsi="Arial" w:eastAsia="Arial" w:cs="Arial"/>
          <w:spacing w:val="-1"/>
          <w:sz w:val="21"/>
          <w:szCs w:val="21"/>
          <w:lang w:eastAsia="zh-CN"/>
        </w:rPr>
        <w:t xml:space="preserve">1.    </w:t>
      </w:r>
      <w:r>
        <w:rPr>
          <w:spacing w:val="-1"/>
          <w:sz w:val="21"/>
          <w:szCs w:val="21"/>
          <w:lang w:eastAsia="zh-CN"/>
        </w:rPr>
        <w:t>满足中国有关机构和建筑师的要求包括计算、图纸及规范送审（如有关机</w:t>
      </w:r>
      <w:r>
        <w:rPr>
          <w:spacing w:val="-2"/>
          <w:sz w:val="21"/>
          <w:szCs w:val="21"/>
          <w:lang w:eastAsia="zh-CN"/>
        </w:rPr>
        <w:t>构要求时）</w:t>
      </w:r>
      <w:r>
        <w:rPr>
          <w:sz w:val="21"/>
          <w:szCs w:val="21"/>
          <w:lang w:eastAsia="zh-CN"/>
        </w:rPr>
        <w:t xml:space="preserve"> </w:t>
      </w:r>
      <w:r>
        <w:rPr>
          <w:spacing w:val="-9"/>
          <w:sz w:val="21"/>
          <w:szCs w:val="21"/>
          <w:lang w:eastAsia="zh-CN"/>
        </w:rPr>
        <w:t>等。</w:t>
      </w:r>
    </w:p>
    <w:p w14:paraId="64998121">
      <w:pPr>
        <w:pStyle w:val="2"/>
        <w:spacing w:before="22" w:line="186" w:lineRule="auto"/>
        <w:ind w:left="1282"/>
        <w:rPr>
          <w:rFonts w:hint="eastAsia"/>
          <w:sz w:val="21"/>
          <w:szCs w:val="21"/>
          <w:lang w:eastAsia="zh-CN"/>
        </w:rPr>
      </w:pPr>
      <w:r>
        <w:rPr>
          <w:rFonts w:ascii="Arial" w:hAnsi="Arial" w:eastAsia="Arial" w:cs="Arial"/>
          <w:spacing w:val="-1"/>
          <w:sz w:val="21"/>
          <w:szCs w:val="21"/>
          <w:lang w:eastAsia="zh-CN"/>
        </w:rPr>
        <w:t>2.</w:t>
      </w:r>
      <w:r>
        <w:rPr>
          <w:rFonts w:ascii="Arial" w:hAnsi="Arial" w:eastAsia="Arial" w:cs="Arial"/>
          <w:spacing w:val="6"/>
          <w:sz w:val="21"/>
          <w:szCs w:val="21"/>
          <w:lang w:eastAsia="zh-CN"/>
        </w:rPr>
        <w:t xml:space="preserve">    </w:t>
      </w:r>
      <w:r>
        <w:rPr>
          <w:spacing w:val="-1"/>
          <w:sz w:val="21"/>
          <w:szCs w:val="21"/>
          <w:lang w:eastAsia="zh-CN"/>
        </w:rPr>
        <w:t>符合英国标准的要求。</w:t>
      </w:r>
    </w:p>
    <w:p w14:paraId="6A6ED518">
      <w:pPr>
        <w:pStyle w:val="2"/>
        <w:spacing w:before="27" w:line="186" w:lineRule="auto"/>
        <w:ind w:left="1285"/>
        <w:rPr>
          <w:rFonts w:hint="eastAsia"/>
          <w:sz w:val="21"/>
          <w:szCs w:val="21"/>
          <w:lang w:eastAsia="zh-CN"/>
        </w:rPr>
      </w:pPr>
      <w:r>
        <w:rPr>
          <w:rFonts w:ascii="Arial" w:hAnsi="Arial" w:eastAsia="Arial" w:cs="Arial"/>
          <w:spacing w:val="-2"/>
          <w:sz w:val="21"/>
          <w:szCs w:val="21"/>
          <w:lang w:eastAsia="zh-CN"/>
        </w:rPr>
        <w:t>3.</w:t>
      </w:r>
      <w:r>
        <w:rPr>
          <w:rFonts w:ascii="Arial" w:hAnsi="Arial" w:eastAsia="Arial" w:cs="Arial"/>
          <w:spacing w:val="7"/>
          <w:sz w:val="21"/>
          <w:szCs w:val="21"/>
          <w:lang w:eastAsia="zh-CN"/>
        </w:rPr>
        <w:t xml:space="preserve">    </w:t>
      </w:r>
      <w:r>
        <w:rPr>
          <w:spacing w:val="-2"/>
          <w:sz w:val="21"/>
          <w:szCs w:val="21"/>
          <w:lang w:eastAsia="zh-CN"/>
        </w:rPr>
        <w:t>减少生锈的可能。</w:t>
      </w:r>
    </w:p>
    <w:p w14:paraId="2050992E">
      <w:pPr>
        <w:pStyle w:val="2"/>
        <w:spacing w:before="269" w:line="187" w:lineRule="auto"/>
        <w:ind w:left="721"/>
        <w:rPr>
          <w:rFonts w:hint="eastAsia"/>
          <w:sz w:val="21"/>
          <w:szCs w:val="21"/>
          <w:lang w:eastAsia="zh-CN"/>
        </w:rPr>
      </w:pPr>
      <w:r>
        <w:rPr>
          <w:rFonts w:ascii="Arial" w:hAnsi="Arial" w:eastAsia="Arial" w:cs="Arial"/>
          <w:sz w:val="21"/>
          <w:szCs w:val="21"/>
          <w:lang w:eastAsia="zh-CN"/>
        </w:rPr>
        <w:t xml:space="preserve">b.      </w:t>
      </w:r>
      <w:r>
        <w:rPr>
          <w:sz w:val="21"/>
          <w:szCs w:val="21"/>
          <w:lang w:eastAsia="zh-CN"/>
        </w:rPr>
        <w:t>钢须符合</w:t>
      </w:r>
      <w:r>
        <w:rPr>
          <w:rFonts w:ascii="Arial" w:hAnsi="Arial" w:eastAsia="Arial" w:cs="Arial"/>
          <w:sz w:val="21"/>
          <w:szCs w:val="21"/>
          <w:lang w:eastAsia="zh-CN"/>
        </w:rPr>
        <w:t>BS4360</w:t>
      </w:r>
      <w:r>
        <w:rPr>
          <w:rFonts w:ascii="Arial" w:hAnsi="Arial" w:eastAsia="Arial" w:cs="Arial"/>
          <w:spacing w:val="9"/>
          <w:sz w:val="21"/>
          <w:szCs w:val="21"/>
          <w:lang w:eastAsia="zh-CN"/>
        </w:rPr>
        <w:t xml:space="preserve"> </w:t>
      </w:r>
      <w:r>
        <w:rPr>
          <w:sz w:val="21"/>
          <w:szCs w:val="21"/>
          <w:lang w:eastAsia="zh-CN"/>
        </w:rPr>
        <w:t>及</w:t>
      </w:r>
      <w:r>
        <w:rPr>
          <w:rFonts w:ascii="Arial" w:hAnsi="Arial" w:eastAsia="Arial" w:cs="Arial"/>
          <w:sz w:val="21"/>
          <w:szCs w:val="21"/>
          <w:lang w:eastAsia="zh-CN"/>
        </w:rPr>
        <w:t>BSEN</w:t>
      </w:r>
      <w:r>
        <w:rPr>
          <w:rFonts w:ascii="Arial" w:hAnsi="Arial" w:eastAsia="Arial" w:cs="Arial"/>
          <w:spacing w:val="21"/>
          <w:sz w:val="21"/>
          <w:szCs w:val="21"/>
          <w:lang w:eastAsia="zh-CN"/>
        </w:rPr>
        <w:t xml:space="preserve"> </w:t>
      </w:r>
      <w:r>
        <w:rPr>
          <w:rFonts w:ascii="Arial" w:hAnsi="Arial" w:eastAsia="Arial" w:cs="Arial"/>
          <w:sz w:val="21"/>
          <w:szCs w:val="21"/>
          <w:lang w:eastAsia="zh-CN"/>
        </w:rPr>
        <w:t>10029</w:t>
      </w:r>
      <w:r>
        <w:rPr>
          <w:rFonts w:ascii="Arial" w:hAnsi="Arial" w:eastAsia="Arial" w:cs="Arial"/>
          <w:spacing w:val="5"/>
          <w:sz w:val="21"/>
          <w:szCs w:val="21"/>
          <w:lang w:eastAsia="zh-CN"/>
        </w:rPr>
        <w:t xml:space="preserve"> </w:t>
      </w:r>
      <w:r>
        <w:rPr>
          <w:sz w:val="21"/>
          <w:szCs w:val="21"/>
          <w:lang w:eastAsia="zh-CN"/>
        </w:rPr>
        <w:t>或有关等效之国家标准的</w:t>
      </w:r>
      <w:r>
        <w:rPr>
          <w:spacing w:val="-1"/>
          <w:sz w:val="21"/>
          <w:szCs w:val="21"/>
          <w:lang w:eastAsia="zh-CN"/>
        </w:rPr>
        <w:t>规定。</w:t>
      </w:r>
    </w:p>
    <w:p w14:paraId="75BA4517">
      <w:pPr>
        <w:pStyle w:val="2"/>
        <w:spacing w:before="266" w:line="187" w:lineRule="auto"/>
        <w:ind w:left="716"/>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所有外露的边沿须要削角不小于</w:t>
      </w:r>
      <w:r>
        <w:rPr>
          <w:rFonts w:ascii="Arial" w:hAnsi="Arial" w:eastAsia="Arial" w:cs="Arial"/>
          <w:sz w:val="21"/>
          <w:szCs w:val="21"/>
          <w:lang w:eastAsia="zh-CN"/>
        </w:rPr>
        <w:t>2mm</w:t>
      </w:r>
      <w:r>
        <w:rPr>
          <w:sz w:val="21"/>
          <w:szCs w:val="21"/>
          <w:lang w:eastAsia="zh-CN"/>
        </w:rPr>
        <w:t>宽，确使能适当</w:t>
      </w:r>
      <w:r>
        <w:rPr>
          <w:spacing w:val="-1"/>
          <w:sz w:val="21"/>
          <w:szCs w:val="21"/>
          <w:lang w:eastAsia="zh-CN"/>
        </w:rPr>
        <w:t>地施加涂料层。</w:t>
      </w:r>
    </w:p>
    <w:p w14:paraId="221FD47D">
      <w:pPr>
        <w:pStyle w:val="2"/>
        <w:spacing w:before="267" w:line="201" w:lineRule="auto"/>
        <w:ind w:left="1284" w:right="172" w:hanging="569"/>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在提起、处理及运送结构</w:t>
      </w:r>
      <w:r>
        <w:rPr>
          <w:sz w:val="21"/>
          <w:szCs w:val="21"/>
          <w:lang w:eastAsia="zh-CN"/>
        </w:rPr>
        <w:t>钢材时须特别小心，</w:t>
      </w:r>
      <w:r>
        <w:rPr>
          <w:spacing w:val="-38"/>
          <w:sz w:val="21"/>
          <w:szCs w:val="21"/>
          <w:lang w:eastAsia="zh-CN"/>
        </w:rPr>
        <w:t xml:space="preserve"> </w:t>
      </w:r>
      <w:r>
        <w:rPr>
          <w:sz w:val="21"/>
          <w:szCs w:val="21"/>
          <w:lang w:eastAsia="zh-CN"/>
        </w:rPr>
        <w:t>以确保有足够的保护。在处理时，主要的 材料须提供吊环，以减少损坏的可能性。链条和线缆必须有材料保护至建筑师满意的程</w:t>
      </w:r>
      <w:r>
        <w:rPr>
          <w:spacing w:val="-9"/>
          <w:sz w:val="21"/>
          <w:szCs w:val="21"/>
          <w:lang w:eastAsia="zh-CN"/>
        </w:rPr>
        <w:t>度。</w:t>
      </w:r>
    </w:p>
    <w:p w14:paraId="3587FE77">
      <w:pPr>
        <w:pStyle w:val="2"/>
        <w:spacing w:before="267" w:line="187" w:lineRule="auto"/>
        <w:ind w:left="715"/>
        <w:rPr>
          <w:rFonts w:hint="eastAsia"/>
          <w:sz w:val="21"/>
          <w:szCs w:val="21"/>
          <w:lang w:eastAsia="zh-CN"/>
        </w:rPr>
      </w:pPr>
      <w:r>
        <w:rPr>
          <w:rFonts w:ascii="Arial" w:hAnsi="Arial" w:eastAsia="Arial" w:cs="Arial"/>
          <w:spacing w:val="-2"/>
          <w:sz w:val="21"/>
          <w:szCs w:val="21"/>
          <w:lang w:eastAsia="zh-CN"/>
        </w:rPr>
        <w:t>e.</w:t>
      </w:r>
      <w:r>
        <w:rPr>
          <w:rFonts w:ascii="Arial" w:hAnsi="Arial" w:eastAsia="Arial" w:cs="Arial"/>
          <w:spacing w:val="8"/>
          <w:sz w:val="21"/>
          <w:szCs w:val="21"/>
          <w:lang w:eastAsia="zh-CN"/>
        </w:rPr>
        <w:t xml:space="preserve">      </w:t>
      </w:r>
      <w:r>
        <w:rPr>
          <w:spacing w:val="-2"/>
          <w:sz w:val="21"/>
          <w:szCs w:val="21"/>
          <w:lang w:eastAsia="zh-CN"/>
        </w:rPr>
        <w:t>不锈钢</w:t>
      </w:r>
    </w:p>
    <w:p w14:paraId="1D980331">
      <w:pPr>
        <w:pStyle w:val="2"/>
        <w:spacing w:before="27" w:line="203" w:lineRule="auto"/>
        <w:ind w:left="1283" w:right="74" w:hanging="1"/>
        <w:jc w:val="both"/>
        <w:rPr>
          <w:rFonts w:hint="eastAsia"/>
          <w:sz w:val="21"/>
          <w:szCs w:val="21"/>
          <w:lang w:eastAsia="zh-CN"/>
        </w:rPr>
      </w:pPr>
      <w:r>
        <w:rPr>
          <w:spacing w:val="-7"/>
          <w:sz w:val="21"/>
          <w:szCs w:val="21"/>
          <w:lang w:eastAsia="zh-CN"/>
        </w:rPr>
        <w:t>不锈钢为</w:t>
      </w:r>
      <w:r>
        <w:rPr>
          <w:rFonts w:ascii="Arial" w:hAnsi="Arial" w:eastAsia="Arial" w:cs="Arial"/>
          <w:spacing w:val="-7"/>
          <w:sz w:val="21"/>
          <w:szCs w:val="21"/>
          <w:lang w:eastAsia="zh-CN"/>
        </w:rPr>
        <w:t xml:space="preserve">304 </w:t>
      </w:r>
      <w:r>
        <w:rPr>
          <w:spacing w:val="-7"/>
          <w:sz w:val="21"/>
          <w:szCs w:val="21"/>
          <w:lang w:eastAsia="zh-CN"/>
        </w:rPr>
        <w:t>型或以上级别的高镍钢，应符合国际质</w:t>
      </w:r>
      <w:r>
        <w:rPr>
          <w:spacing w:val="-8"/>
          <w:sz w:val="21"/>
          <w:szCs w:val="21"/>
          <w:lang w:eastAsia="zh-CN"/>
        </w:rPr>
        <w:t>量须经审定。除特别规定需要拋光（镜</w:t>
      </w:r>
      <w:r>
        <w:rPr>
          <w:sz w:val="21"/>
          <w:szCs w:val="21"/>
          <w:lang w:eastAsia="zh-CN"/>
        </w:rPr>
        <w:t xml:space="preserve"> 面不锈钢）者外，应为发纹不锈钢。螺栓固定件的材质应与不锈钢材质相符，并需经建  </w:t>
      </w:r>
      <w:r>
        <w:rPr>
          <w:spacing w:val="-2"/>
          <w:sz w:val="21"/>
          <w:szCs w:val="21"/>
          <w:lang w:eastAsia="zh-CN"/>
        </w:rPr>
        <w:t>筑师／工程师同意认可。</w:t>
      </w:r>
    </w:p>
    <w:p w14:paraId="78CD6CB6">
      <w:pPr>
        <w:pStyle w:val="2"/>
        <w:spacing w:before="91" w:line="186" w:lineRule="auto"/>
        <w:ind w:left="8"/>
        <w:rPr>
          <w:rFonts w:hint="eastAsia"/>
          <w:sz w:val="21"/>
          <w:szCs w:val="21"/>
          <w:lang w:eastAsia="zh-CN"/>
        </w:rPr>
      </w:pPr>
      <w:bookmarkStart w:id="109" w:name="bookmark111"/>
      <w:bookmarkEnd w:id="109"/>
      <w:r>
        <w:rPr>
          <w:rFonts w:ascii="Arial" w:hAnsi="Arial" w:eastAsia="Arial" w:cs="Arial"/>
          <w:spacing w:val="-1"/>
          <w:sz w:val="21"/>
          <w:szCs w:val="21"/>
          <w:lang w:eastAsia="zh-CN"/>
        </w:rPr>
        <w:t xml:space="preserve">9.7       </w:t>
      </w:r>
      <w:r>
        <w:rPr>
          <w:spacing w:val="-39"/>
          <w:sz w:val="21"/>
          <w:szCs w:val="21"/>
          <w:u w:val="single"/>
          <w:lang w:eastAsia="zh-CN"/>
        </w:rPr>
        <w:t xml:space="preserve"> </w:t>
      </w:r>
      <w:r>
        <w:rPr>
          <w:spacing w:val="-1"/>
          <w:sz w:val="21"/>
          <w:szCs w:val="21"/>
          <w:u w:val="single"/>
          <w:lang w:eastAsia="zh-CN"/>
        </w:rPr>
        <w:t>管道系统、管件和金属外壳</w:t>
      </w:r>
    </w:p>
    <w:p w14:paraId="33BA053E">
      <w:pPr>
        <w:pStyle w:val="2"/>
        <w:spacing w:before="268" w:line="203" w:lineRule="auto"/>
        <w:ind w:left="1285" w:right="170" w:hanging="570"/>
        <w:rPr>
          <w:rFonts w:hint="eastAsia"/>
          <w:sz w:val="21"/>
          <w:szCs w:val="21"/>
          <w:lang w:eastAsia="zh-CN"/>
        </w:rPr>
      </w:pPr>
      <w:r>
        <w:rPr>
          <w:rFonts w:ascii="Arial" w:hAnsi="Arial" w:eastAsia="Arial" w:cs="Arial"/>
          <w:sz w:val="21"/>
          <w:szCs w:val="21"/>
          <w:lang w:eastAsia="zh-CN"/>
        </w:rPr>
        <w:t xml:space="preserve">a.      </w:t>
      </w:r>
      <w:r>
        <w:rPr>
          <w:sz w:val="21"/>
          <w:szCs w:val="21"/>
          <w:lang w:eastAsia="zh-CN"/>
        </w:rPr>
        <w:t>不绝缘的管道系统，</w:t>
      </w:r>
      <w:r>
        <w:rPr>
          <w:spacing w:val="-19"/>
          <w:sz w:val="21"/>
          <w:szCs w:val="21"/>
          <w:lang w:eastAsia="zh-CN"/>
        </w:rPr>
        <w:t xml:space="preserve"> </w:t>
      </w:r>
      <w:r>
        <w:rPr>
          <w:sz w:val="21"/>
          <w:szCs w:val="21"/>
          <w:lang w:eastAsia="zh-CN"/>
        </w:rPr>
        <w:t xml:space="preserve">内部绝缘的管道系统，不绝缘的管件和金属外壳和所有的暴露或隐 </w:t>
      </w:r>
      <w:r>
        <w:rPr>
          <w:spacing w:val="-2"/>
          <w:sz w:val="21"/>
          <w:szCs w:val="21"/>
          <w:lang w:eastAsia="zh-CN"/>
        </w:rPr>
        <w:t>蔽的金属构件一样涂漆。</w:t>
      </w:r>
    </w:p>
    <w:p w14:paraId="1E6455B2">
      <w:pPr>
        <w:pStyle w:val="2"/>
        <w:spacing w:before="245"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阀门的转动部分和可调节部位应该被清理干净，打磨光滑。</w:t>
      </w:r>
    </w:p>
    <w:p w14:paraId="1F382896">
      <w:pPr>
        <w:pStyle w:val="2"/>
        <w:spacing w:before="91" w:line="187" w:lineRule="auto"/>
        <w:ind w:left="8"/>
        <w:rPr>
          <w:rFonts w:hint="eastAsia"/>
          <w:sz w:val="21"/>
          <w:szCs w:val="21"/>
          <w:lang w:eastAsia="zh-CN"/>
        </w:rPr>
      </w:pPr>
      <w:bookmarkStart w:id="110" w:name="bookmark112"/>
      <w:bookmarkEnd w:id="110"/>
      <w:r>
        <w:rPr>
          <w:rFonts w:ascii="Arial" w:hAnsi="Arial" w:eastAsia="Arial" w:cs="Arial"/>
          <w:spacing w:val="-1"/>
          <w:sz w:val="21"/>
          <w:szCs w:val="21"/>
          <w:lang w:eastAsia="zh-CN"/>
        </w:rPr>
        <w:t xml:space="preserve">9.8       </w:t>
      </w:r>
      <w:r>
        <w:rPr>
          <w:spacing w:val="-47"/>
          <w:sz w:val="21"/>
          <w:szCs w:val="21"/>
          <w:u w:val="single"/>
          <w:lang w:eastAsia="zh-CN"/>
        </w:rPr>
        <w:t xml:space="preserve"> </w:t>
      </w:r>
      <w:r>
        <w:rPr>
          <w:spacing w:val="-1"/>
          <w:sz w:val="21"/>
          <w:szCs w:val="21"/>
          <w:u w:val="single"/>
          <w:lang w:eastAsia="zh-CN"/>
        </w:rPr>
        <w:t>管件标记</w:t>
      </w:r>
    </w:p>
    <w:p w14:paraId="1B7F61D5">
      <w:pPr>
        <w:pStyle w:val="2"/>
        <w:spacing w:before="267" w:line="203" w:lineRule="auto"/>
        <w:ind w:left="715"/>
        <w:jc w:val="right"/>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全部管件以及其它等等物件应根据</w:t>
      </w:r>
      <w:r>
        <w:rPr>
          <w:rFonts w:ascii="Arial" w:hAnsi="Arial" w:eastAsia="Arial" w:cs="Arial"/>
          <w:spacing w:val="-1"/>
          <w:sz w:val="21"/>
          <w:szCs w:val="21"/>
          <w:lang w:eastAsia="zh-CN"/>
        </w:rPr>
        <w:t>BS1710:1984</w:t>
      </w:r>
      <w:r>
        <w:rPr>
          <w:spacing w:val="-1"/>
          <w:sz w:val="21"/>
          <w:szCs w:val="21"/>
          <w:lang w:eastAsia="zh-CN"/>
        </w:rPr>
        <w:t>标准作出标记。直径在</w:t>
      </w:r>
      <w:r>
        <w:rPr>
          <w:rFonts w:ascii="Arial" w:hAnsi="Arial" w:eastAsia="Arial" w:cs="Arial"/>
          <w:spacing w:val="-1"/>
          <w:sz w:val="21"/>
          <w:szCs w:val="21"/>
          <w:lang w:eastAsia="zh-CN"/>
        </w:rPr>
        <w:t>50mm</w:t>
      </w:r>
      <w:r>
        <w:rPr>
          <w:spacing w:val="-1"/>
          <w:sz w:val="21"/>
          <w:szCs w:val="21"/>
          <w:lang w:eastAsia="zh-CN"/>
        </w:rPr>
        <w:t>以下的管件</w:t>
      </w:r>
      <w:r>
        <w:rPr>
          <w:spacing w:val="8"/>
          <w:sz w:val="21"/>
          <w:szCs w:val="21"/>
          <w:lang w:eastAsia="zh-CN"/>
        </w:rPr>
        <w:t xml:space="preserve">  </w:t>
      </w:r>
      <w:r>
        <w:rPr>
          <w:spacing w:val="-2"/>
          <w:sz w:val="21"/>
          <w:szCs w:val="21"/>
          <w:lang w:eastAsia="zh-CN"/>
        </w:rPr>
        <w:t>上标准底色环形条纹宽度应不小于</w:t>
      </w:r>
      <w:r>
        <w:rPr>
          <w:rFonts w:ascii="Arial" w:hAnsi="Arial" w:eastAsia="Arial" w:cs="Arial"/>
          <w:spacing w:val="-2"/>
          <w:sz w:val="21"/>
          <w:szCs w:val="21"/>
          <w:lang w:eastAsia="zh-CN"/>
        </w:rPr>
        <w:t>100mm</w:t>
      </w:r>
      <w:r>
        <w:rPr>
          <w:spacing w:val="-2"/>
          <w:sz w:val="21"/>
          <w:szCs w:val="21"/>
          <w:lang w:eastAsia="zh-CN"/>
        </w:rPr>
        <w:t>，在直径大于</w:t>
      </w:r>
      <w:r>
        <w:rPr>
          <w:rFonts w:ascii="Arial" w:hAnsi="Arial" w:eastAsia="Arial" w:cs="Arial"/>
          <w:spacing w:val="-3"/>
          <w:sz w:val="21"/>
          <w:szCs w:val="21"/>
          <w:lang w:eastAsia="zh-CN"/>
        </w:rPr>
        <w:t>50mm</w:t>
      </w:r>
      <w:r>
        <w:rPr>
          <w:spacing w:val="-3"/>
          <w:sz w:val="21"/>
          <w:szCs w:val="21"/>
          <w:lang w:eastAsia="zh-CN"/>
        </w:rPr>
        <w:t>的管件上应不小于</w:t>
      </w:r>
      <w:r>
        <w:rPr>
          <w:rFonts w:ascii="Arial" w:hAnsi="Arial" w:eastAsia="Arial" w:cs="Arial"/>
          <w:spacing w:val="-3"/>
          <w:sz w:val="21"/>
          <w:szCs w:val="21"/>
          <w:lang w:eastAsia="zh-CN"/>
        </w:rPr>
        <w:t>150mm</w:t>
      </w:r>
      <w:r>
        <w:rPr>
          <w:spacing w:val="-3"/>
          <w:sz w:val="21"/>
          <w:szCs w:val="21"/>
          <w:lang w:eastAsia="zh-CN"/>
        </w:rPr>
        <w:t>。</w:t>
      </w:r>
    </w:p>
    <w:p w14:paraId="06AEA9B4">
      <w:pPr>
        <w:pStyle w:val="2"/>
        <w:spacing w:before="246" w:line="186"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补色也应该用不小于</w:t>
      </w:r>
      <w:r>
        <w:rPr>
          <w:rFonts w:ascii="Arial" w:hAnsi="Arial" w:eastAsia="Arial" w:cs="Arial"/>
          <w:spacing w:val="1"/>
          <w:sz w:val="21"/>
          <w:szCs w:val="21"/>
          <w:lang w:eastAsia="zh-CN"/>
        </w:rPr>
        <w:t>25</w:t>
      </w:r>
      <w:r>
        <w:rPr>
          <w:rFonts w:ascii="Arial" w:hAnsi="Arial" w:eastAsia="Arial" w:cs="Arial"/>
          <w:sz w:val="21"/>
          <w:szCs w:val="21"/>
          <w:lang w:eastAsia="zh-CN"/>
        </w:rPr>
        <w:t>mm</w:t>
      </w:r>
      <w:r>
        <w:rPr>
          <w:spacing w:val="1"/>
          <w:sz w:val="21"/>
          <w:szCs w:val="21"/>
          <w:lang w:eastAsia="zh-CN"/>
        </w:rPr>
        <w:t>宽的条纹在底色条纹中央显示出来。</w:t>
      </w:r>
    </w:p>
    <w:p w14:paraId="21502287">
      <w:pPr>
        <w:pStyle w:val="2"/>
        <w:spacing w:before="268" w:line="203" w:lineRule="auto"/>
        <w:ind w:left="1282" w:right="74" w:hanging="566"/>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在需要字体的地方，根据</w:t>
      </w:r>
      <w:r>
        <w:rPr>
          <w:rFonts w:ascii="Arial" w:hAnsi="Arial" w:eastAsia="Arial" w:cs="Arial"/>
          <w:spacing w:val="-1"/>
          <w:sz w:val="21"/>
          <w:szCs w:val="21"/>
          <w:lang w:eastAsia="zh-CN"/>
        </w:rPr>
        <w:t>BS</w:t>
      </w:r>
      <w:r>
        <w:rPr>
          <w:rFonts w:ascii="Arial" w:hAnsi="Arial" w:eastAsia="Arial" w:cs="Arial"/>
          <w:spacing w:val="23"/>
          <w:sz w:val="21"/>
          <w:szCs w:val="21"/>
          <w:lang w:eastAsia="zh-CN"/>
        </w:rPr>
        <w:t xml:space="preserve"> </w:t>
      </w:r>
      <w:r>
        <w:rPr>
          <w:rFonts w:ascii="Arial" w:hAnsi="Arial" w:eastAsia="Arial" w:cs="Arial"/>
          <w:spacing w:val="-1"/>
          <w:sz w:val="21"/>
          <w:szCs w:val="21"/>
          <w:lang w:eastAsia="zh-CN"/>
        </w:rPr>
        <w:t>1710</w:t>
      </w:r>
      <w:r>
        <w:rPr>
          <w:spacing w:val="-1"/>
          <w:sz w:val="21"/>
          <w:szCs w:val="21"/>
          <w:lang w:eastAsia="zh-CN"/>
        </w:rPr>
        <w:t>：</w:t>
      </w:r>
      <w:r>
        <w:rPr>
          <w:spacing w:val="-40"/>
          <w:sz w:val="21"/>
          <w:szCs w:val="21"/>
          <w:lang w:eastAsia="zh-CN"/>
        </w:rPr>
        <w:t xml:space="preserve"> </w:t>
      </w:r>
      <w:r>
        <w:rPr>
          <w:rFonts w:ascii="Arial" w:hAnsi="Arial" w:eastAsia="Arial" w:cs="Arial"/>
          <w:spacing w:val="-1"/>
          <w:sz w:val="21"/>
          <w:szCs w:val="21"/>
          <w:lang w:eastAsia="zh-CN"/>
        </w:rPr>
        <w:t>1984</w:t>
      </w:r>
      <w:r>
        <w:rPr>
          <w:spacing w:val="-1"/>
          <w:sz w:val="21"/>
          <w:szCs w:val="21"/>
          <w:lang w:eastAsia="zh-CN"/>
        </w:rPr>
        <w:t>的要求， 用和底色有反差的颜色标出</w:t>
      </w:r>
      <w:r>
        <w:rPr>
          <w:spacing w:val="-2"/>
          <w:sz w:val="21"/>
          <w:szCs w:val="21"/>
          <w:lang w:eastAsia="zh-CN"/>
        </w:rPr>
        <w:t>，</w:t>
      </w:r>
      <w:r>
        <w:rPr>
          <w:rFonts w:ascii="Arial" w:hAnsi="Arial" w:eastAsia="Arial" w:cs="Arial"/>
          <w:spacing w:val="-2"/>
          <w:sz w:val="21"/>
          <w:szCs w:val="21"/>
          <w:lang w:eastAsia="zh-CN"/>
        </w:rPr>
        <w:t>50mm</w:t>
      </w:r>
      <w:r>
        <w:rPr>
          <w:rFonts w:ascii="Arial" w:hAnsi="Arial" w:eastAsia="Arial" w:cs="Arial"/>
          <w:sz w:val="21"/>
          <w:szCs w:val="21"/>
          <w:lang w:eastAsia="zh-CN"/>
        </w:rPr>
        <w:t xml:space="preserve">  </w:t>
      </w:r>
      <w:r>
        <w:rPr>
          <w:sz w:val="21"/>
          <w:szCs w:val="21"/>
          <w:lang w:eastAsia="zh-CN"/>
        </w:rPr>
        <w:t>直径以下的管子，黑色字体的高度应不小于</w:t>
      </w:r>
      <w:r>
        <w:rPr>
          <w:rFonts w:ascii="Arial" w:hAnsi="Arial" w:eastAsia="Arial" w:cs="Arial"/>
          <w:sz w:val="21"/>
          <w:szCs w:val="21"/>
          <w:lang w:eastAsia="zh-CN"/>
        </w:rPr>
        <w:t>15m</w:t>
      </w:r>
      <w:r>
        <w:rPr>
          <w:rFonts w:ascii="Arial" w:hAnsi="Arial" w:eastAsia="Arial" w:cs="Arial"/>
          <w:spacing w:val="-1"/>
          <w:sz w:val="21"/>
          <w:szCs w:val="21"/>
          <w:lang w:eastAsia="zh-CN"/>
        </w:rPr>
        <w:t>m</w:t>
      </w:r>
      <w:r>
        <w:rPr>
          <w:spacing w:val="-1"/>
          <w:sz w:val="21"/>
          <w:szCs w:val="21"/>
          <w:lang w:eastAsia="zh-CN"/>
        </w:rPr>
        <w:t>，在直径大于</w:t>
      </w:r>
      <w:r>
        <w:rPr>
          <w:rFonts w:ascii="Arial" w:hAnsi="Arial" w:eastAsia="Arial" w:cs="Arial"/>
          <w:spacing w:val="-1"/>
          <w:sz w:val="21"/>
          <w:szCs w:val="21"/>
          <w:lang w:eastAsia="zh-CN"/>
        </w:rPr>
        <w:t>50mm</w:t>
      </w:r>
      <w:r>
        <w:rPr>
          <w:spacing w:val="-1"/>
          <w:sz w:val="21"/>
          <w:szCs w:val="21"/>
          <w:lang w:eastAsia="zh-CN"/>
        </w:rPr>
        <w:t>的管子上，字体的</w:t>
      </w:r>
      <w:r>
        <w:rPr>
          <w:sz w:val="21"/>
          <w:szCs w:val="21"/>
          <w:lang w:eastAsia="zh-CN"/>
        </w:rPr>
        <w:t xml:space="preserve"> </w:t>
      </w:r>
      <w:r>
        <w:rPr>
          <w:spacing w:val="-1"/>
          <w:sz w:val="21"/>
          <w:szCs w:val="21"/>
          <w:lang w:eastAsia="zh-CN"/>
        </w:rPr>
        <w:t>高度不应小于</w:t>
      </w:r>
      <w:r>
        <w:rPr>
          <w:rFonts w:ascii="Arial" w:hAnsi="Arial" w:eastAsia="Arial" w:cs="Arial"/>
          <w:spacing w:val="-1"/>
          <w:sz w:val="21"/>
          <w:szCs w:val="21"/>
          <w:lang w:eastAsia="zh-CN"/>
        </w:rPr>
        <w:t>40mm</w:t>
      </w:r>
      <w:r>
        <w:rPr>
          <w:spacing w:val="-1"/>
          <w:sz w:val="21"/>
          <w:szCs w:val="21"/>
          <w:lang w:eastAsia="zh-CN"/>
        </w:rPr>
        <w:t>。</w:t>
      </w:r>
    </w:p>
    <w:p w14:paraId="2AFECB3C">
      <w:pPr>
        <w:pStyle w:val="2"/>
        <w:spacing w:before="243" w:line="202" w:lineRule="auto"/>
        <w:ind w:left="1285" w:right="207" w:hanging="570"/>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识别条纹应该标在管道上，同时在管道转弯处、分支位和当经过不同的房间和区域时，</w:t>
      </w:r>
      <w:r>
        <w:rPr>
          <w:spacing w:val="7"/>
          <w:sz w:val="21"/>
          <w:szCs w:val="21"/>
          <w:lang w:eastAsia="zh-CN"/>
        </w:rPr>
        <w:t xml:space="preserve"> </w:t>
      </w:r>
      <w:r>
        <w:rPr>
          <w:sz w:val="21"/>
          <w:szCs w:val="21"/>
          <w:lang w:eastAsia="zh-CN"/>
        </w:rPr>
        <w:t>仍须在两侧加上识别条纹。而且标识之间的距离</w:t>
      </w:r>
      <w:r>
        <w:rPr>
          <w:spacing w:val="-1"/>
          <w:sz w:val="21"/>
          <w:szCs w:val="21"/>
          <w:lang w:eastAsia="zh-CN"/>
        </w:rPr>
        <w:t>不应超过</w:t>
      </w:r>
      <w:r>
        <w:rPr>
          <w:rFonts w:ascii="Arial" w:hAnsi="Arial" w:eastAsia="Arial" w:cs="Arial"/>
          <w:spacing w:val="-1"/>
          <w:sz w:val="21"/>
          <w:szCs w:val="21"/>
          <w:lang w:eastAsia="zh-CN"/>
        </w:rPr>
        <w:t>6m</w:t>
      </w:r>
      <w:r>
        <w:rPr>
          <w:spacing w:val="-1"/>
          <w:sz w:val="21"/>
          <w:szCs w:val="21"/>
          <w:lang w:eastAsia="zh-CN"/>
        </w:rPr>
        <w:t>。</w:t>
      </w:r>
    </w:p>
    <w:p w14:paraId="7878EFB8">
      <w:pPr>
        <w:pStyle w:val="2"/>
        <w:spacing w:before="247" w:line="203" w:lineRule="auto"/>
        <w:ind w:left="1281" w:right="76" w:hanging="566"/>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应该用箭头在临近色彩条纹的</w:t>
      </w:r>
      <w:r>
        <w:rPr>
          <w:sz w:val="21"/>
          <w:szCs w:val="21"/>
          <w:lang w:eastAsia="zh-CN"/>
        </w:rPr>
        <w:t>地方标出管内的流向，在管径小于</w:t>
      </w:r>
      <w:r>
        <w:rPr>
          <w:rFonts w:ascii="Arial" w:hAnsi="Arial" w:eastAsia="Arial" w:cs="Arial"/>
          <w:sz w:val="21"/>
          <w:szCs w:val="21"/>
          <w:lang w:eastAsia="zh-CN"/>
        </w:rPr>
        <w:t>50mm</w:t>
      </w:r>
      <w:r>
        <w:rPr>
          <w:sz w:val="21"/>
          <w:szCs w:val="21"/>
          <w:lang w:eastAsia="zh-CN"/>
        </w:rPr>
        <w:t>的管道上用</w:t>
      </w:r>
      <w:r>
        <w:rPr>
          <w:rFonts w:ascii="Arial" w:hAnsi="Arial" w:eastAsia="Arial" w:cs="Arial"/>
          <w:sz w:val="21"/>
          <w:szCs w:val="21"/>
          <w:lang w:eastAsia="zh-CN"/>
        </w:rPr>
        <w:t xml:space="preserve">75mm </w:t>
      </w:r>
      <w:r>
        <w:rPr>
          <w:spacing w:val="-1"/>
          <w:sz w:val="21"/>
          <w:szCs w:val="21"/>
          <w:lang w:eastAsia="zh-CN"/>
        </w:rPr>
        <w:t>长的箭头，在管径大于</w:t>
      </w:r>
      <w:r>
        <w:rPr>
          <w:rFonts w:ascii="Arial" w:hAnsi="Arial" w:eastAsia="Arial" w:cs="Arial"/>
          <w:spacing w:val="-1"/>
          <w:sz w:val="21"/>
          <w:szCs w:val="21"/>
          <w:lang w:eastAsia="zh-CN"/>
        </w:rPr>
        <w:t>50mm</w:t>
      </w:r>
      <w:r>
        <w:rPr>
          <w:spacing w:val="-1"/>
          <w:sz w:val="21"/>
          <w:szCs w:val="21"/>
          <w:lang w:eastAsia="zh-CN"/>
        </w:rPr>
        <w:t>的管道上用</w:t>
      </w:r>
      <w:r>
        <w:rPr>
          <w:rFonts w:ascii="Arial" w:hAnsi="Arial" w:eastAsia="Arial" w:cs="Arial"/>
          <w:spacing w:val="-1"/>
          <w:sz w:val="21"/>
          <w:szCs w:val="21"/>
          <w:lang w:eastAsia="zh-CN"/>
        </w:rPr>
        <w:t>150mm</w:t>
      </w:r>
      <w:r>
        <w:rPr>
          <w:spacing w:val="-1"/>
          <w:sz w:val="21"/>
          <w:szCs w:val="21"/>
          <w:lang w:eastAsia="zh-CN"/>
        </w:rPr>
        <w:t>的箭头。</w:t>
      </w:r>
    </w:p>
    <w:p w14:paraId="3579D259">
      <w:pPr>
        <w:pStyle w:val="2"/>
        <w:spacing w:before="244" w:line="202" w:lineRule="auto"/>
        <w:ind w:left="1283" w:right="74" w:hanging="574"/>
        <w:rPr>
          <w:rFonts w:hint="eastAsia"/>
          <w:sz w:val="21"/>
          <w:szCs w:val="21"/>
          <w:lang w:eastAsia="zh-CN"/>
        </w:rPr>
      </w:pPr>
      <w:r>
        <w:rPr>
          <w:rFonts w:ascii="Arial" w:hAnsi="Arial" w:eastAsia="Arial" w:cs="Arial"/>
          <w:sz w:val="21"/>
          <w:szCs w:val="21"/>
          <w:lang w:eastAsia="zh-CN"/>
        </w:rPr>
        <w:t xml:space="preserve">f.       </w:t>
      </w:r>
      <w:r>
        <w:rPr>
          <w:sz w:val="21"/>
          <w:szCs w:val="21"/>
          <w:lang w:eastAsia="zh-CN"/>
        </w:rPr>
        <w:t>所有阀门的手轮须一律涂上编号</w:t>
      </w:r>
      <w:r>
        <w:rPr>
          <w:rFonts w:ascii="Arial" w:hAnsi="Arial" w:eastAsia="Arial" w:cs="Arial"/>
          <w:sz w:val="21"/>
          <w:szCs w:val="21"/>
          <w:lang w:eastAsia="zh-CN"/>
        </w:rPr>
        <w:t>540</w:t>
      </w:r>
      <w:r>
        <w:rPr>
          <w:sz w:val="21"/>
          <w:szCs w:val="21"/>
          <w:lang w:eastAsia="zh-CN"/>
        </w:rPr>
        <w:t>的红漆，而阀体则须涂上与其所相连接的管道同一颜</w:t>
      </w:r>
      <w:r>
        <w:rPr>
          <w:spacing w:val="5"/>
          <w:sz w:val="21"/>
          <w:szCs w:val="21"/>
          <w:lang w:eastAsia="zh-CN"/>
        </w:rPr>
        <w:t xml:space="preserve"> </w:t>
      </w:r>
      <w:r>
        <w:rPr>
          <w:spacing w:val="-4"/>
          <w:sz w:val="21"/>
          <w:szCs w:val="21"/>
          <w:lang w:eastAsia="zh-CN"/>
        </w:rPr>
        <w:t>色的油漆。</w:t>
      </w:r>
    </w:p>
    <w:p w14:paraId="1544A059">
      <w:pPr>
        <w:pStyle w:val="2"/>
        <w:spacing w:before="91" w:line="185" w:lineRule="auto"/>
        <w:ind w:left="8"/>
        <w:rPr>
          <w:rFonts w:hint="eastAsia"/>
          <w:sz w:val="21"/>
          <w:szCs w:val="21"/>
          <w:lang w:eastAsia="zh-CN"/>
        </w:rPr>
      </w:pPr>
      <w:bookmarkStart w:id="111" w:name="bookmark113"/>
      <w:bookmarkEnd w:id="111"/>
      <w:r>
        <w:rPr>
          <w:rFonts w:ascii="Arial" w:hAnsi="Arial" w:eastAsia="Arial" w:cs="Arial"/>
          <w:spacing w:val="-1"/>
          <w:sz w:val="21"/>
          <w:szCs w:val="21"/>
          <w:lang w:eastAsia="zh-CN"/>
        </w:rPr>
        <w:t xml:space="preserve">9.9       </w:t>
      </w:r>
      <w:r>
        <w:rPr>
          <w:spacing w:val="-47"/>
          <w:sz w:val="21"/>
          <w:szCs w:val="21"/>
          <w:u w:val="single"/>
          <w:lang w:eastAsia="zh-CN"/>
        </w:rPr>
        <w:t xml:space="preserve"> </w:t>
      </w:r>
      <w:r>
        <w:rPr>
          <w:spacing w:val="-1"/>
          <w:sz w:val="21"/>
          <w:szCs w:val="21"/>
          <w:u w:val="single"/>
          <w:lang w:eastAsia="zh-CN"/>
        </w:rPr>
        <w:t>颜色清单</w:t>
      </w:r>
    </w:p>
    <w:p w14:paraId="1E08216A">
      <w:pPr>
        <w:pStyle w:val="2"/>
        <w:spacing w:before="269" w:line="186" w:lineRule="auto"/>
        <w:ind w:left="726"/>
        <w:rPr>
          <w:rFonts w:hint="eastAsia"/>
          <w:sz w:val="21"/>
          <w:szCs w:val="21"/>
          <w:lang w:eastAsia="zh-CN"/>
        </w:rPr>
      </w:pPr>
      <w:r>
        <w:rPr>
          <w:spacing w:val="-1"/>
          <w:sz w:val="21"/>
          <w:szCs w:val="21"/>
          <w:lang w:eastAsia="zh-CN"/>
        </w:rPr>
        <w:t>设备、线管和电缆外壁应按最新版中国标准的附录着色。</w:t>
      </w:r>
    </w:p>
    <w:p w14:paraId="51F2FE42">
      <w:pPr>
        <w:pStyle w:val="2"/>
        <w:spacing w:before="271" w:line="188" w:lineRule="auto"/>
        <w:ind w:left="8"/>
        <w:rPr>
          <w:rFonts w:hint="eastAsia"/>
          <w:sz w:val="21"/>
          <w:szCs w:val="21"/>
          <w:lang w:eastAsia="zh-CN"/>
        </w:rPr>
      </w:pPr>
      <w:bookmarkStart w:id="112" w:name="bookmark114"/>
      <w:bookmarkEnd w:id="112"/>
      <w:r>
        <w:rPr>
          <w:rFonts w:ascii="Arial" w:hAnsi="Arial" w:eastAsia="Arial" w:cs="Arial"/>
          <w:spacing w:val="-1"/>
          <w:sz w:val="21"/>
          <w:szCs w:val="21"/>
          <w:lang w:eastAsia="zh-CN"/>
        </w:rPr>
        <w:t xml:space="preserve">9.10     </w:t>
      </w:r>
      <w:r>
        <w:rPr>
          <w:spacing w:val="-50"/>
          <w:sz w:val="21"/>
          <w:szCs w:val="21"/>
          <w:u w:val="single"/>
          <w:lang w:eastAsia="zh-CN"/>
        </w:rPr>
        <w:t xml:space="preserve"> </w:t>
      </w:r>
      <w:r>
        <w:rPr>
          <w:spacing w:val="-1"/>
          <w:sz w:val="21"/>
          <w:szCs w:val="21"/>
          <w:u w:val="single"/>
          <w:lang w:eastAsia="zh-CN"/>
        </w:rPr>
        <w:t>标记</w:t>
      </w:r>
    </w:p>
    <w:p w14:paraId="2660A0D5">
      <w:pPr>
        <w:pStyle w:val="2"/>
        <w:spacing w:before="264" w:line="203" w:lineRule="auto"/>
        <w:ind w:left="1284" w:right="170" w:hanging="569"/>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本说明书所提到的全部设备和配件是用中文来标记，为了更好地服务，所有的警</w:t>
      </w:r>
      <w:r>
        <w:rPr>
          <w:sz w:val="21"/>
          <w:szCs w:val="21"/>
          <w:lang w:eastAsia="zh-CN"/>
        </w:rPr>
        <w:t>告标志 应该用英文、中文标出。所有的和图、表等</w:t>
      </w:r>
      <w:r>
        <w:rPr>
          <w:spacing w:val="-1"/>
          <w:sz w:val="21"/>
          <w:szCs w:val="21"/>
          <w:lang w:eastAsia="zh-CN"/>
        </w:rPr>
        <w:t>等相符合的标签均将做为记录图的一部分，</w:t>
      </w:r>
    </w:p>
    <w:p w14:paraId="44E31795">
      <w:pPr>
        <w:pStyle w:val="2"/>
        <w:spacing w:before="2" w:line="203" w:lineRule="auto"/>
        <w:ind w:left="1282" w:right="74"/>
        <w:rPr>
          <w:rFonts w:hint="eastAsia"/>
          <w:sz w:val="21"/>
          <w:szCs w:val="21"/>
          <w:lang w:eastAsia="zh-CN"/>
        </w:rPr>
      </w:pPr>
      <w:r>
        <w:rPr>
          <w:spacing w:val="-2"/>
          <w:sz w:val="21"/>
          <w:szCs w:val="21"/>
          <w:lang w:eastAsia="zh-CN"/>
        </w:rPr>
        <w:t>标签由带有不低于</w:t>
      </w:r>
      <w:r>
        <w:rPr>
          <w:rFonts w:ascii="Arial" w:hAnsi="Arial" w:eastAsia="Arial" w:cs="Arial"/>
          <w:spacing w:val="-2"/>
          <w:sz w:val="21"/>
          <w:szCs w:val="21"/>
          <w:lang w:eastAsia="zh-CN"/>
        </w:rPr>
        <w:t>12mm</w:t>
      </w:r>
      <w:r>
        <w:rPr>
          <w:spacing w:val="-2"/>
          <w:sz w:val="21"/>
          <w:szCs w:val="21"/>
          <w:lang w:eastAsia="zh-CN"/>
        </w:rPr>
        <w:t>高或特别要求和认可的白底黑字的多层塑料板，用螺丝或铆钉固</w:t>
      </w:r>
      <w:r>
        <w:rPr>
          <w:spacing w:val="14"/>
          <w:sz w:val="21"/>
          <w:szCs w:val="21"/>
          <w:lang w:eastAsia="zh-CN"/>
        </w:rPr>
        <w:t xml:space="preserve"> </w:t>
      </w:r>
      <w:r>
        <w:rPr>
          <w:spacing w:val="-1"/>
          <w:sz w:val="21"/>
          <w:szCs w:val="21"/>
          <w:lang w:eastAsia="zh-CN"/>
        </w:rPr>
        <w:t>定。不允许使用打孔机式易脱落的字和粘贴标记。</w:t>
      </w:r>
    </w:p>
    <w:p w14:paraId="1C33D426">
      <w:pPr>
        <w:pStyle w:val="2"/>
        <w:spacing w:before="245"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所有的设备和配件都应该带有工</w:t>
      </w:r>
      <w:r>
        <w:rPr>
          <w:sz w:val="21"/>
          <w:szCs w:val="21"/>
          <w:lang w:eastAsia="zh-CN"/>
        </w:rPr>
        <w:t>厂的铭牌，应该带有产品的型号、系列号和出厂日期。</w:t>
      </w:r>
    </w:p>
    <w:p w14:paraId="53E7EE9F">
      <w:pPr>
        <w:pStyle w:val="2"/>
        <w:spacing w:before="268" w:line="199" w:lineRule="auto"/>
        <w:ind w:left="1298" w:right="170" w:hanging="582"/>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下面是关于一些需要标明的特殊项目的说明（这个说明绝不是一个限制</w:t>
      </w:r>
      <w:r>
        <w:rPr>
          <w:rFonts w:ascii="Arial" w:hAnsi="Arial" w:eastAsia="Arial" w:cs="Arial"/>
          <w:sz w:val="21"/>
          <w:szCs w:val="21"/>
          <w:lang w:eastAsia="zh-CN"/>
        </w:rPr>
        <w:t>——</w:t>
      </w:r>
      <w:r>
        <w:rPr>
          <w:sz w:val="21"/>
          <w:szCs w:val="21"/>
          <w:lang w:eastAsia="zh-CN"/>
        </w:rPr>
        <w:t>这</w:t>
      </w:r>
      <w:r>
        <w:rPr>
          <w:spacing w:val="-1"/>
          <w:sz w:val="21"/>
          <w:szCs w:val="21"/>
          <w:lang w:eastAsia="zh-CN"/>
        </w:rPr>
        <w:t>部分说明</w:t>
      </w:r>
      <w:r>
        <w:rPr>
          <w:sz w:val="21"/>
          <w:szCs w:val="21"/>
          <w:lang w:eastAsia="zh-CN"/>
        </w:rPr>
        <w:t xml:space="preserve"> </w:t>
      </w:r>
      <w:r>
        <w:rPr>
          <w:spacing w:val="-2"/>
          <w:sz w:val="21"/>
          <w:szCs w:val="21"/>
          <w:lang w:eastAsia="zh-CN"/>
        </w:rPr>
        <w:t>的目的是令所有的项目都被标识）</w:t>
      </w:r>
    </w:p>
    <w:p w14:paraId="4D5F1A75">
      <w:pPr>
        <w:pStyle w:val="2"/>
        <w:spacing w:before="255" w:line="185" w:lineRule="auto"/>
        <w:jc w:val="right"/>
        <w:rPr>
          <w:rFonts w:hint="eastAsia"/>
          <w:sz w:val="21"/>
          <w:szCs w:val="21"/>
          <w:lang w:eastAsia="zh-CN"/>
        </w:rPr>
      </w:pPr>
      <w:r>
        <w:rPr>
          <w:rFonts w:ascii="Arial" w:hAnsi="Arial" w:eastAsia="Arial" w:cs="Arial"/>
          <w:spacing w:val="-2"/>
          <w:sz w:val="21"/>
          <w:szCs w:val="21"/>
          <w:lang w:eastAsia="zh-CN"/>
        </w:rPr>
        <w:t xml:space="preserve">1.    </w:t>
      </w:r>
      <w:r>
        <w:rPr>
          <w:spacing w:val="-2"/>
          <w:sz w:val="21"/>
          <w:szCs w:val="21"/>
          <w:lang w:eastAsia="zh-CN"/>
        </w:rPr>
        <w:t>全部电机起动器、风扇、配电板、仪表、接头、开关板上的电缆接头，</w:t>
      </w:r>
      <w:r>
        <w:rPr>
          <w:spacing w:val="-20"/>
          <w:sz w:val="21"/>
          <w:szCs w:val="21"/>
          <w:lang w:eastAsia="zh-CN"/>
        </w:rPr>
        <w:t xml:space="preserve"> </w:t>
      </w:r>
      <w:r>
        <w:rPr>
          <w:spacing w:val="-2"/>
          <w:sz w:val="21"/>
          <w:szCs w:val="21"/>
          <w:lang w:eastAsia="zh-CN"/>
        </w:rPr>
        <w:t>电流断路器。</w:t>
      </w:r>
    </w:p>
    <w:p w14:paraId="26C3A9B9">
      <w:pPr>
        <w:pStyle w:val="2"/>
        <w:spacing w:before="268" w:line="186" w:lineRule="auto"/>
        <w:ind w:left="1282"/>
        <w:rPr>
          <w:rFonts w:hint="eastAsia"/>
          <w:sz w:val="21"/>
          <w:szCs w:val="21"/>
          <w:lang w:eastAsia="zh-CN"/>
        </w:rPr>
      </w:pPr>
      <w:r>
        <w:rPr>
          <w:rFonts w:ascii="Arial" w:hAnsi="Arial" w:eastAsia="Arial" w:cs="Arial"/>
          <w:sz w:val="21"/>
          <w:szCs w:val="21"/>
          <w:lang w:eastAsia="zh-CN"/>
        </w:rPr>
        <w:t xml:space="preserve">2.    </w:t>
      </w:r>
      <w:r>
        <w:rPr>
          <w:sz w:val="21"/>
          <w:szCs w:val="21"/>
          <w:lang w:eastAsia="zh-CN"/>
        </w:rPr>
        <w:t>配电箱、开关等等被标出来说明电回路、相和所控制的设备。</w:t>
      </w:r>
    </w:p>
    <w:p w14:paraId="69165701">
      <w:pPr>
        <w:pStyle w:val="2"/>
        <w:spacing w:before="269" w:line="363" w:lineRule="auto"/>
        <w:ind w:left="715" w:right="1881"/>
        <w:rPr>
          <w:rFonts w:hint="eastAsia"/>
          <w:sz w:val="21"/>
          <w:szCs w:val="21"/>
          <w:lang w:eastAsia="zh-CN"/>
        </w:rPr>
      </w:pPr>
      <w:r>
        <w:rPr>
          <w:rFonts w:ascii="Arial" w:hAnsi="Arial" w:eastAsia="Arial" w:cs="Arial"/>
          <w:sz w:val="21"/>
          <w:szCs w:val="21"/>
          <w:lang w:eastAsia="zh-CN"/>
        </w:rPr>
        <w:t xml:space="preserve">d.      </w:t>
      </w:r>
      <w:r>
        <w:rPr>
          <w:sz w:val="21"/>
          <w:szCs w:val="21"/>
          <w:lang w:eastAsia="zh-CN"/>
        </w:rPr>
        <w:t>标牌应该用螺钉或铆钉固定到设备上，粘接固定的方法是不允许的。</w:t>
      </w:r>
      <w:r>
        <w:rPr>
          <w:spacing w:val="12"/>
          <w:sz w:val="21"/>
          <w:szCs w:val="21"/>
          <w:lang w:eastAsia="zh-CN"/>
        </w:rPr>
        <w:t xml:space="preserve"> </w:t>
      </w:r>
      <w:r>
        <w:rPr>
          <w:rFonts w:ascii="Arial" w:hAnsi="Arial" w:eastAsia="Arial" w:cs="Arial"/>
          <w:spacing w:val="1"/>
          <w:sz w:val="21"/>
          <w:szCs w:val="21"/>
          <w:lang w:eastAsia="zh-CN"/>
        </w:rPr>
        <w:t xml:space="preserve">e.      </w:t>
      </w:r>
      <w:r>
        <w:rPr>
          <w:spacing w:val="1"/>
          <w:sz w:val="21"/>
          <w:szCs w:val="21"/>
          <w:lang w:eastAsia="zh-CN"/>
        </w:rPr>
        <w:t>所需字母的细节，在制造之前</w:t>
      </w:r>
      <w:r>
        <w:rPr>
          <w:sz w:val="21"/>
          <w:szCs w:val="21"/>
          <w:lang w:eastAsia="zh-CN"/>
        </w:rPr>
        <w:t>应首先得到建筑师的同意。</w:t>
      </w:r>
    </w:p>
    <w:p w14:paraId="5E701DB3">
      <w:pPr>
        <w:pStyle w:val="2"/>
        <w:spacing w:before="246" w:line="187" w:lineRule="auto"/>
        <w:ind w:left="8"/>
        <w:rPr>
          <w:rFonts w:hint="eastAsia"/>
          <w:sz w:val="21"/>
          <w:szCs w:val="21"/>
          <w:lang w:eastAsia="zh-CN"/>
        </w:rPr>
      </w:pPr>
      <w:bookmarkStart w:id="113" w:name="bookmark115"/>
      <w:bookmarkEnd w:id="113"/>
      <w:r>
        <w:rPr>
          <w:rFonts w:ascii="Arial" w:hAnsi="Arial" w:eastAsia="Arial" w:cs="Arial"/>
          <w:spacing w:val="-1"/>
          <w:sz w:val="21"/>
          <w:szCs w:val="21"/>
          <w:lang w:eastAsia="zh-CN"/>
        </w:rPr>
        <w:t xml:space="preserve">9.11     </w:t>
      </w:r>
      <w:r>
        <w:rPr>
          <w:spacing w:val="-49"/>
          <w:sz w:val="21"/>
          <w:szCs w:val="21"/>
          <w:u w:val="single"/>
          <w:lang w:eastAsia="zh-CN"/>
        </w:rPr>
        <w:t xml:space="preserve"> </w:t>
      </w:r>
      <w:r>
        <w:rPr>
          <w:spacing w:val="-1"/>
          <w:sz w:val="21"/>
          <w:szCs w:val="21"/>
          <w:u w:val="single"/>
          <w:lang w:eastAsia="zh-CN"/>
        </w:rPr>
        <w:t>漆面</w:t>
      </w:r>
    </w:p>
    <w:p w14:paraId="68727715">
      <w:pPr>
        <w:pStyle w:val="2"/>
        <w:spacing w:before="267" w:line="187" w:lineRule="auto"/>
        <w:ind w:left="715"/>
        <w:rPr>
          <w:rFonts w:hint="eastAsia"/>
          <w:sz w:val="21"/>
          <w:szCs w:val="21"/>
          <w:lang w:eastAsia="zh-CN"/>
        </w:rPr>
      </w:pPr>
      <w:r>
        <w:rPr>
          <w:rFonts w:ascii="Arial" w:hAnsi="Arial" w:eastAsia="Arial" w:cs="Arial"/>
          <w:spacing w:val="-1"/>
          <w:sz w:val="21"/>
          <w:szCs w:val="21"/>
          <w:lang w:eastAsia="zh-CN"/>
        </w:rPr>
        <w:t>a.</w:t>
      </w:r>
      <w:r>
        <w:rPr>
          <w:rFonts w:ascii="Arial" w:hAnsi="Arial" w:eastAsia="Arial" w:cs="Arial"/>
          <w:spacing w:val="10"/>
          <w:sz w:val="21"/>
          <w:szCs w:val="21"/>
          <w:lang w:eastAsia="zh-CN"/>
        </w:rPr>
        <w:t xml:space="preserve">      </w:t>
      </w:r>
      <w:r>
        <w:rPr>
          <w:spacing w:val="-1"/>
          <w:sz w:val="21"/>
          <w:szCs w:val="21"/>
          <w:lang w:eastAsia="zh-CN"/>
        </w:rPr>
        <w:t>所有的漆面应该根据工厂主所推荐的方式。</w:t>
      </w:r>
    </w:p>
    <w:p w14:paraId="40860769">
      <w:pPr>
        <w:pStyle w:val="2"/>
        <w:spacing w:before="266"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所有镀锌金属表面应该用适当的酸洗处理，以便使涂上的漆面</w:t>
      </w:r>
      <w:r>
        <w:rPr>
          <w:sz w:val="21"/>
          <w:szCs w:val="21"/>
          <w:lang w:eastAsia="zh-CN"/>
        </w:rPr>
        <w:t>不易脱落。</w:t>
      </w:r>
    </w:p>
    <w:p w14:paraId="1EA76B63">
      <w:pPr>
        <w:pStyle w:val="2"/>
        <w:spacing w:before="268" w:line="201" w:lineRule="auto"/>
        <w:ind w:left="1281" w:right="170" w:hanging="565"/>
        <w:rPr>
          <w:rFonts w:hint="eastAsia"/>
          <w:sz w:val="21"/>
          <w:szCs w:val="21"/>
          <w:lang w:eastAsia="zh-CN"/>
        </w:rPr>
      </w:pPr>
      <w:r>
        <w:rPr>
          <w:rFonts w:ascii="Arial" w:hAnsi="Arial" w:eastAsia="Arial" w:cs="Arial"/>
          <w:sz w:val="21"/>
          <w:szCs w:val="21"/>
          <w:lang w:eastAsia="zh-CN"/>
        </w:rPr>
        <w:t xml:space="preserve">c.       </w:t>
      </w:r>
      <w:r>
        <w:rPr>
          <w:sz w:val="21"/>
          <w:szCs w:val="21"/>
          <w:lang w:eastAsia="zh-CN"/>
        </w:rPr>
        <w:t>对材料的酸洗应该按照油漆厂所推荐的方案进行，镀锌表面的涂漆顺序应该完</w:t>
      </w:r>
      <w:r>
        <w:rPr>
          <w:spacing w:val="-1"/>
          <w:sz w:val="21"/>
          <w:szCs w:val="21"/>
          <w:lang w:eastAsia="zh-CN"/>
        </w:rPr>
        <w:t>全按照本</w:t>
      </w:r>
      <w:r>
        <w:rPr>
          <w:sz w:val="21"/>
          <w:szCs w:val="21"/>
          <w:lang w:eastAsia="zh-CN"/>
        </w:rPr>
        <w:t xml:space="preserve"> </w:t>
      </w:r>
      <w:r>
        <w:rPr>
          <w:spacing w:val="-4"/>
          <w:sz w:val="21"/>
          <w:szCs w:val="21"/>
          <w:lang w:eastAsia="zh-CN"/>
        </w:rPr>
        <w:t>说明进行。</w:t>
      </w:r>
    </w:p>
    <w:p w14:paraId="45C58111">
      <w:pPr>
        <w:pStyle w:val="2"/>
        <w:spacing w:before="250" w:line="203" w:lineRule="auto"/>
        <w:ind w:left="1282" w:right="5" w:hanging="567"/>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在涂漆之前，除了镀锌表面之外的所有金属表面均应该用刮或刷的方法，除去锈</w:t>
      </w:r>
      <w:r>
        <w:rPr>
          <w:sz w:val="21"/>
          <w:szCs w:val="21"/>
          <w:lang w:eastAsia="zh-CN"/>
        </w:rPr>
        <w:t xml:space="preserve">、灰尘   </w:t>
      </w:r>
      <w:r>
        <w:rPr>
          <w:spacing w:val="-1"/>
          <w:sz w:val="21"/>
          <w:szCs w:val="21"/>
          <w:lang w:eastAsia="zh-CN"/>
        </w:rPr>
        <w:t>和细铁屑，表面应该用溶剂清洗除去油污、灰尘。当要被涂漆的表面是干净和</w:t>
      </w:r>
      <w:r>
        <w:rPr>
          <w:spacing w:val="-2"/>
          <w:sz w:val="21"/>
          <w:szCs w:val="21"/>
          <w:lang w:eastAsia="zh-CN"/>
        </w:rPr>
        <w:t>干燥的时，</w:t>
      </w:r>
      <w:r>
        <w:rPr>
          <w:sz w:val="21"/>
          <w:szCs w:val="21"/>
          <w:lang w:eastAsia="zh-CN"/>
        </w:rPr>
        <w:t xml:space="preserve"> </w:t>
      </w:r>
      <w:r>
        <w:rPr>
          <w:spacing w:val="-1"/>
          <w:sz w:val="21"/>
          <w:szCs w:val="21"/>
          <w:lang w:eastAsia="zh-CN"/>
        </w:rPr>
        <w:t>整个表面应该均匀地涂上一层底漆，在底漆涂完以后，承包单位应该通知建筑师，</w:t>
      </w:r>
      <w:r>
        <w:rPr>
          <w:spacing w:val="-23"/>
          <w:sz w:val="21"/>
          <w:szCs w:val="21"/>
          <w:lang w:eastAsia="zh-CN"/>
        </w:rPr>
        <w:t xml:space="preserve"> </w:t>
      </w:r>
      <w:r>
        <w:rPr>
          <w:spacing w:val="-1"/>
          <w:sz w:val="21"/>
          <w:szCs w:val="21"/>
          <w:lang w:eastAsia="zh-CN"/>
        </w:rPr>
        <w:t>以便</w:t>
      </w:r>
      <w:r>
        <w:rPr>
          <w:sz w:val="21"/>
          <w:szCs w:val="21"/>
          <w:lang w:eastAsia="zh-CN"/>
        </w:rPr>
        <w:t xml:space="preserve">   </w:t>
      </w:r>
      <w:r>
        <w:rPr>
          <w:spacing w:val="-1"/>
          <w:sz w:val="21"/>
          <w:szCs w:val="21"/>
          <w:lang w:eastAsia="zh-CN"/>
        </w:rPr>
        <w:t>在内漆和漆面施工开始前，对底漆进行验收。</w:t>
      </w:r>
    </w:p>
    <w:p w14:paraId="0E0D51E4">
      <w:pPr>
        <w:pStyle w:val="2"/>
        <w:spacing w:before="246" w:line="186" w:lineRule="auto"/>
        <w:ind w:left="715"/>
        <w:rPr>
          <w:rFonts w:hint="eastAsia"/>
          <w:sz w:val="21"/>
          <w:szCs w:val="21"/>
          <w:lang w:eastAsia="zh-CN"/>
        </w:rPr>
      </w:pPr>
      <w:r>
        <w:rPr>
          <w:rFonts w:ascii="Arial" w:hAnsi="Arial" w:eastAsia="Arial" w:cs="Arial"/>
          <w:sz w:val="21"/>
          <w:szCs w:val="21"/>
          <w:lang w:eastAsia="zh-CN"/>
        </w:rPr>
        <w:t xml:space="preserve">e.       </w:t>
      </w:r>
      <w:r>
        <w:rPr>
          <w:sz w:val="21"/>
          <w:szCs w:val="21"/>
          <w:lang w:eastAsia="zh-CN"/>
        </w:rPr>
        <w:t>当底漆层通过验收之后，应该涂一层内漆，在涂最后</w:t>
      </w:r>
      <w:r>
        <w:rPr>
          <w:spacing w:val="-1"/>
          <w:sz w:val="21"/>
          <w:szCs w:val="21"/>
          <w:lang w:eastAsia="zh-CN"/>
        </w:rPr>
        <w:t>的漆面之前，承包单位应该将内漆</w:t>
      </w:r>
    </w:p>
    <w:p w14:paraId="00870A8C">
      <w:pPr>
        <w:pStyle w:val="2"/>
        <w:spacing w:before="26" w:line="364" w:lineRule="auto"/>
        <w:ind w:left="709" w:right="410" w:firstLine="571"/>
        <w:rPr>
          <w:rFonts w:hint="eastAsia"/>
          <w:sz w:val="21"/>
          <w:szCs w:val="21"/>
          <w:lang w:eastAsia="zh-CN"/>
        </w:rPr>
      </w:pPr>
      <w:r>
        <w:rPr>
          <w:spacing w:val="-1"/>
          <w:sz w:val="21"/>
          <w:szCs w:val="21"/>
          <w:lang w:eastAsia="zh-CN"/>
        </w:rPr>
        <w:t>层打磨平整、光滑。在所有的漆涂完之后，擦去尘土，应该是一个非常光滑的漆面。</w:t>
      </w:r>
      <w:r>
        <w:rPr>
          <w:spacing w:val="9"/>
          <w:sz w:val="21"/>
          <w:szCs w:val="21"/>
          <w:lang w:eastAsia="zh-CN"/>
        </w:rPr>
        <w:t xml:space="preserve"> </w:t>
      </w:r>
      <w:r>
        <w:rPr>
          <w:rFonts w:ascii="Arial" w:hAnsi="Arial" w:eastAsia="Arial" w:cs="Arial"/>
          <w:spacing w:val="1"/>
          <w:sz w:val="21"/>
          <w:szCs w:val="21"/>
          <w:lang w:eastAsia="zh-CN"/>
        </w:rPr>
        <w:t xml:space="preserve">f.       </w:t>
      </w:r>
      <w:r>
        <w:rPr>
          <w:spacing w:val="1"/>
          <w:sz w:val="21"/>
          <w:szCs w:val="21"/>
          <w:lang w:eastAsia="zh-CN"/>
        </w:rPr>
        <w:t>每一层漆在涂下一层漆之前应该完全干燥，每层漆的</w:t>
      </w:r>
      <w:r>
        <w:rPr>
          <w:sz w:val="21"/>
          <w:szCs w:val="21"/>
          <w:lang w:eastAsia="zh-CN"/>
        </w:rPr>
        <w:t>最小厚度不应小于</w:t>
      </w:r>
      <w:r>
        <w:rPr>
          <w:rFonts w:ascii="Arial" w:hAnsi="Arial" w:eastAsia="Arial" w:cs="Arial"/>
          <w:sz w:val="21"/>
          <w:szCs w:val="21"/>
          <w:lang w:eastAsia="zh-CN"/>
        </w:rPr>
        <w:t>50</w:t>
      </w:r>
      <w:r>
        <w:rPr>
          <w:sz w:val="21"/>
          <w:szCs w:val="21"/>
          <w:lang w:eastAsia="zh-CN"/>
        </w:rPr>
        <w:t>微米。</w:t>
      </w:r>
    </w:p>
    <w:p w14:paraId="4ED7AA0A">
      <w:pPr>
        <w:pStyle w:val="2"/>
        <w:spacing w:before="3" w:line="200" w:lineRule="auto"/>
        <w:ind w:left="1283" w:right="170" w:hanging="569"/>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所有油漆和其它处理材料均应符合中国标准或有关的国家标准，且无毒、无铅。它</w:t>
      </w:r>
      <w:r>
        <w:rPr>
          <w:sz w:val="21"/>
          <w:szCs w:val="21"/>
          <w:lang w:eastAsia="zh-CN"/>
        </w:rPr>
        <w:t xml:space="preserve">们应 </w:t>
      </w:r>
      <w:r>
        <w:rPr>
          <w:spacing w:val="-1"/>
          <w:sz w:val="21"/>
          <w:szCs w:val="21"/>
          <w:lang w:eastAsia="zh-CN"/>
        </w:rPr>
        <w:t>装在制造商的密封桶里送到工地，并按制造商的要求调配和使用。</w:t>
      </w:r>
    </w:p>
    <w:p w14:paraId="7A448B46">
      <w:pPr>
        <w:pStyle w:val="2"/>
        <w:spacing w:before="248" w:line="203" w:lineRule="auto"/>
        <w:ind w:left="1282" w:right="170" w:hanging="561"/>
        <w:rPr>
          <w:rFonts w:hint="eastAsia"/>
          <w:sz w:val="21"/>
          <w:szCs w:val="21"/>
          <w:lang w:eastAsia="zh-CN"/>
        </w:rPr>
      </w:pPr>
      <w:r>
        <w:rPr>
          <w:rFonts w:ascii="Arial" w:hAnsi="Arial" w:eastAsia="Arial" w:cs="Arial"/>
          <w:sz w:val="21"/>
          <w:szCs w:val="21"/>
          <w:lang w:eastAsia="zh-CN"/>
        </w:rPr>
        <w:t xml:space="preserve">h.       </w:t>
      </w:r>
      <w:r>
        <w:rPr>
          <w:sz w:val="21"/>
          <w:szCs w:val="21"/>
          <w:lang w:eastAsia="zh-CN"/>
        </w:rPr>
        <w:t>吊顶、灯具、直管等处的电镀金属表</w:t>
      </w:r>
      <w:r>
        <w:rPr>
          <w:spacing w:val="-1"/>
          <w:sz w:val="21"/>
          <w:szCs w:val="21"/>
          <w:lang w:eastAsia="zh-CN"/>
        </w:rPr>
        <w:t>面。镀铬和不锈钢表面。用于操作或设备调节的轴</w:t>
      </w:r>
      <w:r>
        <w:rPr>
          <w:sz w:val="21"/>
          <w:szCs w:val="21"/>
          <w:lang w:eastAsia="zh-CN"/>
        </w:rPr>
        <w:t xml:space="preserve"> </w:t>
      </w:r>
      <w:r>
        <w:rPr>
          <w:spacing w:val="-1"/>
          <w:sz w:val="21"/>
          <w:szCs w:val="21"/>
          <w:lang w:eastAsia="zh-CN"/>
        </w:rPr>
        <w:t>承表面、滑动部分、调节螺丝等处也应不刷油漆。</w:t>
      </w:r>
    </w:p>
    <w:p w14:paraId="2B7661F0">
      <w:pPr>
        <w:pStyle w:val="2"/>
        <w:spacing w:before="271" w:line="186" w:lineRule="auto"/>
        <w:ind w:left="8"/>
        <w:rPr>
          <w:rFonts w:hint="eastAsia"/>
          <w:sz w:val="21"/>
          <w:szCs w:val="21"/>
          <w:lang w:eastAsia="zh-CN"/>
        </w:rPr>
      </w:pPr>
      <w:bookmarkStart w:id="114" w:name="bookmark116"/>
      <w:bookmarkEnd w:id="114"/>
      <w:r>
        <w:rPr>
          <w:rFonts w:ascii="Arial" w:hAnsi="Arial" w:eastAsia="Arial" w:cs="Arial"/>
          <w:spacing w:val="-3"/>
          <w:sz w:val="21"/>
          <w:szCs w:val="21"/>
          <w:lang w:eastAsia="zh-CN"/>
        </w:rPr>
        <w:t>9.12</w:t>
      </w:r>
      <w:r>
        <w:rPr>
          <w:rFonts w:ascii="Arial" w:hAnsi="Arial" w:eastAsia="Arial" w:cs="Arial"/>
          <w:spacing w:val="2"/>
          <w:sz w:val="21"/>
          <w:szCs w:val="21"/>
          <w:lang w:eastAsia="zh-CN"/>
        </w:rPr>
        <w:t xml:space="preserve">     </w:t>
      </w:r>
      <w:r>
        <w:rPr>
          <w:spacing w:val="-50"/>
          <w:sz w:val="21"/>
          <w:szCs w:val="21"/>
          <w:u w:val="single"/>
          <w:lang w:eastAsia="zh-CN"/>
        </w:rPr>
        <w:t xml:space="preserve"> </w:t>
      </w:r>
      <w:r>
        <w:rPr>
          <w:spacing w:val="-3"/>
          <w:sz w:val="21"/>
          <w:szCs w:val="21"/>
          <w:u w:val="single"/>
          <w:lang w:eastAsia="zh-CN"/>
        </w:rPr>
        <w:t>实施</w:t>
      </w:r>
    </w:p>
    <w:p w14:paraId="732E926E">
      <w:pPr>
        <w:pStyle w:val="2"/>
        <w:spacing w:before="268" w:line="187" w:lineRule="auto"/>
        <w:ind w:left="713"/>
        <w:rPr>
          <w:rFonts w:hint="eastAsia"/>
          <w:sz w:val="21"/>
          <w:szCs w:val="21"/>
          <w:lang w:eastAsia="zh-CN"/>
        </w:rPr>
      </w:pPr>
      <w:r>
        <w:rPr>
          <w:spacing w:val="-1"/>
          <w:sz w:val="21"/>
          <w:szCs w:val="21"/>
          <w:u w:val="single"/>
          <w:lang w:eastAsia="zh-CN"/>
        </w:rPr>
        <w:t>施工安排</w:t>
      </w:r>
    </w:p>
    <w:p w14:paraId="671D087D">
      <w:pPr>
        <w:pStyle w:val="2"/>
        <w:spacing w:before="269" w:line="203" w:lineRule="auto"/>
        <w:ind w:left="1281" w:right="122" w:hanging="566"/>
        <w:rPr>
          <w:rFonts w:hint="eastAsia"/>
          <w:sz w:val="21"/>
          <w:szCs w:val="21"/>
          <w:lang w:eastAsia="zh-CN"/>
        </w:rPr>
      </w:pPr>
      <w:r>
        <w:rPr>
          <w:rFonts w:ascii="Arial" w:hAnsi="Arial" w:eastAsia="Arial" w:cs="Arial"/>
          <w:spacing w:val="1"/>
          <w:sz w:val="21"/>
          <w:szCs w:val="21"/>
          <w:lang w:eastAsia="zh-CN"/>
        </w:rPr>
        <w:t xml:space="preserve">a.      </w:t>
      </w:r>
      <w:r>
        <w:rPr>
          <w:spacing w:val="1"/>
          <w:sz w:val="21"/>
          <w:szCs w:val="21"/>
          <w:lang w:eastAsia="zh-CN"/>
        </w:rPr>
        <w:t>所有需涂漆的金属表面必须要干燥和要彻底清除一切会影响涂漆工作进行的污染</w:t>
      </w:r>
      <w:r>
        <w:rPr>
          <w:sz w:val="21"/>
          <w:szCs w:val="21"/>
          <w:lang w:eastAsia="zh-CN"/>
        </w:rPr>
        <w:t>杂物如 灰尘、油脂、锈蚀或垢渍。下列所述的正确表面处理步骤和由油漆供应商</w:t>
      </w:r>
      <w:r>
        <w:rPr>
          <w:spacing w:val="-1"/>
          <w:sz w:val="21"/>
          <w:szCs w:val="21"/>
          <w:lang w:eastAsia="zh-CN"/>
        </w:rPr>
        <w:t>按照英国、美</w:t>
      </w:r>
      <w:r>
        <w:rPr>
          <w:sz w:val="21"/>
          <w:szCs w:val="21"/>
          <w:lang w:eastAsia="zh-CN"/>
        </w:rPr>
        <w:t xml:space="preserve"> 国或其它认可机构所推荐的金属表面处理标准必须遵照，而有关污染杂物的种类和密集</w:t>
      </w:r>
      <w:r>
        <w:rPr>
          <w:spacing w:val="1"/>
          <w:sz w:val="21"/>
          <w:szCs w:val="21"/>
          <w:lang w:eastAsia="zh-CN"/>
        </w:rPr>
        <w:t xml:space="preserve"> </w:t>
      </w:r>
      <w:r>
        <w:rPr>
          <w:spacing w:val="-1"/>
          <w:sz w:val="21"/>
          <w:szCs w:val="21"/>
          <w:lang w:eastAsia="zh-CN"/>
        </w:rPr>
        <w:t>度和有关保护涂层的特别要求亦须同时加以考虑。</w:t>
      </w:r>
    </w:p>
    <w:p w14:paraId="3E2D03AB">
      <w:pPr>
        <w:pStyle w:val="2"/>
        <w:spacing w:before="244" w:line="187" w:lineRule="auto"/>
        <w:ind w:left="721"/>
        <w:rPr>
          <w:rFonts w:hint="eastAsia"/>
          <w:sz w:val="21"/>
          <w:szCs w:val="21"/>
          <w:lang w:eastAsia="zh-CN"/>
        </w:rPr>
      </w:pPr>
      <w:r>
        <w:rPr>
          <w:rFonts w:ascii="Arial" w:hAnsi="Arial" w:eastAsia="Arial" w:cs="Arial"/>
          <w:spacing w:val="1"/>
          <w:sz w:val="21"/>
          <w:szCs w:val="21"/>
          <w:lang w:eastAsia="zh-CN"/>
        </w:rPr>
        <w:t xml:space="preserve">b.      </w:t>
      </w:r>
      <w:r>
        <w:rPr>
          <w:spacing w:val="1"/>
          <w:sz w:val="21"/>
          <w:szCs w:val="21"/>
          <w:lang w:eastAsia="zh-CN"/>
        </w:rPr>
        <w:t>每一层涂漆的颜色须各有区别以便于辨别、检查和测度。</w:t>
      </w:r>
    </w:p>
    <w:p w14:paraId="50DEC109">
      <w:pPr>
        <w:pStyle w:val="2"/>
        <w:spacing w:before="267" w:line="201" w:lineRule="auto"/>
        <w:ind w:left="1284" w:right="161" w:hanging="568"/>
        <w:rPr>
          <w:rFonts w:hint="eastAsia"/>
          <w:sz w:val="21"/>
          <w:szCs w:val="21"/>
          <w:lang w:eastAsia="zh-CN"/>
        </w:rPr>
      </w:pPr>
      <w:r>
        <w:rPr>
          <w:rFonts w:ascii="Arial" w:hAnsi="Arial" w:eastAsia="Arial" w:cs="Arial"/>
          <w:spacing w:val="-1"/>
          <w:sz w:val="21"/>
          <w:szCs w:val="21"/>
          <w:lang w:eastAsia="zh-CN"/>
        </w:rPr>
        <w:t xml:space="preserve">c.       </w:t>
      </w:r>
      <w:r>
        <w:rPr>
          <w:spacing w:val="-1"/>
          <w:sz w:val="21"/>
          <w:szCs w:val="21"/>
          <w:lang w:eastAsia="zh-CN"/>
        </w:rPr>
        <w:t>采用一合适的化学或酸洗溶液清洗所有附在低碳钢或其它铁质金属表面的污垢、油脂、</w:t>
      </w:r>
      <w:r>
        <w:rPr>
          <w:spacing w:val="5"/>
          <w:sz w:val="21"/>
          <w:szCs w:val="21"/>
          <w:lang w:eastAsia="zh-CN"/>
        </w:rPr>
        <w:t xml:space="preserve"> </w:t>
      </w:r>
      <w:r>
        <w:rPr>
          <w:sz w:val="21"/>
          <w:szCs w:val="21"/>
          <w:lang w:eastAsia="zh-CN"/>
        </w:rPr>
        <w:t>初起的锈渍等污染物，然后依照油漆供应商所建议的方法作彻底洗濯和</w:t>
      </w:r>
      <w:r>
        <w:rPr>
          <w:spacing w:val="-1"/>
          <w:sz w:val="21"/>
          <w:szCs w:val="21"/>
          <w:lang w:eastAsia="zh-CN"/>
        </w:rPr>
        <w:t>干燥。</w:t>
      </w:r>
    </w:p>
    <w:p w14:paraId="62AE6671">
      <w:pPr>
        <w:pStyle w:val="2"/>
        <w:spacing w:before="250" w:line="203" w:lineRule="auto"/>
        <w:ind w:left="1281" w:right="28" w:hanging="566"/>
        <w:rPr>
          <w:rFonts w:hint="eastAsia"/>
          <w:sz w:val="21"/>
          <w:szCs w:val="21"/>
          <w:lang w:eastAsia="zh-CN"/>
        </w:rPr>
      </w:pPr>
      <w:r>
        <w:rPr>
          <w:rFonts w:ascii="Arial" w:hAnsi="Arial" w:eastAsia="Arial" w:cs="Arial"/>
          <w:spacing w:val="1"/>
          <w:sz w:val="21"/>
          <w:szCs w:val="21"/>
          <w:lang w:eastAsia="zh-CN"/>
        </w:rPr>
        <w:t xml:space="preserve">d.      </w:t>
      </w:r>
      <w:r>
        <w:rPr>
          <w:spacing w:val="1"/>
          <w:sz w:val="21"/>
          <w:szCs w:val="21"/>
          <w:lang w:eastAsia="zh-CN"/>
        </w:rPr>
        <w:t>低碳钢、球墨铸铁或其它铁质金属表面和隙内铁锈、疏松的污垢和焊渣或渍，可</w:t>
      </w:r>
      <w:r>
        <w:rPr>
          <w:sz w:val="21"/>
          <w:szCs w:val="21"/>
          <w:lang w:eastAsia="zh-CN"/>
        </w:rPr>
        <w:t>利用刮  擦铲或钢丝刷来清除。对于较轻微的锈蚀的表面，可采用轻工程师所核准的喷砂打磨法</w:t>
      </w:r>
      <w:r>
        <w:rPr>
          <w:spacing w:val="1"/>
          <w:sz w:val="21"/>
          <w:szCs w:val="21"/>
          <w:lang w:eastAsia="zh-CN"/>
        </w:rPr>
        <w:t xml:space="preserve">  </w:t>
      </w:r>
      <w:r>
        <w:rPr>
          <w:sz w:val="21"/>
          <w:szCs w:val="21"/>
          <w:lang w:eastAsia="zh-CN"/>
        </w:rPr>
        <w:t>完全清理。但对于因严重锈蚀而无法清除的生锈部件，则须部份或整个撤换。喷砂打磨</w:t>
      </w:r>
      <w:r>
        <w:rPr>
          <w:spacing w:val="1"/>
          <w:sz w:val="21"/>
          <w:szCs w:val="21"/>
          <w:lang w:eastAsia="zh-CN"/>
        </w:rPr>
        <w:t xml:space="preserve">  </w:t>
      </w:r>
      <w:r>
        <w:rPr>
          <w:spacing w:val="-1"/>
          <w:sz w:val="21"/>
          <w:szCs w:val="21"/>
          <w:lang w:eastAsia="zh-CN"/>
        </w:rPr>
        <w:t>须按照英国标准</w:t>
      </w:r>
      <w:r>
        <w:rPr>
          <w:rFonts w:ascii="Arial" w:hAnsi="Arial" w:eastAsia="Arial" w:cs="Arial"/>
          <w:spacing w:val="-1"/>
          <w:sz w:val="21"/>
          <w:szCs w:val="21"/>
          <w:lang w:eastAsia="zh-CN"/>
        </w:rPr>
        <w:t>BS4232</w:t>
      </w:r>
      <w:r>
        <w:rPr>
          <w:spacing w:val="-1"/>
          <w:sz w:val="21"/>
          <w:szCs w:val="21"/>
          <w:lang w:eastAsia="zh-CN"/>
        </w:rPr>
        <w:t>内的要求进行。受喷砂打磨清理后的表面须尽快在</w:t>
      </w:r>
      <w:r>
        <w:rPr>
          <w:spacing w:val="-7"/>
          <w:sz w:val="21"/>
          <w:szCs w:val="21"/>
          <w:lang w:eastAsia="zh-CN"/>
        </w:rPr>
        <w:t xml:space="preserve"> </w:t>
      </w:r>
      <w:r>
        <w:rPr>
          <w:rFonts w:ascii="Arial" w:hAnsi="Arial" w:eastAsia="Arial" w:cs="Arial"/>
          <w:spacing w:val="-1"/>
          <w:sz w:val="21"/>
          <w:szCs w:val="21"/>
          <w:lang w:eastAsia="zh-CN"/>
        </w:rPr>
        <w:t xml:space="preserve">4 </w:t>
      </w:r>
      <w:r>
        <w:rPr>
          <w:spacing w:val="-1"/>
          <w:sz w:val="21"/>
          <w:szCs w:val="21"/>
          <w:lang w:eastAsia="zh-CN"/>
        </w:rPr>
        <w:t>小时内按已</w:t>
      </w:r>
      <w:r>
        <w:rPr>
          <w:sz w:val="21"/>
          <w:szCs w:val="21"/>
          <w:lang w:eastAsia="zh-CN"/>
        </w:rPr>
        <w:t xml:space="preserve"> </w:t>
      </w:r>
      <w:r>
        <w:rPr>
          <w:spacing w:val="-2"/>
          <w:sz w:val="21"/>
          <w:szCs w:val="21"/>
          <w:lang w:eastAsia="zh-CN"/>
        </w:rPr>
        <w:t>认可的程序进行涂漆保护处理。</w:t>
      </w:r>
    </w:p>
    <w:p w14:paraId="68B69596">
      <w:pPr>
        <w:pStyle w:val="2"/>
        <w:spacing w:before="246" w:line="201" w:lineRule="auto"/>
        <w:ind w:left="1279" w:right="128" w:hanging="564"/>
        <w:rPr>
          <w:rFonts w:hint="eastAsia"/>
          <w:sz w:val="21"/>
          <w:szCs w:val="21"/>
          <w:lang w:eastAsia="zh-CN"/>
        </w:rPr>
      </w:pPr>
      <w:r>
        <w:rPr>
          <w:rFonts w:ascii="Arial" w:hAnsi="Arial" w:eastAsia="Arial" w:cs="Arial"/>
          <w:spacing w:val="1"/>
          <w:sz w:val="21"/>
          <w:szCs w:val="21"/>
          <w:lang w:eastAsia="zh-CN"/>
        </w:rPr>
        <w:t xml:space="preserve">e.      </w:t>
      </w:r>
      <w:r>
        <w:rPr>
          <w:spacing w:val="1"/>
          <w:sz w:val="21"/>
          <w:szCs w:val="21"/>
          <w:lang w:eastAsia="zh-CN"/>
        </w:rPr>
        <w:t>所有经过清理、预处理、干燥或已作涂漆准备的金属表面，必须尽</w:t>
      </w:r>
      <w:r>
        <w:rPr>
          <w:sz w:val="21"/>
          <w:szCs w:val="21"/>
          <w:lang w:eastAsia="zh-CN"/>
        </w:rPr>
        <w:t xml:space="preserve">速提交工程师检查合 </w:t>
      </w:r>
      <w:r>
        <w:rPr>
          <w:spacing w:val="-1"/>
          <w:sz w:val="21"/>
          <w:szCs w:val="21"/>
          <w:lang w:eastAsia="zh-CN"/>
        </w:rPr>
        <w:t>格后，涂上防锈底漆保护，以避免有关表面再受锈损。</w:t>
      </w:r>
    </w:p>
    <w:p w14:paraId="38EEE420">
      <w:pPr>
        <w:pStyle w:val="2"/>
        <w:spacing w:before="249" w:line="203" w:lineRule="auto"/>
        <w:ind w:left="1282" w:right="122" w:hanging="573"/>
        <w:rPr>
          <w:rFonts w:hint="eastAsia"/>
          <w:sz w:val="21"/>
          <w:szCs w:val="21"/>
          <w:lang w:eastAsia="zh-CN"/>
        </w:rPr>
      </w:pPr>
      <w:r>
        <w:rPr>
          <w:rFonts w:ascii="Arial" w:hAnsi="Arial" w:eastAsia="Arial" w:cs="Arial"/>
          <w:spacing w:val="1"/>
          <w:sz w:val="21"/>
          <w:szCs w:val="21"/>
          <w:lang w:eastAsia="zh-CN"/>
        </w:rPr>
        <w:t xml:space="preserve">f.       </w:t>
      </w:r>
      <w:r>
        <w:rPr>
          <w:spacing w:val="1"/>
          <w:sz w:val="21"/>
          <w:szCs w:val="21"/>
          <w:lang w:eastAsia="zh-CN"/>
        </w:rPr>
        <w:t>须严格遵守由生产商所推荐的涂漆程序包括提供在涂底漆前所需的化学处理，务求使各</w:t>
      </w:r>
      <w:r>
        <w:rPr>
          <w:spacing w:val="2"/>
          <w:sz w:val="21"/>
          <w:szCs w:val="21"/>
          <w:lang w:eastAsia="zh-CN"/>
        </w:rPr>
        <w:t xml:space="preserve"> </w:t>
      </w:r>
      <w:r>
        <w:rPr>
          <w:sz w:val="21"/>
          <w:szCs w:val="21"/>
          <w:lang w:eastAsia="zh-CN"/>
        </w:rPr>
        <w:t xml:space="preserve">涂漆层间获得更好的兼容效果。同时各有关工作人员在处理、储存和使用油漆材料时须 </w:t>
      </w:r>
      <w:r>
        <w:rPr>
          <w:spacing w:val="-1"/>
          <w:sz w:val="21"/>
          <w:szCs w:val="21"/>
          <w:lang w:eastAsia="zh-CN"/>
        </w:rPr>
        <w:t>严格遵守有关的安全守则、当地法例和油漆供应商所列的注意事项等，</w:t>
      </w:r>
      <w:r>
        <w:rPr>
          <w:spacing w:val="-24"/>
          <w:sz w:val="21"/>
          <w:szCs w:val="21"/>
          <w:lang w:eastAsia="zh-CN"/>
        </w:rPr>
        <w:t xml:space="preserve"> </w:t>
      </w:r>
      <w:r>
        <w:rPr>
          <w:spacing w:val="-1"/>
          <w:sz w:val="21"/>
          <w:szCs w:val="21"/>
          <w:lang w:eastAsia="zh-CN"/>
        </w:rPr>
        <w:t>以提供一个安全</w:t>
      </w:r>
      <w:r>
        <w:rPr>
          <w:sz w:val="21"/>
          <w:szCs w:val="21"/>
          <w:lang w:eastAsia="zh-CN"/>
        </w:rPr>
        <w:t xml:space="preserve"> </w:t>
      </w:r>
      <w:r>
        <w:rPr>
          <w:spacing w:val="-2"/>
          <w:sz w:val="21"/>
          <w:szCs w:val="21"/>
          <w:lang w:eastAsia="zh-CN"/>
        </w:rPr>
        <w:t>及健康的工作环境。</w:t>
      </w:r>
    </w:p>
    <w:p w14:paraId="6D9F9B76">
      <w:pPr>
        <w:pStyle w:val="2"/>
        <w:spacing w:before="243" w:line="203" w:lineRule="auto"/>
        <w:ind w:left="1283" w:right="122" w:hanging="569"/>
        <w:rPr>
          <w:rFonts w:hint="eastAsia"/>
          <w:sz w:val="21"/>
          <w:szCs w:val="21"/>
          <w:lang w:eastAsia="zh-CN"/>
        </w:rPr>
      </w:pPr>
      <w:r>
        <w:rPr>
          <w:rFonts w:ascii="Arial" w:hAnsi="Arial" w:eastAsia="Arial" w:cs="Arial"/>
          <w:spacing w:val="1"/>
          <w:sz w:val="21"/>
          <w:szCs w:val="21"/>
          <w:lang w:eastAsia="zh-CN"/>
        </w:rPr>
        <w:t xml:space="preserve">g.      </w:t>
      </w:r>
      <w:r>
        <w:rPr>
          <w:spacing w:val="1"/>
          <w:sz w:val="21"/>
          <w:szCs w:val="21"/>
          <w:lang w:eastAsia="zh-CN"/>
        </w:rPr>
        <w:t>所有盛载油漆材料的容器必须清楚印上商标、产品编号和产家名称。同时须完全遵</w:t>
      </w:r>
      <w:r>
        <w:rPr>
          <w:sz w:val="21"/>
          <w:szCs w:val="21"/>
          <w:lang w:eastAsia="zh-CN"/>
        </w:rPr>
        <w:t xml:space="preserve">照由 </w:t>
      </w:r>
      <w:r>
        <w:rPr>
          <w:spacing w:val="-1"/>
          <w:sz w:val="21"/>
          <w:szCs w:val="21"/>
          <w:lang w:eastAsia="zh-CN"/>
        </w:rPr>
        <w:t>厂家建议及经建筑师认可的施工方案进行预处理及涂漆施工。</w:t>
      </w:r>
    </w:p>
    <w:p w14:paraId="53258DFB">
      <w:pPr>
        <w:pStyle w:val="2"/>
        <w:spacing w:before="247" w:line="203" w:lineRule="auto"/>
        <w:ind w:left="1282" w:right="122" w:hanging="561"/>
        <w:rPr>
          <w:rFonts w:hint="eastAsia"/>
          <w:sz w:val="21"/>
          <w:szCs w:val="21"/>
          <w:lang w:eastAsia="zh-CN"/>
        </w:rPr>
      </w:pPr>
      <w:r>
        <w:rPr>
          <w:rFonts w:ascii="Arial" w:hAnsi="Arial" w:eastAsia="Arial" w:cs="Arial"/>
          <w:spacing w:val="1"/>
          <w:sz w:val="21"/>
          <w:szCs w:val="21"/>
          <w:lang w:eastAsia="zh-CN"/>
        </w:rPr>
        <w:t xml:space="preserve">h.      </w:t>
      </w:r>
      <w:r>
        <w:rPr>
          <w:spacing w:val="1"/>
          <w:sz w:val="21"/>
          <w:szCs w:val="21"/>
          <w:lang w:eastAsia="zh-CN"/>
        </w:rPr>
        <w:t>所有不需或不欲涂漆的金属构件、机械加工面、照明灯具等对象，</w:t>
      </w:r>
      <w:r>
        <w:rPr>
          <w:sz w:val="21"/>
          <w:szCs w:val="21"/>
          <w:lang w:eastAsia="zh-CN"/>
        </w:rPr>
        <w:t>须在有关预处理和涂 漆施工进行前后妥为保护，或先将有关部件</w:t>
      </w:r>
      <w:r>
        <w:rPr>
          <w:spacing w:val="-1"/>
          <w:sz w:val="21"/>
          <w:szCs w:val="21"/>
          <w:lang w:eastAsia="zh-CN"/>
        </w:rPr>
        <w:t>拆除待有关涂漆工作完成后再装回原位。同</w:t>
      </w:r>
      <w:r>
        <w:rPr>
          <w:sz w:val="21"/>
          <w:szCs w:val="21"/>
          <w:lang w:eastAsia="zh-CN"/>
        </w:rPr>
        <w:t xml:space="preserve"> 时在涂漆施工期间，除了本身需覆盖保护的对象外，须对附近的其它对象亦需加以保护 性的覆盖以免受污染，并在有关工作结束后，须将被油漆弄污的地板、玻璃等对象清理 </w:t>
      </w:r>
      <w:r>
        <w:rPr>
          <w:spacing w:val="-8"/>
          <w:sz w:val="21"/>
          <w:szCs w:val="21"/>
          <w:lang w:eastAsia="zh-CN"/>
        </w:rPr>
        <w:t>妥当。</w:t>
      </w:r>
    </w:p>
    <w:p w14:paraId="39A550F1">
      <w:pPr>
        <w:pStyle w:val="2"/>
        <w:spacing w:before="248" w:line="203" w:lineRule="auto"/>
        <w:ind w:left="1284" w:right="122" w:hanging="563"/>
        <w:rPr>
          <w:rFonts w:hint="eastAsia"/>
          <w:sz w:val="21"/>
          <w:szCs w:val="21"/>
          <w:lang w:eastAsia="zh-CN"/>
        </w:rPr>
      </w:pPr>
      <w:r>
        <w:rPr>
          <w:rFonts w:ascii="Arial" w:hAnsi="Arial" w:eastAsia="Arial" w:cs="Arial"/>
          <w:spacing w:val="-1"/>
          <w:sz w:val="21"/>
          <w:szCs w:val="21"/>
          <w:lang w:eastAsia="zh-CN"/>
        </w:rPr>
        <w:t xml:space="preserve">i.        </w:t>
      </w:r>
      <w:r>
        <w:rPr>
          <w:spacing w:val="-1"/>
          <w:sz w:val="21"/>
          <w:szCs w:val="21"/>
          <w:lang w:eastAsia="zh-CN"/>
        </w:rPr>
        <w:t>不可在潮湿的表面上涂漆或作保护处理，</w:t>
      </w:r>
      <w:r>
        <w:rPr>
          <w:spacing w:val="-24"/>
          <w:sz w:val="21"/>
          <w:szCs w:val="21"/>
          <w:lang w:eastAsia="zh-CN"/>
        </w:rPr>
        <w:t xml:space="preserve"> </w:t>
      </w:r>
      <w:r>
        <w:rPr>
          <w:spacing w:val="-1"/>
          <w:sz w:val="21"/>
          <w:szCs w:val="21"/>
          <w:lang w:eastAsia="zh-CN"/>
        </w:rPr>
        <w:t>同时更不应在雨天、室外相对湿度和温度高的</w:t>
      </w:r>
      <w:r>
        <w:rPr>
          <w:sz w:val="21"/>
          <w:szCs w:val="21"/>
          <w:lang w:eastAsia="zh-CN"/>
        </w:rPr>
        <w:t xml:space="preserve"> </w:t>
      </w:r>
      <w:r>
        <w:rPr>
          <w:spacing w:val="-1"/>
          <w:sz w:val="21"/>
          <w:szCs w:val="21"/>
          <w:lang w:eastAsia="zh-CN"/>
        </w:rPr>
        <w:t>环境下进行任何油漆工作。所有油漆工作须由熟练的油漆工担任，</w:t>
      </w:r>
      <w:r>
        <w:rPr>
          <w:spacing w:val="-25"/>
          <w:sz w:val="21"/>
          <w:szCs w:val="21"/>
          <w:lang w:eastAsia="zh-CN"/>
        </w:rPr>
        <w:t xml:space="preserve"> </w:t>
      </w:r>
      <w:r>
        <w:rPr>
          <w:spacing w:val="-1"/>
          <w:sz w:val="21"/>
          <w:szCs w:val="21"/>
          <w:lang w:eastAsia="zh-CN"/>
        </w:rPr>
        <w:t>以保证各层涂漆能均</w:t>
      </w:r>
      <w:r>
        <w:rPr>
          <w:sz w:val="21"/>
          <w:szCs w:val="21"/>
          <w:lang w:eastAsia="zh-CN"/>
        </w:rPr>
        <w:t xml:space="preserve"> 匀及光滑地覆盖，每一涂层必须完全干透才可进行下一步涂漆，而外层面漆更须色泽一 </w:t>
      </w:r>
      <w:r>
        <w:rPr>
          <w:spacing w:val="-1"/>
          <w:sz w:val="21"/>
          <w:szCs w:val="21"/>
          <w:lang w:eastAsia="zh-CN"/>
        </w:rPr>
        <w:t>致和不能有斑点和油扫的痕迹。在任何情况下，所有的涂层必须达到工程师的要求。同</w:t>
      </w:r>
      <w:r>
        <w:rPr>
          <w:spacing w:val="18"/>
          <w:sz w:val="21"/>
          <w:szCs w:val="21"/>
          <w:lang w:eastAsia="zh-CN"/>
        </w:rPr>
        <w:t xml:space="preserve"> </w:t>
      </w:r>
      <w:r>
        <w:rPr>
          <w:spacing w:val="-1"/>
          <w:sz w:val="21"/>
          <w:szCs w:val="21"/>
          <w:lang w:eastAsia="zh-CN"/>
        </w:rPr>
        <w:t>时在工程师许可下，在适合喷油的位置可以采用机器喷油以代替油扫。</w:t>
      </w:r>
    </w:p>
    <w:p w14:paraId="196611CF">
      <w:pPr>
        <w:pStyle w:val="2"/>
        <w:spacing w:before="243" w:line="203" w:lineRule="auto"/>
        <w:ind w:left="1282" w:right="122" w:hanging="584"/>
        <w:rPr>
          <w:rFonts w:hint="eastAsia"/>
          <w:sz w:val="21"/>
          <w:szCs w:val="21"/>
          <w:lang w:eastAsia="zh-CN"/>
        </w:rPr>
      </w:pPr>
      <w:r>
        <w:rPr>
          <w:rFonts w:ascii="Arial" w:hAnsi="Arial" w:eastAsia="Arial" w:cs="Arial"/>
          <w:sz w:val="21"/>
          <w:szCs w:val="21"/>
          <w:lang w:eastAsia="zh-CN"/>
        </w:rPr>
        <w:t xml:space="preserve">j.        </w:t>
      </w:r>
      <w:r>
        <w:rPr>
          <w:sz w:val="21"/>
          <w:szCs w:val="21"/>
          <w:lang w:eastAsia="zh-CN"/>
        </w:rPr>
        <w:t>涂漆时须加倍小心、以防螺栓孔被漆油堵塞，如不慎发生时，则须小心处理以防预先所</w:t>
      </w:r>
      <w:r>
        <w:rPr>
          <w:spacing w:val="13"/>
          <w:sz w:val="21"/>
          <w:szCs w:val="21"/>
          <w:lang w:eastAsia="zh-CN"/>
        </w:rPr>
        <w:t xml:space="preserve"> </w:t>
      </w:r>
      <w:r>
        <w:rPr>
          <w:sz w:val="21"/>
          <w:szCs w:val="21"/>
          <w:lang w:eastAsia="zh-CN"/>
        </w:rPr>
        <w:t>作的保护处理工作受损。而在各螺栓牢固收紧后，所有的螺栓头、螺母及垫片须作彻底</w:t>
      </w:r>
      <w:r>
        <w:rPr>
          <w:spacing w:val="1"/>
          <w:sz w:val="21"/>
          <w:szCs w:val="21"/>
          <w:lang w:eastAsia="zh-CN"/>
        </w:rPr>
        <w:t xml:space="preserve"> </w:t>
      </w:r>
      <w:r>
        <w:rPr>
          <w:spacing w:val="-1"/>
          <w:sz w:val="21"/>
          <w:szCs w:val="21"/>
          <w:lang w:eastAsia="zh-CN"/>
        </w:rPr>
        <w:t>清理，而外露部份更需涂上防锈底油和面油。</w:t>
      </w:r>
    </w:p>
    <w:p w14:paraId="0E373171">
      <w:pPr>
        <w:pStyle w:val="2"/>
        <w:spacing w:before="271" w:line="203" w:lineRule="auto"/>
        <w:ind w:left="1287" w:right="165" w:hanging="566"/>
        <w:rPr>
          <w:rFonts w:hint="eastAsia"/>
          <w:sz w:val="21"/>
          <w:szCs w:val="21"/>
          <w:lang w:eastAsia="zh-CN"/>
        </w:rPr>
      </w:pPr>
      <w:r>
        <w:rPr>
          <w:rFonts w:ascii="Arial" w:hAnsi="Arial" w:eastAsia="Arial" w:cs="Arial"/>
          <w:spacing w:val="1"/>
          <w:sz w:val="21"/>
          <w:szCs w:val="21"/>
          <w:lang w:eastAsia="zh-CN"/>
        </w:rPr>
        <w:t xml:space="preserve">k.      </w:t>
      </w:r>
      <w:r>
        <w:rPr>
          <w:spacing w:val="1"/>
          <w:sz w:val="21"/>
          <w:szCs w:val="21"/>
          <w:lang w:eastAsia="zh-CN"/>
        </w:rPr>
        <w:t>所有钢制预埋件，当局部埋在结构内时，必须在结构混凝土凝固及模板拆除后，对所有</w:t>
      </w:r>
      <w:r>
        <w:rPr>
          <w:spacing w:val="2"/>
          <w:sz w:val="21"/>
          <w:szCs w:val="21"/>
          <w:lang w:eastAsia="zh-CN"/>
        </w:rPr>
        <w:t xml:space="preserve"> </w:t>
      </w:r>
      <w:r>
        <w:rPr>
          <w:spacing w:val="-1"/>
          <w:sz w:val="21"/>
          <w:szCs w:val="21"/>
          <w:lang w:eastAsia="zh-CN"/>
        </w:rPr>
        <w:t>外露部份及尤其与结构接合处加以涂漆作保护。</w:t>
      </w:r>
    </w:p>
    <w:p w14:paraId="31C6A126">
      <w:pPr>
        <w:pStyle w:val="2"/>
        <w:spacing w:before="246" w:line="203" w:lineRule="auto"/>
        <w:ind w:left="1281" w:right="165" w:hanging="560"/>
        <w:rPr>
          <w:rFonts w:hint="eastAsia"/>
          <w:sz w:val="21"/>
          <w:szCs w:val="21"/>
          <w:lang w:eastAsia="zh-CN"/>
        </w:rPr>
      </w:pPr>
      <w:r>
        <w:rPr>
          <w:rFonts w:ascii="Arial" w:hAnsi="Arial" w:eastAsia="Arial" w:cs="Arial"/>
          <w:sz w:val="21"/>
          <w:szCs w:val="21"/>
          <w:lang w:eastAsia="zh-CN"/>
        </w:rPr>
        <w:t xml:space="preserve">l.        </w:t>
      </w:r>
      <w:r>
        <w:rPr>
          <w:sz w:val="21"/>
          <w:szCs w:val="21"/>
          <w:lang w:eastAsia="zh-CN"/>
        </w:rPr>
        <w:t>干固期是指在正常情况和环境下自然干固，但如涂漆工作在不正常</w:t>
      </w:r>
      <w:r>
        <w:rPr>
          <w:spacing w:val="-1"/>
          <w:sz w:val="21"/>
          <w:szCs w:val="21"/>
          <w:lang w:eastAsia="zh-CN"/>
        </w:rPr>
        <w:t>的气候或在环境条件</w:t>
      </w:r>
      <w:r>
        <w:rPr>
          <w:sz w:val="21"/>
          <w:szCs w:val="21"/>
          <w:lang w:eastAsia="zh-CN"/>
        </w:rPr>
        <w:t xml:space="preserve"> 下不理想的房间内进行时，有关干固期必须要加长。涂漆层在未完全</w:t>
      </w:r>
      <w:r>
        <w:rPr>
          <w:spacing w:val="-1"/>
          <w:sz w:val="21"/>
          <w:szCs w:val="21"/>
          <w:lang w:eastAsia="zh-CN"/>
        </w:rPr>
        <w:t>干透的情况下，绝</w:t>
      </w:r>
      <w:r>
        <w:rPr>
          <w:sz w:val="21"/>
          <w:szCs w:val="21"/>
          <w:lang w:eastAsia="zh-CN"/>
        </w:rPr>
        <w:t xml:space="preserve"> </w:t>
      </w:r>
      <w:r>
        <w:rPr>
          <w:spacing w:val="-1"/>
          <w:sz w:val="21"/>
          <w:szCs w:val="21"/>
          <w:lang w:eastAsia="zh-CN"/>
        </w:rPr>
        <w:t>对不能再加上涂漆或使有关设备运行和操作。</w:t>
      </w:r>
    </w:p>
    <w:p w14:paraId="06C56243">
      <w:pPr>
        <w:pStyle w:val="2"/>
        <w:spacing w:before="244" w:line="187" w:lineRule="auto"/>
        <w:ind w:left="721"/>
        <w:rPr>
          <w:rFonts w:hint="eastAsia"/>
          <w:sz w:val="21"/>
          <w:szCs w:val="21"/>
          <w:lang w:eastAsia="zh-CN"/>
        </w:rPr>
      </w:pPr>
      <w:r>
        <w:rPr>
          <w:rFonts w:ascii="Arial" w:hAnsi="Arial" w:eastAsia="Arial" w:cs="Arial"/>
          <w:spacing w:val="1"/>
          <w:sz w:val="21"/>
          <w:szCs w:val="21"/>
          <w:lang w:eastAsia="zh-CN"/>
        </w:rPr>
        <w:t xml:space="preserve">m.     </w:t>
      </w:r>
      <w:r>
        <w:rPr>
          <w:spacing w:val="1"/>
          <w:sz w:val="21"/>
          <w:szCs w:val="21"/>
          <w:lang w:eastAsia="zh-CN"/>
        </w:rPr>
        <w:t>每加仑</w:t>
      </w:r>
      <w:r>
        <w:rPr>
          <w:rFonts w:ascii="Arial" w:hAnsi="Arial" w:eastAsia="Arial" w:cs="Arial"/>
          <w:spacing w:val="1"/>
          <w:sz w:val="21"/>
          <w:szCs w:val="21"/>
          <w:lang w:eastAsia="zh-CN"/>
        </w:rPr>
        <w:t>/</w:t>
      </w:r>
      <w:r>
        <w:rPr>
          <w:spacing w:val="1"/>
          <w:sz w:val="21"/>
          <w:szCs w:val="21"/>
          <w:lang w:eastAsia="zh-CN"/>
        </w:rPr>
        <w:t>公升的漆油所能涂盖</w:t>
      </w:r>
      <w:r>
        <w:rPr>
          <w:sz w:val="21"/>
          <w:szCs w:val="21"/>
          <w:lang w:eastAsia="zh-CN"/>
        </w:rPr>
        <w:t>的表面面积必须不能超越由漆油生产商所定的标准。</w:t>
      </w:r>
    </w:p>
    <w:p w14:paraId="63A8B17A">
      <w:pPr>
        <w:pStyle w:val="2"/>
        <w:spacing w:before="267" w:line="203" w:lineRule="auto"/>
        <w:ind w:left="1281" w:right="165" w:hanging="560"/>
        <w:rPr>
          <w:rFonts w:hint="eastAsia"/>
          <w:sz w:val="21"/>
          <w:szCs w:val="21"/>
          <w:lang w:eastAsia="zh-CN"/>
        </w:rPr>
      </w:pPr>
      <w:r>
        <w:rPr>
          <w:rFonts w:ascii="Arial" w:hAnsi="Arial" w:eastAsia="Arial" w:cs="Arial"/>
          <w:spacing w:val="1"/>
          <w:sz w:val="21"/>
          <w:szCs w:val="21"/>
          <w:lang w:eastAsia="zh-CN"/>
        </w:rPr>
        <w:t xml:space="preserve">n.      </w:t>
      </w:r>
      <w:r>
        <w:rPr>
          <w:spacing w:val="1"/>
          <w:sz w:val="21"/>
          <w:szCs w:val="21"/>
          <w:lang w:eastAsia="zh-CN"/>
        </w:rPr>
        <w:t>如需加稀释剂时，必须严</w:t>
      </w:r>
      <w:r>
        <w:rPr>
          <w:sz w:val="21"/>
          <w:szCs w:val="21"/>
          <w:lang w:eastAsia="zh-CN"/>
        </w:rPr>
        <w:t>格遵照漆油生产商所定的标准及指示，加添适当的稀释剂。如 需附加其它稀释剂时，必须先提交建筑师审核和认可。如采用喷漆方式以代替手扫方式</w:t>
      </w:r>
      <w:r>
        <w:rPr>
          <w:spacing w:val="2"/>
          <w:sz w:val="21"/>
          <w:szCs w:val="21"/>
          <w:lang w:eastAsia="zh-CN"/>
        </w:rPr>
        <w:t xml:space="preserve"> </w:t>
      </w:r>
      <w:r>
        <w:rPr>
          <w:sz w:val="21"/>
          <w:szCs w:val="21"/>
          <w:lang w:eastAsia="zh-CN"/>
        </w:rPr>
        <w:t>时，经由喷漆所提供的涂层厚度相同。同时不能因附加了稀释剂后，便可将由厂家所规</w:t>
      </w:r>
      <w:r>
        <w:rPr>
          <w:spacing w:val="2"/>
          <w:sz w:val="21"/>
          <w:szCs w:val="21"/>
          <w:lang w:eastAsia="zh-CN"/>
        </w:rPr>
        <w:t xml:space="preserve"> </w:t>
      </w:r>
      <w:r>
        <w:rPr>
          <w:spacing w:val="-2"/>
          <w:sz w:val="21"/>
          <w:szCs w:val="21"/>
          <w:lang w:eastAsia="zh-CN"/>
        </w:rPr>
        <w:t>定的涂漆覆盖面积扩大。</w:t>
      </w:r>
    </w:p>
    <w:p w14:paraId="1F33DA06">
      <w:pPr>
        <w:pStyle w:val="2"/>
        <w:spacing w:before="245" w:line="201" w:lineRule="auto"/>
        <w:ind w:left="1278" w:right="165" w:hanging="564"/>
        <w:rPr>
          <w:rFonts w:hint="eastAsia"/>
          <w:sz w:val="21"/>
          <w:szCs w:val="21"/>
          <w:lang w:eastAsia="zh-CN"/>
        </w:rPr>
      </w:pPr>
      <w:r>
        <w:rPr>
          <w:rFonts w:ascii="Arial" w:hAnsi="Arial" w:eastAsia="Arial" w:cs="Arial"/>
          <w:spacing w:val="1"/>
          <w:sz w:val="21"/>
          <w:szCs w:val="21"/>
          <w:lang w:eastAsia="zh-CN"/>
        </w:rPr>
        <w:t xml:space="preserve">o.      </w:t>
      </w:r>
      <w:r>
        <w:rPr>
          <w:spacing w:val="1"/>
          <w:sz w:val="21"/>
          <w:szCs w:val="21"/>
          <w:lang w:eastAsia="zh-CN"/>
        </w:rPr>
        <w:t>如金属表面的油漆保护层遭损坏时，必须先提交正确的处理方案并获得认可后才可</w:t>
      </w:r>
      <w:r>
        <w:rPr>
          <w:sz w:val="21"/>
          <w:szCs w:val="21"/>
          <w:lang w:eastAsia="zh-CN"/>
        </w:rPr>
        <w:t xml:space="preserve">进行 </w:t>
      </w:r>
      <w:r>
        <w:rPr>
          <w:spacing w:val="-2"/>
          <w:sz w:val="21"/>
          <w:szCs w:val="21"/>
          <w:lang w:eastAsia="zh-CN"/>
        </w:rPr>
        <w:t>任何修补行动。</w:t>
      </w:r>
    </w:p>
    <w:p w14:paraId="2297F29C">
      <w:pPr>
        <w:pStyle w:val="2"/>
        <w:spacing w:before="250" w:line="203" w:lineRule="auto"/>
        <w:ind w:left="1283" w:right="165" w:hanging="562"/>
        <w:rPr>
          <w:rFonts w:hint="eastAsia"/>
          <w:sz w:val="21"/>
          <w:szCs w:val="21"/>
          <w:lang w:eastAsia="zh-CN"/>
        </w:rPr>
      </w:pPr>
      <w:r>
        <w:rPr>
          <w:rFonts w:ascii="Arial" w:hAnsi="Arial" w:eastAsia="Arial" w:cs="Arial"/>
          <w:spacing w:val="1"/>
          <w:sz w:val="21"/>
          <w:szCs w:val="21"/>
          <w:lang w:eastAsia="zh-CN"/>
        </w:rPr>
        <w:t xml:space="preserve">p.      </w:t>
      </w:r>
      <w:r>
        <w:rPr>
          <w:spacing w:val="1"/>
          <w:sz w:val="21"/>
          <w:szCs w:val="21"/>
          <w:lang w:eastAsia="zh-CN"/>
        </w:rPr>
        <w:t>所有镀锌的金属表面须按照厂家的指示，先以白节油或其它适当的</w:t>
      </w:r>
      <w:r>
        <w:rPr>
          <w:sz w:val="21"/>
          <w:szCs w:val="21"/>
          <w:lang w:eastAsia="zh-CN"/>
        </w:rPr>
        <w:t>化学溶液作彻底清洗 及使其完全干透，然后用刮擦铲、钢丝擦或机动工具对金属表面的铁鳞、初起的锈渍等 污垢进行清理，使有关表面可进行涂漆工作。在镀锌金属的表面涂漆前，应先涂上磷化 底漆或其它认可的防锈涂剂，以加强对镀锌表面的粘附力，以保证漆油不容易剥落。</w:t>
      </w:r>
    </w:p>
    <w:p w14:paraId="1B34AE7C">
      <w:pPr>
        <w:pStyle w:val="2"/>
        <w:spacing w:before="245" w:line="203" w:lineRule="auto"/>
        <w:ind w:left="1282" w:right="68" w:hanging="567"/>
        <w:rPr>
          <w:rFonts w:hint="eastAsia"/>
          <w:sz w:val="21"/>
          <w:szCs w:val="21"/>
          <w:lang w:eastAsia="zh-CN"/>
        </w:rPr>
      </w:pPr>
      <w:r>
        <w:rPr>
          <w:rFonts w:ascii="Arial" w:hAnsi="Arial" w:eastAsia="Arial" w:cs="Arial"/>
          <w:spacing w:val="1"/>
          <w:sz w:val="21"/>
          <w:szCs w:val="21"/>
          <w:lang w:eastAsia="zh-CN"/>
        </w:rPr>
        <w:t xml:space="preserve">q.      </w:t>
      </w:r>
      <w:r>
        <w:rPr>
          <w:spacing w:val="1"/>
          <w:sz w:val="21"/>
          <w:szCs w:val="21"/>
          <w:lang w:eastAsia="zh-CN"/>
        </w:rPr>
        <w:t>所有涂灰的表面，须给予足够的时间使有关的涂灰覆盖得以充份的干透，然后用</w:t>
      </w:r>
      <w:r>
        <w:rPr>
          <w:sz w:val="21"/>
          <w:szCs w:val="21"/>
          <w:lang w:eastAsia="zh-CN"/>
        </w:rPr>
        <w:t xml:space="preserve">扫或铲  清除其表面任何剥落的物质和水泥块。如表面已受风化时，绝对不能进行涂漆，必须先  </w:t>
      </w:r>
      <w:r>
        <w:rPr>
          <w:spacing w:val="-1"/>
          <w:sz w:val="21"/>
          <w:szCs w:val="21"/>
          <w:lang w:eastAsia="zh-CN"/>
        </w:rPr>
        <w:t>用一块干燥和清洁的布抹擦受风化的表面，然后再用湿布清理。在</w:t>
      </w:r>
      <w:r>
        <w:rPr>
          <w:spacing w:val="-7"/>
          <w:sz w:val="21"/>
          <w:szCs w:val="21"/>
          <w:lang w:eastAsia="zh-CN"/>
        </w:rPr>
        <w:t xml:space="preserve"> </w:t>
      </w:r>
      <w:r>
        <w:rPr>
          <w:rFonts w:ascii="Arial" w:hAnsi="Arial" w:eastAsia="Arial" w:cs="Arial"/>
          <w:spacing w:val="-1"/>
          <w:sz w:val="21"/>
          <w:szCs w:val="21"/>
          <w:lang w:eastAsia="zh-CN"/>
        </w:rPr>
        <w:t xml:space="preserve">48 </w:t>
      </w:r>
      <w:r>
        <w:rPr>
          <w:spacing w:val="-1"/>
          <w:sz w:val="21"/>
          <w:szCs w:val="21"/>
          <w:lang w:eastAsia="zh-CN"/>
        </w:rPr>
        <w:t>小时后须详细检视</w:t>
      </w:r>
      <w:r>
        <w:rPr>
          <w:sz w:val="21"/>
          <w:szCs w:val="21"/>
          <w:lang w:eastAsia="zh-CN"/>
        </w:rPr>
        <w:t xml:space="preserve"> 涂灰的表面，直至确定有关受风化的表面完全消除后才能进行涂漆保护工作。</w:t>
      </w:r>
    </w:p>
    <w:p w14:paraId="6B82F931">
      <w:pPr>
        <w:pStyle w:val="2"/>
        <w:spacing w:before="244" w:line="203" w:lineRule="auto"/>
        <w:ind w:left="1280" w:hanging="559"/>
        <w:rPr>
          <w:rFonts w:hint="eastAsia"/>
          <w:sz w:val="21"/>
          <w:szCs w:val="21"/>
          <w:lang w:eastAsia="zh-CN"/>
        </w:rPr>
      </w:pPr>
      <w:r>
        <w:rPr>
          <w:rFonts w:ascii="Arial" w:hAnsi="Arial" w:eastAsia="Arial" w:cs="Arial"/>
          <w:spacing w:val="1"/>
          <w:sz w:val="21"/>
          <w:szCs w:val="21"/>
          <w:lang w:eastAsia="zh-CN"/>
        </w:rPr>
        <w:t xml:space="preserve">r.       </w:t>
      </w:r>
      <w:r>
        <w:rPr>
          <w:spacing w:val="1"/>
          <w:sz w:val="21"/>
          <w:szCs w:val="21"/>
          <w:lang w:eastAsia="zh-CN"/>
        </w:rPr>
        <w:t>所有铝质金属表面须先用三氯乙烯或</w:t>
      </w:r>
      <w:r>
        <w:rPr>
          <w:sz w:val="21"/>
          <w:szCs w:val="21"/>
          <w:lang w:eastAsia="zh-CN"/>
        </w:rPr>
        <w:t xml:space="preserve">其它由漆油生产商所建议的清洗溶液去除金属表面   </w:t>
      </w:r>
      <w:r>
        <w:rPr>
          <w:spacing w:val="-2"/>
          <w:sz w:val="21"/>
          <w:szCs w:val="21"/>
          <w:lang w:eastAsia="zh-CN"/>
        </w:rPr>
        <w:t xml:space="preserve">的油指，待干妥后在表面涂上 </w:t>
      </w:r>
      <w:r>
        <w:rPr>
          <w:rFonts w:ascii="Arial" w:hAnsi="Arial" w:eastAsia="Arial" w:cs="Arial"/>
          <w:spacing w:val="-2"/>
          <w:sz w:val="21"/>
          <w:szCs w:val="21"/>
          <w:lang w:eastAsia="zh-CN"/>
        </w:rPr>
        <w:t xml:space="preserve">ICI </w:t>
      </w:r>
      <w:r>
        <w:rPr>
          <w:spacing w:val="-2"/>
          <w:sz w:val="21"/>
          <w:szCs w:val="21"/>
          <w:lang w:eastAsia="zh-CN"/>
        </w:rPr>
        <w:t xml:space="preserve">去氧还原剂 </w:t>
      </w:r>
      <w:r>
        <w:rPr>
          <w:rFonts w:ascii="Arial" w:hAnsi="Arial" w:eastAsia="Arial" w:cs="Arial"/>
          <w:spacing w:val="-2"/>
          <w:sz w:val="21"/>
          <w:szCs w:val="21"/>
          <w:lang w:eastAsia="zh-CN"/>
        </w:rPr>
        <w:t xml:space="preserve">125 </w:t>
      </w:r>
      <w:r>
        <w:rPr>
          <w:spacing w:val="-2"/>
          <w:sz w:val="21"/>
          <w:szCs w:val="21"/>
          <w:lang w:eastAsia="zh-CN"/>
        </w:rPr>
        <w:t>或其它</w:t>
      </w:r>
      <w:r>
        <w:rPr>
          <w:spacing w:val="-3"/>
          <w:sz w:val="21"/>
          <w:szCs w:val="21"/>
          <w:lang w:eastAsia="zh-CN"/>
        </w:rPr>
        <w:t xml:space="preserve">认可的涂剂，等候 </w:t>
      </w:r>
      <w:r>
        <w:rPr>
          <w:rFonts w:ascii="Arial" w:hAnsi="Arial" w:eastAsia="Arial" w:cs="Arial"/>
          <w:spacing w:val="-3"/>
          <w:sz w:val="21"/>
          <w:szCs w:val="21"/>
          <w:lang w:eastAsia="zh-CN"/>
        </w:rPr>
        <w:t xml:space="preserve">2 </w:t>
      </w:r>
      <w:r>
        <w:rPr>
          <w:spacing w:val="-3"/>
          <w:sz w:val="21"/>
          <w:szCs w:val="21"/>
          <w:lang w:eastAsia="zh-CN"/>
        </w:rPr>
        <w:t xml:space="preserve">至 </w:t>
      </w:r>
      <w:r>
        <w:rPr>
          <w:rFonts w:ascii="Arial" w:hAnsi="Arial" w:eastAsia="Arial" w:cs="Arial"/>
          <w:spacing w:val="-3"/>
          <w:sz w:val="21"/>
          <w:szCs w:val="21"/>
          <w:lang w:eastAsia="zh-CN"/>
        </w:rPr>
        <w:t xml:space="preserve">3 </w:t>
      </w:r>
      <w:r>
        <w:rPr>
          <w:spacing w:val="-3"/>
          <w:sz w:val="21"/>
          <w:szCs w:val="21"/>
          <w:lang w:eastAsia="zh-CN"/>
        </w:rPr>
        <w:t>分钟，</w:t>
      </w:r>
      <w:r>
        <w:rPr>
          <w:sz w:val="21"/>
          <w:szCs w:val="21"/>
          <w:lang w:eastAsia="zh-CN"/>
        </w:rPr>
        <w:t xml:space="preserve"> </w:t>
      </w:r>
      <w:r>
        <w:rPr>
          <w:spacing w:val="-1"/>
          <w:sz w:val="21"/>
          <w:szCs w:val="21"/>
          <w:lang w:eastAsia="zh-CN"/>
        </w:rPr>
        <w:t>再用清水冲洗去氧还原剂的痕渍，待表面完全干透后再涂上保护底漆。</w:t>
      </w:r>
    </w:p>
    <w:p w14:paraId="47AEEB6B">
      <w:pPr>
        <w:pStyle w:val="2"/>
        <w:spacing w:before="247" w:line="201" w:lineRule="auto"/>
        <w:ind w:left="1286" w:right="165" w:hanging="572"/>
        <w:rPr>
          <w:rFonts w:hint="eastAsia"/>
          <w:sz w:val="21"/>
          <w:szCs w:val="21"/>
          <w:lang w:eastAsia="zh-CN"/>
        </w:rPr>
      </w:pPr>
      <w:r>
        <w:rPr>
          <w:rFonts w:ascii="Arial" w:hAnsi="Arial" w:eastAsia="Arial" w:cs="Arial"/>
          <w:sz w:val="21"/>
          <w:szCs w:val="21"/>
          <w:lang w:eastAsia="zh-CN"/>
        </w:rPr>
        <w:t xml:space="preserve">s.       </w:t>
      </w:r>
      <w:r>
        <w:rPr>
          <w:sz w:val="21"/>
          <w:szCs w:val="21"/>
          <w:lang w:eastAsia="zh-CN"/>
        </w:rPr>
        <w:t>如须采用其它不包括在以上章节内的涂漆工序和施工方法时，必须在进行前预先</w:t>
      </w:r>
      <w:r>
        <w:rPr>
          <w:spacing w:val="-1"/>
          <w:sz w:val="21"/>
          <w:szCs w:val="21"/>
          <w:lang w:eastAsia="zh-CN"/>
        </w:rPr>
        <w:t>提交建</w:t>
      </w:r>
      <w:r>
        <w:rPr>
          <w:sz w:val="21"/>
          <w:szCs w:val="21"/>
          <w:lang w:eastAsia="zh-CN"/>
        </w:rPr>
        <w:t xml:space="preserve"> </w:t>
      </w:r>
      <w:r>
        <w:rPr>
          <w:spacing w:val="-3"/>
          <w:sz w:val="21"/>
          <w:szCs w:val="21"/>
          <w:lang w:eastAsia="zh-CN"/>
        </w:rPr>
        <w:t>筑师审核批准。</w:t>
      </w:r>
    </w:p>
    <w:p w14:paraId="59453C85">
      <w:pPr>
        <w:spacing w:line="201" w:lineRule="auto"/>
        <w:rPr>
          <w:lang w:eastAsia="zh-CN"/>
        </w:rPr>
        <w:sectPr>
          <w:headerReference r:id="rId42" w:type="default"/>
          <w:footerReference r:id="rId43" w:type="default"/>
          <w:pgSz w:w="11907" w:h="16841"/>
          <w:pgMar w:top="1625" w:right="1056" w:bottom="974" w:left="1418" w:header="850" w:footer="617" w:gutter="0"/>
          <w:cols w:space="720" w:num="1"/>
        </w:sectPr>
      </w:pPr>
    </w:p>
    <w:p w14:paraId="5996502C">
      <w:pPr>
        <w:spacing w:line="250" w:lineRule="auto"/>
        <w:rPr>
          <w:lang w:eastAsia="zh-CN"/>
        </w:rPr>
      </w:pPr>
    </w:p>
    <w:p w14:paraId="6C668A34">
      <w:pPr>
        <w:spacing w:line="250" w:lineRule="auto"/>
        <w:rPr>
          <w:lang w:eastAsia="zh-CN"/>
        </w:rPr>
      </w:pPr>
    </w:p>
    <w:p w14:paraId="44C675C2">
      <w:pPr>
        <w:spacing w:line="250" w:lineRule="auto"/>
        <w:rPr>
          <w:lang w:eastAsia="zh-CN"/>
        </w:rPr>
      </w:pPr>
    </w:p>
    <w:p w14:paraId="386B1302">
      <w:pPr>
        <w:spacing w:line="250" w:lineRule="auto"/>
        <w:rPr>
          <w:lang w:eastAsia="zh-CN"/>
        </w:rPr>
      </w:pPr>
    </w:p>
    <w:p w14:paraId="049D1670">
      <w:pPr>
        <w:spacing w:line="250" w:lineRule="auto"/>
        <w:rPr>
          <w:lang w:eastAsia="zh-CN"/>
        </w:rPr>
      </w:pPr>
    </w:p>
    <w:p w14:paraId="2D76A8D3">
      <w:pPr>
        <w:spacing w:line="250" w:lineRule="auto"/>
        <w:rPr>
          <w:lang w:eastAsia="zh-CN"/>
        </w:rPr>
      </w:pPr>
    </w:p>
    <w:p w14:paraId="6996A478">
      <w:pPr>
        <w:spacing w:line="250" w:lineRule="auto"/>
        <w:rPr>
          <w:lang w:eastAsia="zh-CN"/>
        </w:rPr>
      </w:pPr>
    </w:p>
    <w:p w14:paraId="4E7AC26B">
      <w:pPr>
        <w:spacing w:line="250" w:lineRule="auto"/>
        <w:rPr>
          <w:lang w:eastAsia="zh-CN"/>
        </w:rPr>
      </w:pPr>
    </w:p>
    <w:p w14:paraId="51703978">
      <w:pPr>
        <w:spacing w:line="251" w:lineRule="auto"/>
        <w:rPr>
          <w:lang w:eastAsia="zh-CN"/>
        </w:rPr>
      </w:pPr>
    </w:p>
    <w:p w14:paraId="23DB56DD">
      <w:pPr>
        <w:spacing w:line="251" w:lineRule="auto"/>
        <w:rPr>
          <w:lang w:eastAsia="zh-CN"/>
        </w:rPr>
      </w:pPr>
    </w:p>
    <w:p w14:paraId="491176E4">
      <w:pPr>
        <w:spacing w:line="251" w:lineRule="auto"/>
        <w:rPr>
          <w:lang w:eastAsia="zh-CN"/>
        </w:rPr>
      </w:pPr>
    </w:p>
    <w:p w14:paraId="420485BC">
      <w:pPr>
        <w:spacing w:line="251" w:lineRule="auto"/>
        <w:rPr>
          <w:lang w:eastAsia="zh-CN"/>
        </w:rPr>
      </w:pPr>
    </w:p>
    <w:p w14:paraId="7C86D039">
      <w:pPr>
        <w:spacing w:line="251" w:lineRule="auto"/>
        <w:rPr>
          <w:lang w:eastAsia="zh-CN"/>
        </w:rPr>
      </w:pPr>
    </w:p>
    <w:p w14:paraId="452F5371">
      <w:pPr>
        <w:spacing w:line="251" w:lineRule="auto"/>
        <w:rPr>
          <w:lang w:eastAsia="zh-CN"/>
        </w:rPr>
      </w:pPr>
    </w:p>
    <w:p w14:paraId="60B3612C">
      <w:pPr>
        <w:pStyle w:val="2"/>
        <w:spacing w:before="236" w:line="188" w:lineRule="auto"/>
        <w:ind w:left="3959"/>
        <w:rPr>
          <w:rFonts w:ascii="Arial" w:hAnsi="Arial" w:eastAsia="Arial" w:cs="Arial"/>
          <w:sz w:val="55"/>
          <w:szCs w:val="55"/>
          <w:lang w:eastAsia="zh-CN"/>
        </w:rPr>
      </w:pPr>
      <w:r>
        <w:rPr>
          <w:spacing w:val="-10"/>
          <w:sz w:val="55"/>
          <w:szCs w:val="55"/>
          <w:lang w:eastAsia="zh-CN"/>
        </w:rPr>
        <w:t>附件</w:t>
      </w:r>
      <w:r>
        <w:rPr>
          <w:spacing w:val="55"/>
          <w:sz w:val="55"/>
          <w:szCs w:val="55"/>
          <w:lang w:eastAsia="zh-CN"/>
        </w:rPr>
        <w:t xml:space="preserve"> </w:t>
      </w:r>
      <w:r>
        <w:rPr>
          <w:rFonts w:ascii="Arial" w:hAnsi="Arial" w:eastAsia="Arial" w:cs="Arial"/>
          <w:spacing w:val="-10"/>
          <w:sz w:val="55"/>
          <w:szCs w:val="55"/>
          <w:lang w:eastAsia="zh-CN"/>
        </w:rPr>
        <w:t>1</w:t>
      </w:r>
    </w:p>
    <w:p w14:paraId="4E2CDEE8">
      <w:pPr>
        <w:pStyle w:val="2"/>
        <w:spacing w:before="77" w:line="186" w:lineRule="auto"/>
        <w:ind w:left="2764"/>
        <w:rPr>
          <w:rFonts w:hint="eastAsia"/>
          <w:sz w:val="55"/>
          <w:szCs w:val="55"/>
          <w:lang w:eastAsia="zh-CN"/>
        </w:rPr>
      </w:pPr>
      <w:r>
        <w:rPr>
          <w:spacing w:val="6"/>
          <w:sz w:val="55"/>
          <w:szCs w:val="55"/>
          <w:lang w:eastAsia="zh-CN"/>
        </w:rPr>
        <w:t>设备技术参数表</w:t>
      </w:r>
    </w:p>
    <w:p w14:paraId="6AB2E061">
      <w:pPr>
        <w:spacing w:line="186" w:lineRule="auto"/>
        <w:rPr>
          <w:sz w:val="55"/>
          <w:szCs w:val="55"/>
          <w:lang w:eastAsia="zh-CN"/>
        </w:rPr>
        <w:sectPr>
          <w:headerReference r:id="rId44" w:type="default"/>
          <w:footerReference r:id="rId45" w:type="default"/>
          <w:pgSz w:w="11907" w:h="16841"/>
          <w:pgMar w:top="1674" w:right="1051" w:bottom="979" w:left="1390" w:header="832" w:footer="617" w:gutter="0"/>
          <w:cols w:space="720" w:num="1"/>
        </w:sectPr>
      </w:pPr>
    </w:p>
    <w:p w14:paraId="4EAFB846">
      <w:pPr>
        <w:pStyle w:val="2"/>
        <w:spacing w:before="64" w:line="185" w:lineRule="auto"/>
        <w:ind w:left="53"/>
        <w:rPr>
          <w:rFonts w:ascii="Arial" w:hAnsi="Arial" w:cs="Arial" w:eastAsiaTheme="minorEastAsia"/>
          <w:spacing w:val="3"/>
          <w:sz w:val="15"/>
          <w:szCs w:val="15"/>
          <w:lang w:eastAsia="zh-CN"/>
        </w:rPr>
      </w:pPr>
    </w:p>
    <w:p w14:paraId="54D30416">
      <w:pPr>
        <w:pStyle w:val="2"/>
        <w:spacing w:before="64" w:line="185" w:lineRule="auto"/>
        <w:ind w:left="53"/>
        <w:rPr>
          <w:rFonts w:hint="eastAsia" w:cs="Arial"/>
          <w:sz w:val="18"/>
          <w:szCs w:val="18"/>
          <w:lang w:eastAsia="zh-CN"/>
        </w:rPr>
      </w:pPr>
      <w:r>
        <w:rPr>
          <w:rFonts w:cs="Arial"/>
          <w:spacing w:val="3"/>
          <w:sz w:val="18"/>
          <w:szCs w:val="18"/>
          <w:lang w:eastAsia="zh-CN"/>
        </w:rPr>
        <w:t xml:space="preserve">1          </w:t>
      </w:r>
      <w:r>
        <w:rPr>
          <w:spacing w:val="3"/>
          <w:sz w:val="18"/>
          <w:szCs w:val="18"/>
          <w:lang w:eastAsia="zh-CN"/>
        </w:rPr>
        <w:t>客梯</w:t>
      </w:r>
      <w:r>
        <w:rPr>
          <w:spacing w:val="22"/>
          <w:w w:val="102"/>
          <w:sz w:val="18"/>
          <w:szCs w:val="18"/>
          <w:lang w:eastAsia="zh-CN"/>
        </w:rPr>
        <w:t xml:space="preserve"> </w:t>
      </w:r>
      <w:r>
        <w:rPr>
          <w:rFonts w:cs="Arial"/>
          <w:sz w:val="18"/>
          <w:szCs w:val="18"/>
          <w:lang w:eastAsia="zh-CN"/>
        </w:rPr>
        <w:t>DT</w:t>
      </w:r>
      <w:r>
        <w:rPr>
          <w:rFonts w:hint="eastAsia" w:cs="Arial"/>
          <w:spacing w:val="3"/>
          <w:sz w:val="18"/>
          <w:szCs w:val="18"/>
          <w:lang w:eastAsia="zh-CN"/>
        </w:rPr>
        <w:t>1</w:t>
      </w:r>
      <w:r>
        <w:rPr>
          <w:spacing w:val="3"/>
          <w:sz w:val="18"/>
          <w:szCs w:val="18"/>
          <w:lang w:eastAsia="zh-CN"/>
        </w:rPr>
        <w:t>至</w:t>
      </w:r>
      <w:r>
        <w:rPr>
          <w:rFonts w:cs="Arial"/>
          <w:sz w:val="18"/>
          <w:szCs w:val="18"/>
          <w:lang w:eastAsia="zh-CN"/>
        </w:rPr>
        <w:t>DT</w:t>
      </w:r>
      <w:r>
        <w:rPr>
          <w:rFonts w:hint="eastAsia" w:cs="Arial"/>
          <w:spacing w:val="3"/>
          <w:sz w:val="18"/>
          <w:szCs w:val="18"/>
          <w:lang w:eastAsia="zh-CN"/>
        </w:rPr>
        <w:t>3</w:t>
      </w:r>
    </w:p>
    <w:p w14:paraId="7E30D5A6">
      <w:pPr>
        <w:pStyle w:val="2"/>
        <w:spacing w:before="20" w:line="184" w:lineRule="auto"/>
        <w:ind w:left="53"/>
        <w:rPr>
          <w:rFonts w:hint="eastAsia"/>
          <w:sz w:val="18"/>
          <w:szCs w:val="18"/>
        </w:rPr>
      </w:pPr>
      <w:r>
        <w:rPr>
          <w:rFonts w:cs="Arial"/>
          <w:spacing w:val="1"/>
          <w:sz w:val="18"/>
          <w:szCs w:val="18"/>
        </w:rPr>
        <w:t>1.1</w:t>
      </w:r>
      <w:r>
        <w:rPr>
          <w:rFonts w:cs="Arial"/>
          <w:spacing w:val="3"/>
          <w:sz w:val="18"/>
          <w:szCs w:val="18"/>
        </w:rPr>
        <w:t xml:space="preserve">       </w:t>
      </w:r>
      <w:r>
        <w:rPr>
          <w:spacing w:val="1"/>
          <w:sz w:val="18"/>
          <w:szCs w:val="18"/>
        </w:rPr>
        <w:t>一般规格</w:t>
      </w:r>
    </w:p>
    <w:p w14:paraId="69A50A24">
      <w:pPr>
        <w:spacing w:line="163" w:lineRule="exact"/>
        <w:rPr>
          <w:rFonts w:hint="eastAsia" w:ascii="微软雅黑" w:hAnsi="微软雅黑" w:eastAsia="微软雅黑"/>
          <w:sz w:val="18"/>
          <w:szCs w:val="18"/>
        </w:rPr>
      </w:pPr>
    </w:p>
    <w:tbl>
      <w:tblPr>
        <w:tblStyle w:val="7"/>
        <w:tblW w:w="79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2"/>
        <w:gridCol w:w="2021"/>
        <w:gridCol w:w="2834"/>
        <w:gridCol w:w="2551"/>
      </w:tblGrid>
      <w:tr w14:paraId="00C7C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32" w:type="dxa"/>
            <w:vMerge w:val="restart"/>
            <w:tcBorders>
              <w:bottom w:val="nil"/>
            </w:tcBorders>
            <w:shd w:val="clear" w:color="auto" w:fill="C5D9F1"/>
          </w:tcPr>
          <w:p w14:paraId="60CEDCF4">
            <w:pPr>
              <w:spacing w:before="228" w:line="185" w:lineRule="auto"/>
              <w:ind w:left="112"/>
              <w:rPr>
                <w:rFonts w:hint="eastAsia" w:ascii="微软雅黑" w:hAnsi="微软雅黑" w:eastAsia="微软雅黑" w:cs="微软雅黑"/>
                <w:sz w:val="18"/>
                <w:szCs w:val="18"/>
              </w:rPr>
            </w:pPr>
            <w:r>
              <w:rPr>
                <w:rFonts w:ascii="微软雅黑" w:hAnsi="微软雅黑" w:eastAsia="微软雅黑" w:cs="微软雅黑"/>
                <w:spacing w:val="2"/>
                <w:sz w:val="18"/>
                <w:szCs w:val="18"/>
              </w:rPr>
              <w:t>编号</w:t>
            </w:r>
          </w:p>
        </w:tc>
        <w:tc>
          <w:tcPr>
            <w:tcW w:w="2021" w:type="dxa"/>
            <w:vMerge w:val="restart"/>
            <w:tcBorders>
              <w:bottom w:val="nil"/>
            </w:tcBorders>
            <w:shd w:val="clear" w:color="auto" w:fill="C5D9F1"/>
          </w:tcPr>
          <w:p w14:paraId="5700A1FF">
            <w:pPr>
              <w:spacing w:before="230" w:line="179" w:lineRule="auto"/>
              <w:ind w:left="852"/>
              <w:rPr>
                <w:rFonts w:hint="eastAsia" w:ascii="微软雅黑" w:hAnsi="微软雅黑" w:eastAsia="微软雅黑" w:cs="微软雅黑"/>
                <w:sz w:val="18"/>
                <w:szCs w:val="18"/>
              </w:rPr>
            </w:pPr>
            <w:r>
              <w:rPr>
                <w:rFonts w:ascii="微软雅黑" w:hAnsi="微软雅黑" w:eastAsia="微软雅黑" w:cs="微软雅黑"/>
                <w:spacing w:val="3"/>
                <w:sz w:val="18"/>
                <w:szCs w:val="18"/>
              </w:rPr>
              <w:t>项目</w:t>
            </w:r>
          </w:p>
        </w:tc>
        <w:tc>
          <w:tcPr>
            <w:tcW w:w="5385" w:type="dxa"/>
            <w:gridSpan w:val="2"/>
            <w:shd w:val="clear" w:color="auto" w:fill="C5D9F1"/>
          </w:tcPr>
          <w:p w14:paraId="48B0A5A7">
            <w:pPr>
              <w:spacing w:before="23" w:line="185" w:lineRule="auto"/>
              <w:ind w:left="1719"/>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客梯</w:t>
            </w:r>
          </w:p>
          <w:p w14:paraId="284065CE">
            <w:pPr>
              <w:pStyle w:val="8"/>
              <w:spacing w:before="7" w:line="156" w:lineRule="exact"/>
              <w:ind w:left="1334"/>
              <w:rPr>
                <w:rFonts w:hint="eastAsia" w:ascii="微软雅黑" w:hAnsi="微软雅黑" w:eastAsia="微软雅黑"/>
                <w:lang w:eastAsia="zh-CN"/>
              </w:rPr>
            </w:pPr>
            <w:r>
              <w:rPr>
                <w:rFonts w:ascii="微软雅黑" w:hAnsi="微软雅黑" w:eastAsia="微软雅黑" w:cs="微软雅黑"/>
                <w:spacing w:val="3"/>
                <w:position w:val="-1"/>
                <w:lang w:eastAsia="zh-CN"/>
              </w:rPr>
              <w:t xml:space="preserve">电梯编号 </w:t>
            </w:r>
            <w:r>
              <w:rPr>
                <w:rFonts w:ascii="微软雅黑" w:hAnsi="微软雅黑" w:eastAsia="微软雅黑"/>
                <w:position w:val="-1"/>
                <w:lang w:eastAsia="zh-CN"/>
              </w:rPr>
              <w:t>DT</w:t>
            </w:r>
            <w:r>
              <w:rPr>
                <w:rFonts w:hint="eastAsia" w:ascii="微软雅黑" w:hAnsi="微软雅黑" w:eastAsia="微软雅黑"/>
                <w:spacing w:val="3"/>
                <w:position w:val="-1"/>
                <w:lang w:eastAsia="zh-CN"/>
              </w:rPr>
              <w:t>1</w:t>
            </w:r>
            <w:r>
              <w:rPr>
                <w:rFonts w:ascii="微软雅黑" w:hAnsi="微软雅黑" w:eastAsia="微软雅黑" w:cs="微软雅黑"/>
                <w:spacing w:val="3"/>
                <w:position w:val="-1"/>
                <w:lang w:eastAsia="zh-CN"/>
              </w:rPr>
              <w:t>至</w:t>
            </w:r>
            <w:r>
              <w:rPr>
                <w:rFonts w:ascii="微软雅黑" w:hAnsi="微软雅黑" w:eastAsia="微软雅黑"/>
                <w:position w:val="-1"/>
                <w:lang w:eastAsia="zh-CN"/>
              </w:rPr>
              <w:t>DT</w:t>
            </w:r>
            <w:r>
              <w:rPr>
                <w:rFonts w:hint="eastAsia" w:ascii="微软雅黑" w:hAnsi="微软雅黑" w:eastAsia="微软雅黑"/>
                <w:spacing w:val="3"/>
                <w:position w:val="-1"/>
                <w:lang w:eastAsia="zh-CN"/>
              </w:rPr>
              <w:t>3（DT1兼消防梯）</w:t>
            </w:r>
          </w:p>
        </w:tc>
      </w:tr>
      <w:tr w14:paraId="3502A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continue"/>
            <w:tcBorders>
              <w:top w:val="nil"/>
            </w:tcBorders>
          </w:tcPr>
          <w:p w14:paraId="032E8757">
            <w:pPr>
              <w:pStyle w:val="8"/>
              <w:rPr>
                <w:rFonts w:hint="eastAsia" w:ascii="微软雅黑" w:hAnsi="微软雅黑" w:eastAsia="微软雅黑"/>
                <w:lang w:eastAsia="zh-CN"/>
              </w:rPr>
            </w:pPr>
          </w:p>
        </w:tc>
        <w:tc>
          <w:tcPr>
            <w:tcW w:w="2021" w:type="dxa"/>
            <w:vMerge w:val="continue"/>
            <w:tcBorders>
              <w:top w:val="nil"/>
            </w:tcBorders>
          </w:tcPr>
          <w:p w14:paraId="41FE4F33">
            <w:pPr>
              <w:pStyle w:val="8"/>
              <w:rPr>
                <w:rFonts w:hint="eastAsia" w:ascii="微软雅黑" w:hAnsi="微软雅黑" w:eastAsia="微软雅黑"/>
                <w:lang w:eastAsia="zh-CN"/>
              </w:rPr>
            </w:pPr>
          </w:p>
        </w:tc>
        <w:tc>
          <w:tcPr>
            <w:tcW w:w="2834" w:type="dxa"/>
            <w:shd w:val="clear" w:color="auto" w:fill="C5D9F1"/>
          </w:tcPr>
          <w:p w14:paraId="18AEEBF8">
            <w:pPr>
              <w:spacing w:before="31" w:line="152" w:lineRule="exact"/>
              <w:ind w:left="856"/>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要求</w:t>
            </w:r>
          </w:p>
        </w:tc>
        <w:tc>
          <w:tcPr>
            <w:tcW w:w="2551" w:type="dxa"/>
            <w:shd w:val="clear" w:color="auto" w:fill="C5D9F1"/>
          </w:tcPr>
          <w:p w14:paraId="4600D42C">
            <w:pPr>
              <w:spacing w:before="31" w:line="152" w:lineRule="exact"/>
              <w:ind w:left="855"/>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提供</w:t>
            </w:r>
          </w:p>
        </w:tc>
      </w:tr>
      <w:tr w14:paraId="14775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tcPr>
          <w:p w14:paraId="48EAA791">
            <w:pPr>
              <w:pStyle w:val="8"/>
              <w:spacing w:before="35" w:line="203" w:lineRule="auto"/>
              <w:ind w:left="235"/>
              <w:rPr>
                <w:rFonts w:hint="eastAsia" w:ascii="微软雅黑" w:hAnsi="微软雅黑" w:eastAsia="微软雅黑"/>
              </w:rPr>
            </w:pPr>
            <w:r>
              <w:rPr>
                <w:rFonts w:ascii="微软雅黑" w:hAnsi="微软雅黑" w:eastAsia="微软雅黑"/>
              </w:rPr>
              <w:t>1</w:t>
            </w:r>
          </w:p>
        </w:tc>
        <w:tc>
          <w:tcPr>
            <w:tcW w:w="2021" w:type="dxa"/>
          </w:tcPr>
          <w:p w14:paraId="1B0977B9">
            <w:pPr>
              <w:spacing w:before="31" w:line="152" w:lineRule="exact"/>
              <w:ind w:left="36"/>
              <w:rPr>
                <w:rFonts w:hint="eastAsia" w:ascii="微软雅黑" w:hAnsi="微软雅黑" w:eastAsia="微软雅黑" w:cs="微软雅黑"/>
                <w:sz w:val="18"/>
                <w:szCs w:val="18"/>
              </w:rPr>
            </w:pPr>
            <w:r>
              <w:rPr>
                <w:rFonts w:ascii="微软雅黑" w:hAnsi="微软雅黑" w:eastAsia="微软雅黑" w:cs="微软雅黑"/>
                <w:spacing w:val="-1"/>
                <w:w w:val="99"/>
                <w:position w:val="-1"/>
                <w:sz w:val="18"/>
                <w:szCs w:val="18"/>
              </w:rPr>
              <w:t>台数</w:t>
            </w:r>
          </w:p>
        </w:tc>
        <w:tc>
          <w:tcPr>
            <w:tcW w:w="2834" w:type="dxa"/>
          </w:tcPr>
          <w:p w14:paraId="79A7A0C9">
            <w:pPr>
              <w:pStyle w:val="8"/>
              <w:spacing w:before="31" w:line="152" w:lineRule="exact"/>
              <w:ind w:left="890"/>
              <w:rPr>
                <w:rFonts w:hint="eastAsia" w:ascii="微软雅黑" w:hAnsi="微软雅黑" w:eastAsia="微软雅黑" w:cs="微软雅黑"/>
              </w:rPr>
            </w:pPr>
            <w:r>
              <w:rPr>
                <w:rFonts w:ascii="微软雅黑" w:hAnsi="微软雅黑" w:eastAsia="微软雅黑"/>
                <w:spacing w:val="1"/>
                <w:position w:val="-1"/>
              </w:rPr>
              <w:t>3</w:t>
            </w:r>
            <w:r>
              <w:rPr>
                <w:rFonts w:ascii="微软雅黑" w:hAnsi="微软雅黑" w:eastAsia="微软雅黑" w:cs="微软雅黑"/>
                <w:spacing w:val="1"/>
                <w:position w:val="-1"/>
              </w:rPr>
              <w:t>台</w:t>
            </w:r>
          </w:p>
        </w:tc>
        <w:tc>
          <w:tcPr>
            <w:tcW w:w="2551" w:type="dxa"/>
          </w:tcPr>
          <w:p w14:paraId="353CDA36">
            <w:pPr>
              <w:pStyle w:val="8"/>
              <w:spacing w:line="183" w:lineRule="exact"/>
              <w:rPr>
                <w:rFonts w:hint="eastAsia" w:ascii="微软雅黑" w:hAnsi="微软雅黑" w:eastAsia="微软雅黑"/>
              </w:rPr>
            </w:pPr>
          </w:p>
        </w:tc>
      </w:tr>
      <w:tr w14:paraId="6D108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582FC09E">
            <w:pPr>
              <w:pStyle w:val="8"/>
              <w:spacing w:before="36" w:line="203" w:lineRule="auto"/>
              <w:ind w:left="222"/>
              <w:rPr>
                <w:rFonts w:hint="eastAsia" w:ascii="微软雅黑" w:hAnsi="微软雅黑" w:eastAsia="微软雅黑"/>
              </w:rPr>
            </w:pPr>
            <w:r>
              <w:rPr>
                <w:rFonts w:ascii="微软雅黑" w:hAnsi="微软雅黑" w:eastAsia="微软雅黑"/>
              </w:rPr>
              <w:t>2</w:t>
            </w:r>
          </w:p>
        </w:tc>
        <w:tc>
          <w:tcPr>
            <w:tcW w:w="2021" w:type="dxa"/>
          </w:tcPr>
          <w:p w14:paraId="1EBE8F1B">
            <w:pPr>
              <w:spacing w:before="34" w:line="150" w:lineRule="exact"/>
              <w:ind w:left="26"/>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类型</w:t>
            </w:r>
          </w:p>
        </w:tc>
        <w:tc>
          <w:tcPr>
            <w:tcW w:w="2834" w:type="dxa"/>
          </w:tcPr>
          <w:p w14:paraId="274B7A30">
            <w:pPr>
              <w:spacing w:before="32" w:line="152" w:lineRule="exact"/>
              <w:ind w:left="854"/>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客梯</w:t>
            </w:r>
          </w:p>
        </w:tc>
        <w:tc>
          <w:tcPr>
            <w:tcW w:w="2551" w:type="dxa"/>
          </w:tcPr>
          <w:p w14:paraId="313412A2">
            <w:pPr>
              <w:pStyle w:val="8"/>
              <w:spacing w:line="184" w:lineRule="exact"/>
              <w:rPr>
                <w:rFonts w:hint="eastAsia" w:ascii="微软雅黑" w:hAnsi="微软雅黑" w:eastAsia="微软雅黑"/>
              </w:rPr>
            </w:pPr>
          </w:p>
        </w:tc>
      </w:tr>
      <w:tr w14:paraId="73006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tcPr>
          <w:p w14:paraId="445059F7">
            <w:pPr>
              <w:pStyle w:val="8"/>
              <w:spacing w:before="36" w:line="203" w:lineRule="auto"/>
              <w:ind w:left="224"/>
              <w:rPr>
                <w:rFonts w:hint="eastAsia" w:ascii="微软雅黑" w:hAnsi="微软雅黑" w:eastAsia="微软雅黑"/>
              </w:rPr>
            </w:pPr>
            <w:r>
              <w:rPr>
                <w:rFonts w:ascii="微软雅黑" w:hAnsi="微软雅黑" w:eastAsia="微软雅黑"/>
              </w:rPr>
              <w:t>3</w:t>
            </w:r>
          </w:p>
        </w:tc>
        <w:tc>
          <w:tcPr>
            <w:tcW w:w="2021" w:type="dxa"/>
          </w:tcPr>
          <w:p w14:paraId="71CF00E3">
            <w:pPr>
              <w:pStyle w:val="8"/>
              <w:spacing w:line="170" w:lineRule="auto"/>
              <w:ind w:left="24"/>
              <w:rPr>
                <w:rFonts w:hint="eastAsia" w:ascii="微软雅黑" w:hAnsi="微软雅黑" w:eastAsia="微软雅黑" w:cs="微软雅黑"/>
              </w:rPr>
            </w:pPr>
            <w:r>
              <w:rPr>
                <w:rFonts w:ascii="微软雅黑" w:hAnsi="微软雅黑" w:eastAsia="微软雅黑" w:cs="微软雅黑"/>
                <w:spacing w:val="4"/>
              </w:rPr>
              <w:t>载重（</w:t>
            </w:r>
            <w:r>
              <w:rPr>
                <w:rFonts w:ascii="微软雅黑" w:hAnsi="微软雅黑" w:eastAsia="微软雅黑"/>
              </w:rPr>
              <w:t>kg</w:t>
            </w:r>
            <w:r>
              <w:rPr>
                <w:rFonts w:ascii="微软雅黑" w:hAnsi="微软雅黑" w:eastAsia="微软雅黑"/>
                <w:spacing w:val="4"/>
              </w:rPr>
              <w:t>/</w:t>
            </w:r>
            <w:r>
              <w:rPr>
                <w:rFonts w:ascii="微软雅黑" w:hAnsi="微软雅黑" w:eastAsia="微软雅黑" w:cs="微软雅黑"/>
                <w:spacing w:val="4"/>
              </w:rPr>
              <w:t>人数）</w:t>
            </w:r>
          </w:p>
        </w:tc>
        <w:tc>
          <w:tcPr>
            <w:tcW w:w="2834" w:type="dxa"/>
          </w:tcPr>
          <w:p w14:paraId="6152208B">
            <w:pPr>
              <w:pStyle w:val="8"/>
              <w:spacing w:before="35" w:line="205" w:lineRule="auto"/>
              <w:ind w:left="742"/>
              <w:rPr>
                <w:rFonts w:hint="eastAsia" w:ascii="微软雅黑" w:hAnsi="微软雅黑" w:eastAsia="微软雅黑"/>
                <w:lang w:eastAsia="zh-CN"/>
              </w:rPr>
            </w:pPr>
            <w:r>
              <w:rPr>
                <w:rFonts w:hint="eastAsia" w:ascii="微软雅黑" w:hAnsi="微软雅黑" w:eastAsia="微软雅黑"/>
                <w:lang w:eastAsia="zh-CN"/>
              </w:rPr>
              <w:t>11</w:t>
            </w:r>
            <w:r>
              <w:rPr>
                <w:rFonts w:ascii="微软雅黑" w:hAnsi="微软雅黑" w:eastAsia="微软雅黑"/>
              </w:rPr>
              <w:t>50/</w:t>
            </w:r>
            <w:r>
              <w:rPr>
                <w:rFonts w:hint="eastAsia" w:ascii="微软雅黑" w:hAnsi="微软雅黑" w:eastAsia="微软雅黑"/>
                <w:lang w:eastAsia="zh-CN"/>
              </w:rPr>
              <w:t>11</w:t>
            </w:r>
          </w:p>
        </w:tc>
        <w:tc>
          <w:tcPr>
            <w:tcW w:w="2551" w:type="dxa"/>
          </w:tcPr>
          <w:p w14:paraId="329BCF75">
            <w:pPr>
              <w:pStyle w:val="8"/>
              <w:spacing w:line="183" w:lineRule="exact"/>
              <w:rPr>
                <w:rFonts w:hint="eastAsia" w:ascii="微软雅黑" w:hAnsi="微软雅黑" w:eastAsia="微软雅黑"/>
              </w:rPr>
            </w:pPr>
          </w:p>
        </w:tc>
      </w:tr>
      <w:tr w14:paraId="315F4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799584F7">
            <w:pPr>
              <w:pStyle w:val="8"/>
              <w:spacing w:before="38" w:line="202" w:lineRule="auto"/>
              <w:ind w:left="220"/>
              <w:rPr>
                <w:rFonts w:hint="eastAsia" w:ascii="微软雅黑" w:hAnsi="微软雅黑" w:eastAsia="微软雅黑"/>
              </w:rPr>
            </w:pPr>
            <w:r>
              <w:rPr>
                <w:rFonts w:ascii="微软雅黑" w:hAnsi="微软雅黑" w:eastAsia="微软雅黑"/>
                <w:spacing w:val="1"/>
              </w:rPr>
              <w:t>4</w:t>
            </w:r>
          </w:p>
        </w:tc>
        <w:tc>
          <w:tcPr>
            <w:tcW w:w="2021" w:type="dxa"/>
          </w:tcPr>
          <w:p w14:paraId="38FB3D9A">
            <w:pPr>
              <w:pStyle w:val="8"/>
              <w:spacing w:line="171" w:lineRule="auto"/>
              <w:ind w:left="22"/>
              <w:rPr>
                <w:rFonts w:hint="eastAsia" w:ascii="微软雅黑" w:hAnsi="微软雅黑" w:eastAsia="微软雅黑" w:cs="微软雅黑"/>
              </w:rPr>
            </w:pPr>
            <w:r>
              <w:rPr>
                <w:rFonts w:ascii="微软雅黑" w:hAnsi="微软雅黑" w:eastAsia="微软雅黑" w:cs="微软雅黑"/>
                <w:spacing w:val="3"/>
              </w:rPr>
              <w:t>速度（</w:t>
            </w:r>
            <w:r>
              <w:rPr>
                <w:rFonts w:ascii="微软雅黑" w:hAnsi="微软雅黑" w:eastAsia="微软雅黑"/>
                <w:spacing w:val="3"/>
              </w:rPr>
              <w:t>m/s</w:t>
            </w:r>
            <w:r>
              <w:rPr>
                <w:rFonts w:ascii="微软雅黑" w:hAnsi="微软雅黑" w:eastAsia="微软雅黑" w:cs="微软雅黑"/>
                <w:spacing w:val="3"/>
              </w:rPr>
              <w:t>）</w:t>
            </w:r>
          </w:p>
        </w:tc>
        <w:tc>
          <w:tcPr>
            <w:tcW w:w="2834" w:type="dxa"/>
          </w:tcPr>
          <w:p w14:paraId="574DE570">
            <w:pPr>
              <w:pStyle w:val="8"/>
              <w:spacing w:before="37" w:line="203" w:lineRule="auto"/>
              <w:ind w:left="902"/>
              <w:rPr>
                <w:rFonts w:hint="eastAsia" w:ascii="微软雅黑" w:hAnsi="微软雅黑" w:eastAsia="微软雅黑"/>
              </w:rPr>
            </w:pPr>
            <w:r>
              <w:rPr>
                <w:rFonts w:ascii="微软雅黑" w:hAnsi="微软雅黑" w:eastAsia="微软雅黑"/>
                <w:spacing w:val="1"/>
              </w:rPr>
              <w:t>2.5</w:t>
            </w:r>
          </w:p>
        </w:tc>
        <w:tc>
          <w:tcPr>
            <w:tcW w:w="2551" w:type="dxa"/>
          </w:tcPr>
          <w:p w14:paraId="101B79B4">
            <w:pPr>
              <w:pStyle w:val="8"/>
              <w:spacing w:line="184" w:lineRule="exact"/>
              <w:rPr>
                <w:rFonts w:hint="eastAsia" w:ascii="微软雅黑" w:hAnsi="微软雅黑" w:eastAsia="微软雅黑"/>
              </w:rPr>
            </w:pPr>
          </w:p>
        </w:tc>
      </w:tr>
      <w:tr w14:paraId="51412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532" w:type="dxa"/>
          </w:tcPr>
          <w:p w14:paraId="673BC342">
            <w:pPr>
              <w:pStyle w:val="8"/>
              <w:spacing w:line="292" w:lineRule="auto"/>
              <w:rPr>
                <w:rFonts w:hint="eastAsia" w:ascii="微软雅黑" w:hAnsi="微软雅黑" w:eastAsia="微软雅黑"/>
              </w:rPr>
            </w:pPr>
          </w:p>
          <w:p w14:paraId="12EF33B4">
            <w:pPr>
              <w:pStyle w:val="8"/>
              <w:spacing w:before="43" w:line="200" w:lineRule="auto"/>
              <w:ind w:left="224"/>
              <w:rPr>
                <w:rFonts w:hint="eastAsia" w:ascii="微软雅黑" w:hAnsi="微软雅黑" w:eastAsia="微软雅黑"/>
              </w:rPr>
            </w:pPr>
            <w:r>
              <w:rPr>
                <w:rFonts w:ascii="微软雅黑" w:hAnsi="微软雅黑" w:eastAsia="微软雅黑"/>
              </w:rPr>
              <w:t>5</w:t>
            </w:r>
          </w:p>
        </w:tc>
        <w:tc>
          <w:tcPr>
            <w:tcW w:w="2021" w:type="dxa"/>
          </w:tcPr>
          <w:p w14:paraId="2B69B34E">
            <w:pPr>
              <w:pStyle w:val="8"/>
              <w:spacing w:before="289" w:line="262" w:lineRule="exact"/>
              <w:ind w:left="21"/>
              <w:rPr>
                <w:rFonts w:hint="eastAsia" w:ascii="微软雅黑" w:hAnsi="微软雅黑" w:eastAsia="微软雅黑" w:cs="微软雅黑"/>
              </w:rPr>
            </w:pPr>
            <w:r>
              <w:rPr>
                <w:rFonts w:ascii="微软雅黑" w:hAnsi="微软雅黑" w:eastAsia="微软雅黑" w:cs="微软雅黑"/>
                <w:spacing w:val="4"/>
                <w:position w:val="3"/>
              </w:rPr>
              <w:t>停层</w:t>
            </w:r>
            <w:r>
              <w:rPr>
                <w:rFonts w:ascii="微软雅黑" w:hAnsi="微软雅黑" w:eastAsia="微软雅黑"/>
                <w:spacing w:val="4"/>
                <w:position w:val="3"/>
              </w:rPr>
              <w:t>/</w:t>
            </w:r>
            <w:r>
              <w:rPr>
                <w:rFonts w:ascii="微软雅黑" w:hAnsi="微软雅黑" w:eastAsia="微软雅黑" w:cs="微软雅黑"/>
                <w:spacing w:val="4"/>
                <w:position w:val="3"/>
              </w:rPr>
              <w:t>停站</w:t>
            </w:r>
          </w:p>
        </w:tc>
        <w:tc>
          <w:tcPr>
            <w:tcW w:w="2834" w:type="dxa"/>
          </w:tcPr>
          <w:p w14:paraId="5074F6D8">
            <w:pPr>
              <w:pStyle w:val="8"/>
              <w:spacing w:before="45" w:line="237" w:lineRule="auto"/>
              <w:jc w:val="center"/>
              <w:rPr>
                <w:rFonts w:hint="eastAsia" w:ascii="微软雅黑" w:hAnsi="微软雅黑" w:eastAsia="微软雅黑"/>
                <w:lang w:eastAsia="zh-CN"/>
              </w:rPr>
            </w:pPr>
            <w:r>
              <w:rPr>
                <w:rFonts w:ascii="微软雅黑" w:hAnsi="微软雅黑" w:eastAsia="微软雅黑"/>
                <w:spacing w:val="-3"/>
              </w:rPr>
              <w:t>DT</w:t>
            </w:r>
            <w:r>
              <w:rPr>
                <w:rFonts w:hint="eastAsia" w:ascii="微软雅黑" w:hAnsi="微软雅黑" w:eastAsia="微软雅黑"/>
                <w:spacing w:val="-3"/>
                <w:lang w:eastAsia="zh-CN"/>
              </w:rPr>
              <w:t>1</w:t>
            </w:r>
            <w:r>
              <w:rPr>
                <w:rFonts w:ascii="微软雅黑" w:hAnsi="微软雅黑" w:eastAsia="微软雅黑"/>
                <w:spacing w:val="-11"/>
              </w:rPr>
              <w:t xml:space="preserve"> </w:t>
            </w:r>
            <w:r>
              <w:rPr>
                <w:rFonts w:ascii="微软雅黑" w:hAnsi="微软雅黑" w:eastAsia="微软雅黑" w:cs="宋体"/>
                <w:spacing w:val="-3"/>
              </w:rPr>
              <w:t>：</w:t>
            </w:r>
            <w:r>
              <w:rPr>
                <w:rFonts w:hint="eastAsia" w:ascii="微软雅黑" w:hAnsi="微软雅黑" w:eastAsia="微软雅黑"/>
                <w:spacing w:val="-3"/>
                <w:lang w:eastAsia="zh-CN"/>
              </w:rPr>
              <w:t>B</w:t>
            </w:r>
            <w:r>
              <w:rPr>
                <w:rFonts w:ascii="微软雅黑" w:hAnsi="微软雅黑" w:eastAsia="微软雅黑"/>
                <w:spacing w:val="-3"/>
              </w:rPr>
              <w:t>1~L</w:t>
            </w:r>
            <w:r>
              <w:rPr>
                <w:rFonts w:hint="eastAsia" w:ascii="微软雅黑" w:hAnsi="微软雅黑" w:eastAsia="微软雅黑"/>
                <w:spacing w:val="-3"/>
                <w:lang w:eastAsia="zh-CN"/>
              </w:rPr>
              <w:t>25</w:t>
            </w:r>
          </w:p>
          <w:p w14:paraId="32C2E18B">
            <w:pPr>
              <w:pStyle w:val="8"/>
              <w:spacing w:before="7" w:line="221" w:lineRule="auto"/>
              <w:jc w:val="center"/>
              <w:rPr>
                <w:rFonts w:hint="eastAsia" w:ascii="微软雅黑" w:hAnsi="微软雅黑" w:eastAsia="微软雅黑" w:cs="宋体"/>
              </w:rPr>
            </w:pPr>
            <w:r>
              <w:rPr>
                <w:rFonts w:ascii="微软雅黑" w:hAnsi="微软雅黑" w:eastAsia="微软雅黑" w:cs="宋体"/>
                <w:spacing w:val="-1"/>
              </w:rPr>
              <w:t>（</w:t>
            </w:r>
            <w:r>
              <w:rPr>
                <w:rFonts w:hint="eastAsia" w:ascii="微软雅黑" w:hAnsi="微软雅黑" w:eastAsia="微软雅黑"/>
                <w:spacing w:val="-1"/>
                <w:lang w:eastAsia="zh-CN"/>
              </w:rPr>
              <w:t>2</w:t>
            </w:r>
            <w:r>
              <w:rPr>
                <w:rFonts w:ascii="微软雅黑" w:hAnsi="微软雅黑" w:eastAsia="微软雅黑"/>
                <w:spacing w:val="-1"/>
              </w:rPr>
              <w:t>6</w:t>
            </w:r>
            <w:r>
              <w:rPr>
                <w:rFonts w:ascii="微软雅黑" w:hAnsi="微软雅黑" w:eastAsia="微软雅黑" w:cs="宋体"/>
                <w:spacing w:val="-1"/>
              </w:rPr>
              <w:t>层</w:t>
            </w:r>
            <w:r>
              <w:rPr>
                <w:rFonts w:ascii="微软雅黑" w:hAnsi="微软雅黑" w:eastAsia="微软雅黑"/>
                <w:spacing w:val="-1"/>
              </w:rPr>
              <w:t>/</w:t>
            </w:r>
            <w:r>
              <w:rPr>
                <w:rFonts w:hint="eastAsia" w:ascii="微软雅黑" w:hAnsi="微软雅黑" w:eastAsia="微软雅黑"/>
                <w:spacing w:val="-1"/>
                <w:lang w:eastAsia="zh-CN"/>
              </w:rPr>
              <w:t>2</w:t>
            </w:r>
            <w:r>
              <w:rPr>
                <w:rFonts w:ascii="微软雅黑" w:hAnsi="微软雅黑" w:eastAsia="微软雅黑"/>
                <w:spacing w:val="-1"/>
              </w:rPr>
              <w:t>6</w:t>
            </w:r>
            <w:r>
              <w:rPr>
                <w:rFonts w:ascii="微软雅黑" w:hAnsi="微软雅黑" w:eastAsia="微软雅黑" w:cs="宋体"/>
                <w:spacing w:val="-1"/>
              </w:rPr>
              <w:t>站）</w:t>
            </w:r>
          </w:p>
          <w:p w14:paraId="7697BA22">
            <w:pPr>
              <w:pStyle w:val="8"/>
              <w:spacing w:before="19" w:line="237" w:lineRule="auto"/>
              <w:jc w:val="center"/>
              <w:rPr>
                <w:rFonts w:hint="eastAsia" w:ascii="微软雅黑" w:hAnsi="微软雅黑" w:eastAsia="微软雅黑"/>
                <w:lang w:eastAsia="zh-CN"/>
              </w:rPr>
            </w:pPr>
            <w:r>
              <w:rPr>
                <w:rFonts w:ascii="微软雅黑" w:hAnsi="微软雅黑" w:eastAsia="微软雅黑"/>
                <w:spacing w:val="-2"/>
              </w:rPr>
              <w:t>DT</w:t>
            </w:r>
            <w:r>
              <w:rPr>
                <w:rFonts w:hint="eastAsia" w:ascii="微软雅黑" w:hAnsi="微软雅黑" w:eastAsia="微软雅黑"/>
                <w:spacing w:val="-2"/>
                <w:lang w:eastAsia="zh-CN"/>
              </w:rPr>
              <w:t>2-3</w:t>
            </w:r>
            <w:r>
              <w:rPr>
                <w:rFonts w:ascii="微软雅黑" w:hAnsi="微软雅黑" w:eastAsia="微软雅黑" w:cs="宋体"/>
                <w:spacing w:val="-2"/>
              </w:rPr>
              <w:t>：</w:t>
            </w:r>
            <w:r>
              <w:rPr>
                <w:rFonts w:hint="eastAsia" w:ascii="微软雅黑" w:hAnsi="微软雅黑" w:eastAsia="微软雅黑"/>
                <w:spacing w:val="-2"/>
                <w:lang w:eastAsia="zh-CN"/>
              </w:rPr>
              <w:t>L1</w:t>
            </w:r>
            <w:r>
              <w:rPr>
                <w:rFonts w:ascii="微软雅黑" w:hAnsi="微软雅黑" w:eastAsia="微软雅黑"/>
                <w:spacing w:val="-2"/>
              </w:rPr>
              <w:t>~L</w:t>
            </w:r>
            <w:r>
              <w:rPr>
                <w:rFonts w:hint="eastAsia" w:ascii="微软雅黑" w:hAnsi="微软雅黑" w:eastAsia="微软雅黑"/>
                <w:spacing w:val="-2"/>
                <w:lang w:eastAsia="zh-CN"/>
              </w:rPr>
              <w:t>25</w:t>
            </w:r>
          </w:p>
          <w:p w14:paraId="78A7E5EE">
            <w:pPr>
              <w:pStyle w:val="8"/>
              <w:spacing w:before="7" w:line="221" w:lineRule="auto"/>
              <w:jc w:val="center"/>
              <w:rPr>
                <w:rFonts w:hint="eastAsia" w:ascii="微软雅黑" w:hAnsi="微软雅黑" w:eastAsia="微软雅黑" w:cs="宋体"/>
              </w:rPr>
            </w:pPr>
            <w:r>
              <w:rPr>
                <w:rFonts w:ascii="微软雅黑" w:hAnsi="微软雅黑" w:eastAsia="微软雅黑" w:cs="宋体"/>
              </w:rPr>
              <w:t>（</w:t>
            </w:r>
            <w:r>
              <w:rPr>
                <w:rFonts w:hint="eastAsia" w:ascii="微软雅黑" w:hAnsi="微软雅黑" w:eastAsia="微软雅黑"/>
                <w:lang w:eastAsia="zh-CN"/>
              </w:rPr>
              <w:t>25</w:t>
            </w:r>
            <w:r>
              <w:rPr>
                <w:rFonts w:ascii="微软雅黑" w:hAnsi="微软雅黑" w:eastAsia="微软雅黑" w:cs="宋体"/>
              </w:rPr>
              <w:t>层</w:t>
            </w:r>
            <w:r>
              <w:rPr>
                <w:rFonts w:ascii="微软雅黑" w:hAnsi="微软雅黑" w:eastAsia="微软雅黑"/>
              </w:rPr>
              <w:t>/</w:t>
            </w:r>
            <w:r>
              <w:rPr>
                <w:rFonts w:hint="eastAsia" w:ascii="微软雅黑" w:hAnsi="微软雅黑" w:eastAsia="微软雅黑"/>
                <w:lang w:eastAsia="zh-CN"/>
              </w:rPr>
              <w:t>25</w:t>
            </w:r>
            <w:r>
              <w:rPr>
                <w:rFonts w:ascii="微软雅黑" w:hAnsi="微软雅黑" w:eastAsia="微软雅黑" w:cs="宋体"/>
              </w:rPr>
              <w:t>站）</w:t>
            </w:r>
          </w:p>
        </w:tc>
        <w:tc>
          <w:tcPr>
            <w:tcW w:w="2551" w:type="dxa"/>
          </w:tcPr>
          <w:p w14:paraId="2188BC10">
            <w:pPr>
              <w:pStyle w:val="8"/>
              <w:rPr>
                <w:rFonts w:hint="eastAsia" w:ascii="微软雅黑" w:hAnsi="微软雅黑" w:eastAsia="微软雅黑"/>
              </w:rPr>
            </w:pPr>
          </w:p>
        </w:tc>
      </w:tr>
      <w:tr w14:paraId="5F9E6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532" w:type="dxa"/>
          </w:tcPr>
          <w:p w14:paraId="1C808B06">
            <w:pPr>
              <w:pStyle w:val="8"/>
              <w:spacing w:before="144" w:line="203" w:lineRule="auto"/>
              <w:ind w:left="223"/>
              <w:rPr>
                <w:rFonts w:hint="eastAsia" w:ascii="微软雅黑" w:hAnsi="微软雅黑" w:eastAsia="微软雅黑"/>
              </w:rPr>
            </w:pPr>
            <w:r>
              <w:rPr>
                <w:rFonts w:ascii="微软雅黑" w:hAnsi="微软雅黑" w:eastAsia="微软雅黑"/>
              </w:rPr>
              <w:t>6</w:t>
            </w:r>
          </w:p>
        </w:tc>
        <w:tc>
          <w:tcPr>
            <w:tcW w:w="2021" w:type="dxa"/>
          </w:tcPr>
          <w:p w14:paraId="275D1B8F">
            <w:pPr>
              <w:spacing w:before="138" w:line="184" w:lineRule="auto"/>
              <w:ind w:left="23"/>
              <w:rPr>
                <w:rFonts w:hint="eastAsia" w:ascii="微软雅黑" w:hAnsi="微软雅黑" w:eastAsia="微软雅黑" w:cs="微软雅黑"/>
                <w:sz w:val="18"/>
                <w:szCs w:val="18"/>
              </w:rPr>
            </w:pPr>
            <w:r>
              <w:rPr>
                <w:rFonts w:ascii="微软雅黑" w:hAnsi="微软雅黑" w:eastAsia="微软雅黑" w:cs="微软雅黑"/>
                <w:spacing w:val="4"/>
                <w:sz w:val="18"/>
                <w:szCs w:val="18"/>
              </w:rPr>
              <w:t>行程</w:t>
            </w:r>
          </w:p>
        </w:tc>
        <w:tc>
          <w:tcPr>
            <w:tcW w:w="2834" w:type="dxa"/>
          </w:tcPr>
          <w:p w14:paraId="13520299">
            <w:pPr>
              <w:pStyle w:val="8"/>
              <w:spacing w:before="26" w:line="226" w:lineRule="auto"/>
              <w:ind w:left="530" w:right="295" w:hanging="225"/>
              <w:rPr>
                <w:rFonts w:hint="eastAsia" w:ascii="微软雅黑" w:hAnsi="微软雅黑" w:eastAsia="微软雅黑"/>
                <w:highlight w:val="yellow"/>
                <w:lang w:eastAsia="zh-CN"/>
              </w:rPr>
            </w:pPr>
            <w:r>
              <w:rPr>
                <w:rFonts w:hint="eastAsia" w:ascii="微软雅黑" w:hAnsi="微软雅黑" w:eastAsia="微软雅黑"/>
                <w:highlight w:val="yellow"/>
                <w:lang w:eastAsia="zh-CN"/>
              </w:rPr>
              <w:t>见图纸（需现场复核）</w:t>
            </w:r>
          </w:p>
        </w:tc>
        <w:tc>
          <w:tcPr>
            <w:tcW w:w="2551" w:type="dxa"/>
          </w:tcPr>
          <w:p w14:paraId="4B492ED4">
            <w:pPr>
              <w:pStyle w:val="8"/>
              <w:rPr>
                <w:rFonts w:hint="eastAsia" w:ascii="微软雅黑" w:hAnsi="微软雅黑" w:eastAsia="微软雅黑"/>
                <w:lang w:eastAsia="zh-CN"/>
              </w:rPr>
            </w:pPr>
          </w:p>
        </w:tc>
      </w:tr>
      <w:tr w14:paraId="043C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26E7389D">
            <w:pPr>
              <w:pStyle w:val="8"/>
              <w:spacing w:before="42" w:line="197" w:lineRule="auto"/>
              <w:ind w:left="225"/>
              <w:rPr>
                <w:rFonts w:hint="eastAsia" w:ascii="微软雅黑" w:hAnsi="微软雅黑" w:eastAsia="微软雅黑"/>
              </w:rPr>
            </w:pPr>
            <w:r>
              <w:rPr>
                <w:rFonts w:ascii="微软雅黑" w:hAnsi="微软雅黑" w:eastAsia="微软雅黑"/>
              </w:rPr>
              <w:t>7</w:t>
            </w:r>
          </w:p>
        </w:tc>
        <w:tc>
          <w:tcPr>
            <w:tcW w:w="2021" w:type="dxa"/>
          </w:tcPr>
          <w:p w14:paraId="2A76BECB">
            <w:pPr>
              <w:spacing w:before="36" w:line="148" w:lineRule="exact"/>
              <w:ind w:left="23"/>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主入口层</w:t>
            </w:r>
          </w:p>
        </w:tc>
        <w:tc>
          <w:tcPr>
            <w:tcW w:w="2834" w:type="dxa"/>
          </w:tcPr>
          <w:p w14:paraId="7C943D88">
            <w:pPr>
              <w:pStyle w:val="8"/>
              <w:spacing w:before="40" w:line="200" w:lineRule="auto"/>
              <w:ind w:left="931"/>
              <w:rPr>
                <w:rFonts w:hint="eastAsia" w:ascii="微软雅黑" w:hAnsi="微软雅黑" w:eastAsia="微软雅黑"/>
              </w:rPr>
            </w:pPr>
            <w:r>
              <w:rPr>
                <w:rFonts w:ascii="微软雅黑" w:hAnsi="微软雅黑" w:eastAsia="微软雅黑"/>
                <w:spacing w:val="-3"/>
              </w:rPr>
              <w:t>1F</w:t>
            </w:r>
          </w:p>
        </w:tc>
        <w:tc>
          <w:tcPr>
            <w:tcW w:w="2551" w:type="dxa"/>
          </w:tcPr>
          <w:p w14:paraId="18E30C0C">
            <w:pPr>
              <w:pStyle w:val="8"/>
              <w:spacing w:line="184" w:lineRule="exact"/>
              <w:rPr>
                <w:rFonts w:hint="eastAsia" w:ascii="微软雅黑" w:hAnsi="微软雅黑" w:eastAsia="微软雅黑"/>
              </w:rPr>
            </w:pPr>
          </w:p>
        </w:tc>
      </w:tr>
      <w:tr w14:paraId="7BE5D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686AC27B">
            <w:pPr>
              <w:pStyle w:val="8"/>
              <w:spacing w:before="40" w:line="200" w:lineRule="auto"/>
              <w:ind w:left="224"/>
              <w:rPr>
                <w:rFonts w:hint="eastAsia" w:ascii="微软雅黑" w:hAnsi="微软雅黑" w:eastAsia="微软雅黑"/>
              </w:rPr>
            </w:pPr>
            <w:r>
              <w:rPr>
                <w:rFonts w:ascii="微软雅黑" w:hAnsi="微软雅黑" w:eastAsia="微软雅黑"/>
              </w:rPr>
              <w:t>8</w:t>
            </w:r>
          </w:p>
        </w:tc>
        <w:tc>
          <w:tcPr>
            <w:tcW w:w="2021" w:type="dxa"/>
          </w:tcPr>
          <w:p w14:paraId="48F1D02C">
            <w:pPr>
              <w:spacing w:before="35" w:line="149" w:lineRule="exact"/>
              <w:ind w:left="23"/>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控制模式</w:t>
            </w:r>
          </w:p>
        </w:tc>
        <w:tc>
          <w:tcPr>
            <w:tcW w:w="2834" w:type="dxa"/>
          </w:tcPr>
          <w:p w14:paraId="156E1089">
            <w:pPr>
              <w:spacing w:before="35" w:line="149" w:lineRule="exact"/>
              <w:ind w:left="851"/>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群控</w:t>
            </w:r>
          </w:p>
        </w:tc>
        <w:tc>
          <w:tcPr>
            <w:tcW w:w="2551" w:type="dxa"/>
          </w:tcPr>
          <w:p w14:paraId="4339788B">
            <w:pPr>
              <w:pStyle w:val="8"/>
              <w:spacing w:line="184" w:lineRule="exact"/>
              <w:rPr>
                <w:rFonts w:hint="eastAsia" w:ascii="微软雅黑" w:hAnsi="微软雅黑" w:eastAsia="微软雅黑"/>
              </w:rPr>
            </w:pPr>
          </w:p>
        </w:tc>
      </w:tr>
      <w:tr w14:paraId="019CC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tcPr>
          <w:p w14:paraId="33D6C32C">
            <w:pPr>
              <w:pStyle w:val="8"/>
              <w:spacing w:before="40" w:line="198" w:lineRule="auto"/>
              <w:ind w:left="224"/>
              <w:rPr>
                <w:rFonts w:hint="eastAsia" w:ascii="微软雅黑" w:hAnsi="微软雅黑" w:eastAsia="微软雅黑"/>
              </w:rPr>
            </w:pPr>
            <w:r>
              <w:rPr>
                <w:rFonts w:ascii="微软雅黑" w:hAnsi="微软雅黑" w:eastAsia="微软雅黑"/>
              </w:rPr>
              <w:t>9</w:t>
            </w:r>
          </w:p>
        </w:tc>
        <w:tc>
          <w:tcPr>
            <w:tcW w:w="2021" w:type="dxa"/>
          </w:tcPr>
          <w:p w14:paraId="4DFD4903">
            <w:pPr>
              <w:spacing w:before="35" w:line="148" w:lineRule="exact"/>
              <w:ind w:left="26"/>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动力控制</w:t>
            </w:r>
          </w:p>
        </w:tc>
        <w:tc>
          <w:tcPr>
            <w:tcW w:w="2834" w:type="dxa"/>
          </w:tcPr>
          <w:p w14:paraId="274D23D7">
            <w:pPr>
              <w:pStyle w:val="8"/>
              <w:spacing w:before="37" w:line="146" w:lineRule="exact"/>
              <w:ind w:left="341"/>
              <w:rPr>
                <w:rFonts w:hint="eastAsia" w:ascii="微软雅黑" w:hAnsi="微软雅黑" w:eastAsia="微软雅黑"/>
                <w:lang w:eastAsia="zh-CN"/>
              </w:rPr>
            </w:pPr>
            <w:r>
              <w:rPr>
                <w:rFonts w:ascii="微软雅黑" w:hAnsi="微软雅黑" w:eastAsia="微软雅黑" w:cs="微软雅黑"/>
                <w:spacing w:val="6"/>
                <w:position w:val="-1"/>
                <w:lang w:eastAsia="zh-CN"/>
              </w:rPr>
              <w:t>交流变频变压</w:t>
            </w:r>
            <w:r>
              <w:rPr>
                <w:rFonts w:ascii="微软雅黑" w:hAnsi="微软雅黑" w:eastAsia="微软雅黑"/>
                <w:position w:val="-1"/>
                <w:lang w:eastAsia="zh-CN"/>
              </w:rPr>
              <w:t>VVVF</w:t>
            </w:r>
          </w:p>
        </w:tc>
        <w:tc>
          <w:tcPr>
            <w:tcW w:w="2551" w:type="dxa"/>
          </w:tcPr>
          <w:p w14:paraId="0F5EBB12">
            <w:pPr>
              <w:pStyle w:val="8"/>
              <w:spacing w:line="183" w:lineRule="exact"/>
              <w:rPr>
                <w:rFonts w:hint="eastAsia" w:ascii="微软雅黑" w:hAnsi="微软雅黑" w:eastAsia="微软雅黑"/>
                <w:lang w:eastAsia="zh-CN"/>
              </w:rPr>
            </w:pPr>
          </w:p>
        </w:tc>
      </w:tr>
      <w:tr w14:paraId="0A6F9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1FBC5CE3">
            <w:pPr>
              <w:pStyle w:val="8"/>
              <w:spacing w:before="41" w:line="198" w:lineRule="auto"/>
              <w:ind w:left="191"/>
              <w:rPr>
                <w:rFonts w:hint="eastAsia" w:ascii="微软雅黑" w:hAnsi="微软雅黑" w:eastAsia="微软雅黑"/>
              </w:rPr>
            </w:pPr>
            <w:r>
              <w:rPr>
                <w:rFonts w:ascii="微软雅黑" w:hAnsi="微软雅黑" w:eastAsia="微软雅黑"/>
                <w:spacing w:val="-3"/>
              </w:rPr>
              <w:t>10</w:t>
            </w:r>
          </w:p>
        </w:tc>
        <w:tc>
          <w:tcPr>
            <w:tcW w:w="2021" w:type="dxa"/>
          </w:tcPr>
          <w:p w14:paraId="47B431A8">
            <w:pPr>
              <w:spacing w:before="37" w:line="147" w:lineRule="exact"/>
              <w:ind w:left="30"/>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曳引机</w:t>
            </w:r>
          </w:p>
        </w:tc>
        <w:tc>
          <w:tcPr>
            <w:tcW w:w="2834" w:type="dxa"/>
          </w:tcPr>
          <w:p w14:paraId="7ECC5595">
            <w:pPr>
              <w:spacing w:before="37" w:line="147" w:lineRule="exact"/>
              <w:ind w:left="310"/>
              <w:rPr>
                <w:rFonts w:hint="eastAsia" w:ascii="微软雅黑" w:hAnsi="微软雅黑" w:eastAsia="微软雅黑" w:cs="微软雅黑"/>
                <w:sz w:val="18"/>
                <w:szCs w:val="18"/>
              </w:rPr>
            </w:pPr>
          </w:p>
        </w:tc>
        <w:tc>
          <w:tcPr>
            <w:tcW w:w="2551" w:type="dxa"/>
          </w:tcPr>
          <w:p w14:paraId="6357748C">
            <w:pPr>
              <w:pStyle w:val="8"/>
              <w:spacing w:line="184" w:lineRule="exact"/>
              <w:rPr>
                <w:rFonts w:hint="eastAsia" w:ascii="微软雅黑" w:hAnsi="微软雅黑" w:eastAsia="微软雅黑"/>
              </w:rPr>
            </w:pPr>
          </w:p>
        </w:tc>
      </w:tr>
      <w:tr w14:paraId="3CE91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tcPr>
          <w:p w14:paraId="3D29DB73">
            <w:pPr>
              <w:pStyle w:val="8"/>
              <w:spacing w:before="41" w:line="197" w:lineRule="auto"/>
              <w:ind w:left="191"/>
              <w:rPr>
                <w:rFonts w:hint="eastAsia" w:ascii="微软雅黑" w:hAnsi="微软雅黑" w:eastAsia="微软雅黑"/>
              </w:rPr>
            </w:pPr>
            <w:r>
              <w:rPr>
                <w:rFonts w:ascii="微软雅黑" w:hAnsi="微软雅黑" w:eastAsia="微软雅黑"/>
                <w:spacing w:val="-3"/>
              </w:rPr>
              <w:t>11</w:t>
            </w:r>
          </w:p>
        </w:tc>
        <w:tc>
          <w:tcPr>
            <w:tcW w:w="2021" w:type="dxa"/>
          </w:tcPr>
          <w:p w14:paraId="66E4105D">
            <w:pPr>
              <w:spacing w:before="37" w:line="146" w:lineRule="exact"/>
              <w:ind w:left="22"/>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对重砣</w:t>
            </w:r>
          </w:p>
        </w:tc>
        <w:tc>
          <w:tcPr>
            <w:tcW w:w="2834" w:type="dxa"/>
          </w:tcPr>
          <w:p w14:paraId="3A48AAC1">
            <w:pPr>
              <w:spacing w:before="38" w:line="145" w:lineRule="exact"/>
              <w:ind w:left="852"/>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在侧</w:t>
            </w:r>
          </w:p>
        </w:tc>
        <w:tc>
          <w:tcPr>
            <w:tcW w:w="2551" w:type="dxa"/>
          </w:tcPr>
          <w:p w14:paraId="5CCE1AF2">
            <w:pPr>
              <w:pStyle w:val="8"/>
              <w:spacing w:line="183" w:lineRule="exact"/>
              <w:rPr>
                <w:rFonts w:hint="eastAsia" w:ascii="微软雅黑" w:hAnsi="微软雅黑" w:eastAsia="微软雅黑"/>
              </w:rPr>
            </w:pPr>
          </w:p>
        </w:tc>
      </w:tr>
      <w:tr w14:paraId="5F78A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600FEB48">
            <w:pPr>
              <w:pStyle w:val="8"/>
              <w:spacing w:before="42" w:line="197" w:lineRule="auto"/>
              <w:ind w:left="191"/>
              <w:rPr>
                <w:rFonts w:hint="eastAsia" w:ascii="微软雅黑" w:hAnsi="微软雅黑" w:eastAsia="微软雅黑"/>
              </w:rPr>
            </w:pPr>
            <w:r>
              <w:rPr>
                <w:rFonts w:ascii="微软雅黑" w:hAnsi="微软雅黑" w:eastAsia="微软雅黑"/>
                <w:spacing w:val="-3"/>
              </w:rPr>
              <w:t>12</w:t>
            </w:r>
          </w:p>
        </w:tc>
        <w:tc>
          <w:tcPr>
            <w:tcW w:w="2021" w:type="dxa"/>
          </w:tcPr>
          <w:p w14:paraId="18D078B0">
            <w:pPr>
              <w:spacing w:before="38" w:line="146" w:lineRule="exact"/>
              <w:ind w:left="24"/>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缓冲器</w:t>
            </w:r>
          </w:p>
        </w:tc>
        <w:tc>
          <w:tcPr>
            <w:tcW w:w="2834" w:type="dxa"/>
          </w:tcPr>
          <w:p w14:paraId="0D022FC6">
            <w:pPr>
              <w:spacing w:before="38" w:line="146" w:lineRule="exact"/>
              <w:ind w:left="781"/>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油压式</w:t>
            </w:r>
          </w:p>
        </w:tc>
        <w:tc>
          <w:tcPr>
            <w:tcW w:w="2551" w:type="dxa"/>
          </w:tcPr>
          <w:p w14:paraId="06A04DBE">
            <w:pPr>
              <w:pStyle w:val="8"/>
              <w:spacing w:line="184" w:lineRule="exact"/>
              <w:rPr>
                <w:rFonts w:hint="eastAsia" w:ascii="微软雅黑" w:hAnsi="微软雅黑" w:eastAsia="微软雅黑"/>
              </w:rPr>
            </w:pPr>
          </w:p>
        </w:tc>
      </w:tr>
      <w:tr w14:paraId="42BC3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247A5652">
            <w:pPr>
              <w:pStyle w:val="8"/>
              <w:spacing w:before="42" w:line="197" w:lineRule="auto"/>
              <w:ind w:left="191"/>
              <w:rPr>
                <w:rFonts w:hint="eastAsia" w:ascii="微软雅黑" w:hAnsi="微软雅黑" w:eastAsia="微软雅黑"/>
              </w:rPr>
            </w:pPr>
            <w:r>
              <w:rPr>
                <w:rFonts w:ascii="微软雅黑" w:hAnsi="微软雅黑" w:eastAsia="微软雅黑"/>
                <w:spacing w:val="-3"/>
              </w:rPr>
              <w:t>13</w:t>
            </w:r>
          </w:p>
        </w:tc>
        <w:tc>
          <w:tcPr>
            <w:tcW w:w="2021" w:type="dxa"/>
          </w:tcPr>
          <w:p w14:paraId="5F8DD304">
            <w:pPr>
              <w:spacing w:before="38" w:line="146" w:lineRule="exact"/>
              <w:ind w:left="22"/>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对重补偿砣</w:t>
            </w:r>
          </w:p>
        </w:tc>
        <w:tc>
          <w:tcPr>
            <w:tcW w:w="2834" w:type="dxa"/>
          </w:tcPr>
          <w:p w14:paraId="3B2DD44E">
            <w:pPr>
              <w:spacing w:before="39" w:line="145" w:lineRule="exact"/>
              <w:ind w:left="775"/>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补偿绳</w:t>
            </w:r>
          </w:p>
        </w:tc>
        <w:tc>
          <w:tcPr>
            <w:tcW w:w="2551" w:type="dxa"/>
          </w:tcPr>
          <w:p w14:paraId="0186A46B">
            <w:pPr>
              <w:pStyle w:val="8"/>
              <w:spacing w:line="184" w:lineRule="exact"/>
              <w:rPr>
                <w:rFonts w:hint="eastAsia" w:ascii="微软雅黑" w:hAnsi="微软雅黑" w:eastAsia="微软雅黑"/>
              </w:rPr>
            </w:pPr>
          </w:p>
        </w:tc>
      </w:tr>
      <w:tr w14:paraId="4A0AF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tcPr>
          <w:p w14:paraId="0B844458">
            <w:pPr>
              <w:pStyle w:val="8"/>
              <w:spacing w:before="42" w:line="196" w:lineRule="auto"/>
              <w:ind w:left="191"/>
              <w:rPr>
                <w:rFonts w:hint="eastAsia" w:ascii="微软雅黑" w:hAnsi="微软雅黑" w:eastAsia="微软雅黑"/>
              </w:rPr>
            </w:pPr>
            <w:r>
              <w:rPr>
                <w:rFonts w:ascii="微软雅黑" w:hAnsi="微软雅黑" w:eastAsia="微软雅黑"/>
                <w:spacing w:val="-3"/>
              </w:rPr>
              <w:t>14</w:t>
            </w:r>
          </w:p>
        </w:tc>
        <w:tc>
          <w:tcPr>
            <w:tcW w:w="2021" w:type="dxa"/>
          </w:tcPr>
          <w:p w14:paraId="14DFD91E">
            <w:pPr>
              <w:spacing w:before="39" w:line="144" w:lineRule="exact"/>
              <w:ind w:left="22"/>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对重安全钳</w:t>
            </w:r>
          </w:p>
        </w:tc>
        <w:tc>
          <w:tcPr>
            <w:tcW w:w="2834" w:type="dxa"/>
          </w:tcPr>
          <w:p w14:paraId="3B351803">
            <w:pPr>
              <w:pStyle w:val="8"/>
              <w:spacing w:before="39" w:line="144" w:lineRule="exact"/>
              <w:ind w:left="400"/>
              <w:rPr>
                <w:rFonts w:hint="eastAsia" w:ascii="微软雅黑" w:hAnsi="微软雅黑" w:eastAsia="微软雅黑" w:cs="微软雅黑"/>
              </w:rPr>
            </w:pPr>
          </w:p>
        </w:tc>
        <w:tc>
          <w:tcPr>
            <w:tcW w:w="2551" w:type="dxa"/>
          </w:tcPr>
          <w:p w14:paraId="0324EF90">
            <w:pPr>
              <w:pStyle w:val="8"/>
              <w:spacing w:line="183" w:lineRule="exact"/>
              <w:rPr>
                <w:rFonts w:hint="eastAsia" w:ascii="微软雅黑" w:hAnsi="微软雅黑" w:eastAsia="微软雅黑"/>
              </w:rPr>
            </w:pPr>
          </w:p>
        </w:tc>
      </w:tr>
      <w:tr w14:paraId="6CF62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532" w:type="dxa"/>
          </w:tcPr>
          <w:p w14:paraId="459FA05F">
            <w:pPr>
              <w:pStyle w:val="8"/>
              <w:spacing w:before="259" w:line="203" w:lineRule="auto"/>
              <w:ind w:left="191"/>
              <w:rPr>
                <w:rFonts w:hint="eastAsia" w:ascii="微软雅黑" w:hAnsi="微软雅黑" w:eastAsia="微软雅黑"/>
              </w:rPr>
            </w:pPr>
            <w:r>
              <w:rPr>
                <w:rFonts w:ascii="微软雅黑" w:hAnsi="微软雅黑" w:eastAsia="微软雅黑"/>
                <w:spacing w:val="-3"/>
              </w:rPr>
              <w:t>15</w:t>
            </w:r>
          </w:p>
        </w:tc>
        <w:tc>
          <w:tcPr>
            <w:tcW w:w="2021" w:type="dxa"/>
          </w:tcPr>
          <w:p w14:paraId="4E5AD430">
            <w:pPr>
              <w:spacing w:before="256" w:line="184" w:lineRule="auto"/>
              <w:ind w:left="29"/>
              <w:rPr>
                <w:rFonts w:hint="eastAsia" w:ascii="微软雅黑" w:hAnsi="微软雅黑" w:eastAsia="微软雅黑" w:cs="微软雅黑"/>
                <w:sz w:val="18"/>
                <w:szCs w:val="18"/>
              </w:rPr>
            </w:pPr>
            <w:r>
              <w:rPr>
                <w:rFonts w:ascii="微软雅黑" w:hAnsi="微软雅黑" w:eastAsia="微软雅黑" w:cs="微软雅黑"/>
                <w:spacing w:val="3"/>
                <w:sz w:val="18"/>
                <w:szCs w:val="18"/>
              </w:rPr>
              <w:t>消防回归</w:t>
            </w:r>
          </w:p>
        </w:tc>
        <w:tc>
          <w:tcPr>
            <w:tcW w:w="5385" w:type="dxa"/>
            <w:gridSpan w:val="2"/>
          </w:tcPr>
          <w:p w14:paraId="32495044">
            <w:pPr>
              <w:spacing w:before="37" w:line="192" w:lineRule="auto"/>
              <w:ind w:left="23" w:right="23" w:firstLine="14"/>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当遇火警讯号及停电时</w:t>
            </w:r>
            <w:r>
              <w:rPr>
                <w:rFonts w:ascii="微软雅黑" w:hAnsi="微软雅黑" w:eastAsia="微软雅黑" w:cs="微软雅黑"/>
                <w:spacing w:val="-2"/>
                <w:sz w:val="18"/>
                <w:szCs w:val="18"/>
                <w:lang w:eastAsia="zh-CN"/>
              </w:rPr>
              <w:t xml:space="preserve"> </w:t>
            </w:r>
            <w:r>
              <w:rPr>
                <w:rFonts w:ascii="微软雅黑" w:hAnsi="微软雅黑" w:eastAsia="微软雅黑" w:cs="微软雅黑"/>
                <w:spacing w:val="4"/>
                <w:sz w:val="18"/>
                <w:szCs w:val="18"/>
                <w:lang w:eastAsia="zh-CN"/>
              </w:rPr>
              <w:t>，</w:t>
            </w:r>
            <w:r>
              <w:rPr>
                <w:rFonts w:ascii="微软雅黑" w:hAnsi="微软雅黑" w:eastAsia="微软雅黑" w:cs="微软雅黑"/>
                <w:spacing w:val="-20"/>
                <w:sz w:val="18"/>
                <w:szCs w:val="18"/>
                <w:lang w:eastAsia="zh-CN"/>
              </w:rPr>
              <w:t xml:space="preserve"> </w:t>
            </w:r>
            <w:r>
              <w:rPr>
                <w:rFonts w:ascii="微软雅黑" w:hAnsi="微软雅黑" w:eastAsia="微软雅黑" w:cs="微软雅黑"/>
                <w:spacing w:val="4"/>
                <w:sz w:val="18"/>
                <w:szCs w:val="18"/>
                <w:lang w:eastAsia="zh-CN"/>
              </w:rPr>
              <w:t>电梯自动前往主回归层</w:t>
            </w:r>
            <w:r>
              <w:rPr>
                <w:rFonts w:ascii="微软雅黑" w:hAnsi="微软雅黑" w:eastAsia="微软雅黑" w:cs="微软雅黑"/>
                <w:spacing w:val="-18"/>
                <w:sz w:val="18"/>
                <w:szCs w:val="18"/>
                <w:lang w:eastAsia="zh-CN"/>
              </w:rPr>
              <w:t xml:space="preserve"> </w:t>
            </w:r>
            <w:r>
              <w:rPr>
                <w:rFonts w:ascii="微软雅黑" w:hAnsi="微软雅黑" w:eastAsia="微软雅黑" w:cs="微软雅黑"/>
                <w:spacing w:val="4"/>
                <w:sz w:val="18"/>
                <w:szCs w:val="18"/>
                <w:lang w:eastAsia="zh-CN"/>
              </w:rPr>
              <w:t>，若火警讯号发生在主回归层时</w:t>
            </w:r>
            <w:r>
              <w:rPr>
                <w:rFonts w:ascii="微软雅黑" w:hAnsi="微软雅黑" w:eastAsia="微软雅黑" w:cs="微软雅黑"/>
                <w:spacing w:val="-18"/>
                <w:sz w:val="18"/>
                <w:szCs w:val="18"/>
                <w:lang w:eastAsia="zh-CN"/>
              </w:rPr>
              <w:t xml:space="preserve"> </w:t>
            </w:r>
            <w:r>
              <w:rPr>
                <w:rFonts w:ascii="微软雅黑" w:hAnsi="微软雅黑" w:eastAsia="微软雅黑" w:cs="微软雅黑"/>
                <w:spacing w:val="4"/>
                <w:sz w:val="18"/>
                <w:szCs w:val="18"/>
                <w:lang w:eastAsia="zh-CN"/>
              </w:rPr>
              <w:t>，</w:t>
            </w:r>
            <w:r>
              <w:rPr>
                <w:rFonts w:ascii="微软雅黑" w:hAnsi="微软雅黑" w:eastAsia="微软雅黑" w:cs="微软雅黑"/>
                <w:spacing w:val="-21"/>
                <w:sz w:val="18"/>
                <w:szCs w:val="18"/>
                <w:lang w:eastAsia="zh-CN"/>
              </w:rPr>
              <w:t xml:space="preserve"> </w:t>
            </w:r>
            <w:r>
              <w:rPr>
                <w:rFonts w:ascii="微软雅黑" w:hAnsi="微软雅黑" w:eastAsia="微软雅黑" w:cs="微软雅黑"/>
                <w:spacing w:val="4"/>
                <w:sz w:val="18"/>
                <w:szCs w:val="18"/>
                <w:lang w:eastAsia="zh-CN"/>
              </w:rPr>
              <w:t>电梯则往次回归层</w:t>
            </w:r>
            <w:r>
              <w:rPr>
                <w:rFonts w:ascii="微软雅黑" w:hAnsi="微软雅黑" w:eastAsia="微软雅黑" w:cs="微软雅黑"/>
                <w:spacing w:val="-21"/>
                <w:sz w:val="18"/>
                <w:szCs w:val="18"/>
                <w:lang w:eastAsia="zh-CN"/>
              </w:rPr>
              <w:t xml:space="preserve"> </w:t>
            </w:r>
            <w:r>
              <w:rPr>
                <w:rFonts w:ascii="微软雅黑" w:hAnsi="微软雅黑" w:eastAsia="微软雅黑" w:cs="微软雅黑"/>
                <w:spacing w:val="4"/>
                <w:sz w:val="18"/>
                <w:szCs w:val="18"/>
                <w:lang w:eastAsia="zh-CN"/>
              </w:rPr>
              <w:t>，所有电梯停止运行</w:t>
            </w:r>
            <w:r>
              <w:rPr>
                <w:rFonts w:ascii="微软雅黑" w:hAnsi="微软雅黑" w:eastAsia="微软雅黑" w:cs="微软雅黑"/>
                <w:spacing w:val="-22"/>
                <w:sz w:val="18"/>
                <w:szCs w:val="18"/>
                <w:lang w:eastAsia="zh-CN"/>
              </w:rPr>
              <w:t xml:space="preserve"> </w:t>
            </w:r>
            <w:r>
              <w:rPr>
                <w:rFonts w:ascii="微软雅黑" w:hAnsi="微软雅黑" w:eastAsia="微软雅黑" w:cs="微软雅黑"/>
                <w:spacing w:val="4"/>
                <w:sz w:val="18"/>
                <w:szCs w:val="18"/>
                <w:lang w:eastAsia="zh-CN"/>
              </w:rPr>
              <w:t>。在消防人员按下消防员开关后</w:t>
            </w:r>
            <w:r>
              <w:rPr>
                <w:rFonts w:ascii="微软雅黑" w:hAnsi="微软雅黑" w:eastAsia="微软雅黑" w:cs="微软雅黑"/>
                <w:spacing w:val="-20"/>
                <w:sz w:val="18"/>
                <w:szCs w:val="18"/>
                <w:lang w:eastAsia="zh-CN"/>
              </w:rPr>
              <w:t xml:space="preserve"> </w:t>
            </w:r>
            <w:r>
              <w:rPr>
                <w:rFonts w:ascii="微软雅黑" w:hAnsi="微软雅黑" w:eastAsia="微软雅黑" w:cs="微软雅黑"/>
                <w:spacing w:val="4"/>
                <w:sz w:val="18"/>
                <w:szCs w:val="18"/>
                <w:lang w:eastAsia="zh-CN"/>
              </w:rPr>
              <w:t>，消防梯将回复运行。</w:t>
            </w:r>
          </w:p>
          <w:p w14:paraId="67A6852F">
            <w:pPr>
              <w:spacing w:before="1" w:line="167" w:lineRule="exact"/>
              <w:ind w:left="29"/>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另当有地震讯号时</w:t>
            </w:r>
            <w:r>
              <w:rPr>
                <w:rFonts w:ascii="微软雅黑" w:hAnsi="微软雅黑" w:eastAsia="微软雅黑" w:cs="微软雅黑"/>
                <w:spacing w:val="-10"/>
                <w:sz w:val="18"/>
                <w:szCs w:val="18"/>
                <w:lang w:eastAsia="zh-CN"/>
              </w:rPr>
              <w:t xml:space="preserve"> </w:t>
            </w:r>
            <w:r>
              <w:rPr>
                <w:rFonts w:ascii="微软雅黑" w:hAnsi="微软雅黑" w:eastAsia="微软雅黑" w:cs="微软雅黑"/>
                <w:spacing w:val="2"/>
                <w:sz w:val="18"/>
                <w:szCs w:val="18"/>
                <w:lang w:eastAsia="zh-CN"/>
              </w:rPr>
              <w:t>，</w:t>
            </w:r>
            <w:r>
              <w:rPr>
                <w:rFonts w:ascii="微软雅黑" w:hAnsi="微软雅黑" w:eastAsia="微软雅黑" w:cs="微软雅黑"/>
                <w:spacing w:val="-22"/>
                <w:sz w:val="18"/>
                <w:szCs w:val="18"/>
                <w:lang w:eastAsia="zh-CN"/>
              </w:rPr>
              <w:t xml:space="preserve"> </w:t>
            </w:r>
            <w:r>
              <w:rPr>
                <w:rFonts w:ascii="微软雅黑" w:hAnsi="微软雅黑" w:eastAsia="微软雅黑" w:cs="微软雅黑"/>
                <w:spacing w:val="2"/>
                <w:sz w:val="18"/>
                <w:szCs w:val="18"/>
                <w:lang w:eastAsia="zh-CN"/>
              </w:rPr>
              <w:t>电梯前往最近停层。</w:t>
            </w:r>
          </w:p>
        </w:tc>
      </w:tr>
      <w:tr w14:paraId="6C02D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532" w:type="dxa"/>
          </w:tcPr>
          <w:p w14:paraId="752E0700">
            <w:pPr>
              <w:pStyle w:val="8"/>
              <w:spacing w:before="44" w:line="203" w:lineRule="auto"/>
              <w:ind w:left="191"/>
              <w:rPr>
                <w:rFonts w:hint="eastAsia" w:ascii="微软雅黑" w:hAnsi="微软雅黑" w:eastAsia="微软雅黑"/>
              </w:rPr>
            </w:pPr>
            <w:r>
              <w:rPr>
                <w:rFonts w:ascii="微软雅黑" w:hAnsi="微软雅黑" w:eastAsia="微软雅黑"/>
                <w:spacing w:val="-3"/>
              </w:rPr>
              <w:t>16</w:t>
            </w:r>
          </w:p>
        </w:tc>
        <w:tc>
          <w:tcPr>
            <w:tcW w:w="2021" w:type="dxa"/>
          </w:tcPr>
          <w:p w14:paraId="24FA851B">
            <w:pPr>
              <w:spacing w:before="40" w:line="150" w:lineRule="exact"/>
              <w:ind w:left="23"/>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主回归层</w:t>
            </w:r>
          </w:p>
        </w:tc>
        <w:tc>
          <w:tcPr>
            <w:tcW w:w="2834" w:type="dxa"/>
          </w:tcPr>
          <w:p w14:paraId="2EBBA271">
            <w:pPr>
              <w:pStyle w:val="8"/>
              <w:spacing w:before="44" w:line="203" w:lineRule="auto"/>
              <w:ind w:left="931"/>
              <w:rPr>
                <w:rFonts w:hint="eastAsia" w:ascii="微软雅黑" w:hAnsi="微软雅黑" w:eastAsia="微软雅黑"/>
              </w:rPr>
            </w:pPr>
            <w:r>
              <w:rPr>
                <w:rFonts w:ascii="微软雅黑" w:hAnsi="微软雅黑" w:eastAsia="微软雅黑"/>
                <w:spacing w:val="-3"/>
              </w:rPr>
              <w:t>1F</w:t>
            </w:r>
          </w:p>
        </w:tc>
        <w:tc>
          <w:tcPr>
            <w:tcW w:w="2551" w:type="dxa"/>
          </w:tcPr>
          <w:p w14:paraId="458E196D">
            <w:pPr>
              <w:pStyle w:val="8"/>
              <w:spacing w:line="190" w:lineRule="exact"/>
              <w:rPr>
                <w:rFonts w:hint="eastAsia" w:ascii="微软雅黑" w:hAnsi="微软雅黑" w:eastAsia="微软雅黑"/>
              </w:rPr>
            </w:pPr>
          </w:p>
        </w:tc>
      </w:tr>
    </w:tbl>
    <w:p w14:paraId="60927B03">
      <w:pPr>
        <w:spacing w:line="377" w:lineRule="auto"/>
      </w:pPr>
    </w:p>
    <w:p w14:paraId="367F0CBD">
      <w:pPr>
        <w:pStyle w:val="2"/>
        <w:spacing w:before="64" w:line="180" w:lineRule="auto"/>
        <w:ind w:left="53"/>
        <w:rPr>
          <w:rFonts w:hint="eastAsia"/>
          <w:sz w:val="18"/>
          <w:szCs w:val="18"/>
        </w:rPr>
      </w:pPr>
      <w:r>
        <w:rPr>
          <w:rFonts w:cs="Arial"/>
          <w:sz w:val="18"/>
          <w:szCs w:val="18"/>
        </w:rPr>
        <w:t>1.2</w:t>
      </w:r>
      <w:r>
        <w:rPr>
          <w:rFonts w:cs="Arial"/>
          <w:spacing w:val="4"/>
          <w:sz w:val="18"/>
          <w:szCs w:val="18"/>
        </w:rPr>
        <w:t xml:space="preserve">       </w:t>
      </w:r>
      <w:r>
        <w:rPr>
          <w:sz w:val="18"/>
          <w:szCs w:val="18"/>
        </w:rPr>
        <w:t>土建预留</w:t>
      </w:r>
    </w:p>
    <w:p w14:paraId="728CE45A">
      <w:pPr>
        <w:spacing w:line="165" w:lineRule="exact"/>
        <w:rPr>
          <w:rFonts w:hint="eastAsia" w:ascii="微软雅黑" w:hAnsi="微软雅黑" w:eastAsia="微软雅黑"/>
          <w:sz w:val="18"/>
          <w:szCs w:val="18"/>
        </w:rPr>
      </w:pPr>
    </w:p>
    <w:tbl>
      <w:tblPr>
        <w:tblStyle w:val="7"/>
        <w:tblW w:w="79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2"/>
        <w:gridCol w:w="2303"/>
        <w:gridCol w:w="2552"/>
        <w:gridCol w:w="2551"/>
      </w:tblGrid>
      <w:tr w14:paraId="68648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32" w:type="dxa"/>
            <w:vMerge w:val="restart"/>
            <w:tcBorders>
              <w:bottom w:val="nil"/>
            </w:tcBorders>
            <w:shd w:val="clear" w:color="auto" w:fill="C5D9F1"/>
          </w:tcPr>
          <w:p w14:paraId="4AC9E396">
            <w:pPr>
              <w:spacing w:before="228" w:line="185" w:lineRule="auto"/>
              <w:ind w:left="112"/>
              <w:rPr>
                <w:rFonts w:hint="eastAsia" w:ascii="微软雅黑" w:hAnsi="微软雅黑" w:eastAsia="微软雅黑" w:cs="微软雅黑"/>
                <w:sz w:val="18"/>
                <w:szCs w:val="18"/>
              </w:rPr>
            </w:pPr>
            <w:r>
              <w:rPr>
                <w:rFonts w:ascii="微软雅黑" w:hAnsi="微软雅黑" w:eastAsia="微软雅黑" w:cs="微软雅黑"/>
                <w:spacing w:val="2"/>
                <w:sz w:val="18"/>
                <w:szCs w:val="18"/>
              </w:rPr>
              <w:t>编号</w:t>
            </w:r>
          </w:p>
        </w:tc>
        <w:tc>
          <w:tcPr>
            <w:tcW w:w="2303" w:type="dxa"/>
            <w:vMerge w:val="restart"/>
            <w:tcBorders>
              <w:bottom w:val="nil"/>
            </w:tcBorders>
            <w:shd w:val="clear" w:color="auto" w:fill="C5D9F1"/>
          </w:tcPr>
          <w:p w14:paraId="4D298DB0">
            <w:pPr>
              <w:spacing w:before="230" w:line="179" w:lineRule="auto"/>
              <w:ind w:left="852"/>
              <w:rPr>
                <w:rFonts w:hint="eastAsia" w:ascii="微软雅黑" w:hAnsi="微软雅黑" w:eastAsia="微软雅黑" w:cs="微软雅黑"/>
                <w:sz w:val="18"/>
                <w:szCs w:val="18"/>
              </w:rPr>
            </w:pPr>
            <w:r>
              <w:rPr>
                <w:rFonts w:ascii="微软雅黑" w:hAnsi="微软雅黑" w:eastAsia="微软雅黑" w:cs="微软雅黑"/>
                <w:spacing w:val="3"/>
                <w:sz w:val="18"/>
                <w:szCs w:val="18"/>
              </w:rPr>
              <w:t>项目</w:t>
            </w:r>
          </w:p>
        </w:tc>
        <w:tc>
          <w:tcPr>
            <w:tcW w:w="5103" w:type="dxa"/>
            <w:gridSpan w:val="2"/>
            <w:shd w:val="clear" w:color="auto" w:fill="C5D9F1"/>
          </w:tcPr>
          <w:p w14:paraId="20FD64A8">
            <w:pPr>
              <w:spacing w:before="23" w:line="185" w:lineRule="auto"/>
              <w:ind w:left="1719"/>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客梯</w:t>
            </w:r>
          </w:p>
          <w:p w14:paraId="03F15B35">
            <w:pPr>
              <w:pStyle w:val="8"/>
              <w:spacing w:before="7" w:line="156" w:lineRule="exact"/>
              <w:ind w:left="1334"/>
              <w:rPr>
                <w:rFonts w:hint="eastAsia" w:ascii="微软雅黑" w:hAnsi="微软雅黑" w:eastAsia="微软雅黑"/>
                <w:lang w:eastAsia="zh-CN"/>
              </w:rPr>
            </w:pPr>
            <w:r>
              <w:rPr>
                <w:rFonts w:ascii="微软雅黑" w:hAnsi="微软雅黑" w:eastAsia="微软雅黑" w:cs="微软雅黑"/>
                <w:spacing w:val="3"/>
                <w:position w:val="-1"/>
                <w:lang w:eastAsia="zh-CN"/>
              </w:rPr>
              <w:t xml:space="preserve">电梯编号 </w:t>
            </w:r>
            <w:r>
              <w:rPr>
                <w:rFonts w:ascii="微软雅黑" w:hAnsi="微软雅黑" w:eastAsia="微软雅黑"/>
                <w:position w:val="-1"/>
                <w:lang w:eastAsia="zh-CN"/>
              </w:rPr>
              <w:t>DT</w:t>
            </w:r>
            <w:r>
              <w:rPr>
                <w:rFonts w:hint="eastAsia" w:ascii="微软雅黑" w:hAnsi="微软雅黑" w:eastAsia="微软雅黑"/>
                <w:spacing w:val="3"/>
                <w:position w:val="-1"/>
                <w:lang w:eastAsia="zh-CN"/>
              </w:rPr>
              <w:t>1</w:t>
            </w:r>
            <w:r>
              <w:rPr>
                <w:rFonts w:ascii="微软雅黑" w:hAnsi="微软雅黑" w:eastAsia="微软雅黑" w:cs="微软雅黑"/>
                <w:spacing w:val="3"/>
                <w:position w:val="-1"/>
                <w:lang w:eastAsia="zh-CN"/>
              </w:rPr>
              <w:t>至</w:t>
            </w:r>
            <w:r>
              <w:rPr>
                <w:rFonts w:ascii="微软雅黑" w:hAnsi="微软雅黑" w:eastAsia="微软雅黑"/>
                <w:position w:val="-1"/>
                <w:lang w:eastAsia="zh-CN"/>
              </w:rPr>
              <w:t>DT</w:t>
            </w:r>
            <w:r>
              <w:rPr>
                <w:rFonts w:hint="eastAsia" w:ascii="微软雅黑" w:hAnsi="微软雅黑" w:eastAsia="微软雅黑"/>
                <w:spacing w:val="3"/>
                <w:position w:val="-1"/>
                <w:lang w:eastAsia="zh-CN"/>
              </w:rPr>
              <w:t>3（DT1兼消防梯）</w:t>
            </w:r>
          </w:p>
        </w:tc>
      </w:tr>
      <w:tr w14:paraId="1D16F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tcBorders>
          </w:tcPr>
          <w:p w14:paraId="285F1238">
            <w:pPr>
              <w:pStyle w:val="8"/>
              <w:rPr>
                <w:rFonts w:hint="eastAsia" w:ascii="微软雅黑" w:hAnsi="微软雅黑" w:eastAsia="微软雅黑"/>
                <w:lang w:eastAsia="zh-CN"/>
              </w:rPr>
            </w:pPr>
          </w:p>
        </w:tc>
        <w:tc>
          <w:tcPr>
            <w:tcW w:w="2303" w:type="dxa"/>
            <w:vMerge w:val="continue"/>
            <w:tcBorders>
              <w:top w:val="nil"/>
            </w:tcBorders>
          </w:tcPr>
          <w:p w14:paraId="311E79BF">
            <w:pPr>
              <w:pStyle w:val="8"/>
              <w:rPr>
                <w:rFonts w:hint="eastAsia" w:ascii="微软雅黑" w:hAnsi="微软雅黑" w:eastAsia="微软雅黑"/>
                <w:lang w:eastAsia="zh-CN"/>
              </w:rPr>
            </w:pPr>
          </w:p>
        </w:tc>
        <w:tc>
          <w:tcPr>
            <w:tcW w:w="2552" w:type="dxa"/>
            <w:shd w:val="clear" w:color="auto" w:fill="C5D9F1"/>
          </w:tcPr>
          <w:p w14:paraId="4FFAD878">
            <w:pPr>
              <w:spacing w:before="31" w:line="153" w:lineRule="exact"/>
              <w:ind w:left="856"/>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要求</w:t>
            </w:r>
          </w:p>
        </w:tc>
        <w:tc>
          <w:tcPr>
            <w:tcW w:w="2551" w:type="dxa"/>
            <w:shd w:val="clear" w:color="auto" w:fill="C5D9F1"/>
          </w:tcPr>
          <w:p w14:paraId="18CE0E3F">
            <w:pPr>
              <w:spacing w:before="31" w:line="153" w:lineRule="exact"/>
              <w:ind w:left="855"/>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提供</w:t>
            </w:r>
          </w:p>
        </w:tc>
      </w:tr>
      <w:tr w14:paraId="68140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restart"/>
            <w:tcBorders>
              <w:bottom w:val="nil"/>
            </w:tcBorders>
          </w:tcPr>
          <w:p w14:paraId="26B787BF">
            <w:pPr>
              <w:pStyle w:val="8"/>
              <w:spacing w:before="30" w:line="203" w:lineRule="auto"/>
              <w:ind w:left="239"/>
              <w:rPr>
                <w:rFonts w:hint="eastAsia" w:ascii="微软雅黑" w:hAnsi="微软雅黑" w:eastAsia="微软雅黑"/>
              </w:rPr>
            </w:pPr>
            <w:r>
              <w:rPr>
                <w:rFonts w:ascii="微软雅黑" w:hAnsi="微软雅黑" w:eastAsia="微软雅黑"/>
              </w:rPr>
              <w:t>1</w:t>
            </w:r>
          </w:p>
        </w:tc>
        <w:tc>
          <w:tcPr>
            <w:tcW w:w="2303" w:type="dxa"/>
          </w:tcPr>
          <w:p w14:paraId="5EF45BDF">
            <w:pPr>
              <w:spacing w:before="31" w:line="153" w:lineRule="exact"/>
              <w:ind w:left="24"/>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井道</w:t>
            </w:r>
          </w:p>
        </w:tc>
        <w:tc>
          <w:tcPr>
            <w:tcW w:w="2552" w:type="dxa"/>
          </w:tcPr>
          <w:p w14:paraId="2B9A3E4E">
            <w:pPr>
              <w:pStyle w:val="8"/>
              <w:spacing w:line="184" w:lineRule="exact"/>
              <w:rPr>
                <w:rFonts w:hint="eastAsia" w:ascii="微软雅黑" w:hAnsi="微软雅黑" w:eastAsia="微软雅黑"/>
              </w:rPr>
            </w:pPr>
          </w:p>
        </w:tc>
        <w:tc>
          <w:tcPr>
            <w:tcW w:w="2551" w:type="dxa"/>
          </w:tcPr>
          <w:p w14:paraId="08D67908">
            <w:pPr>
              <w:pStyle w:val="8"/>
              <w:spacing w:line="184" w:lineRule="exact"/>
              <w:rPr>
                <w:rFonts w:hint="eastAsia" w:ascii="微软雅黑" w:hAnsi="微软雅黑" w:eastAsia="微软雅黑"/>
              </w:rPr>
            </w:pPr>
          </w:p>
        </w:tc>
      </w:tr>
      <w:tr w14:paraId="39032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continue"/>
            <w:tcBorders>
              <w:top w:val="nil"/>
              <w:bottom w:val="nil"/>
            </w:tcBorders>
          </w:tcPr>
          <w:p w14:paraId="2FFF0984">
            <w:pPr>
              <w:pStyle w:val="8"/>
              <w:rPr>
                <w:rFonts w:hint="eastAsia" w:ascii="微软雅黑" w:hAnsi="微软雅黑" w:eastAsia="微软雅黑"/>
              </w:rPr>
            </w:pPr>
          </w:p>
        </w:tc>
        <w:tc>
          <w:tcPr>
            <w:tcW w:w="2303" w:type="dxa"/>
          </w:tcPr>
          <w:p w14:paraId="18F466EB">
            <w:pPr>
              <w:pStyle w:val="8"/>
              <w:spacing w:line="170" w:lineRule="auto"/>
              <w:ind w:left="24"/>
              <w:rPr>
                <w:rFonts w:hint="eastAsia" w:ascii="微软雅黑" w:hAnsi="微软雅黑" w:eastAsia="微软雅黑" w:cs="微软雅黑"/>
              </w:rPr>
            </w:pPr>
            <w:r>
              <w:rPr>
                <w:rFonts w:ascii="微软雅黑" w:hAnsi="微软雅黑" w:eastAsia="微软雅黑" w:cs="微软雅黑"/>
                <w:spacing w:val="1"/>
              </w:rPr>
              <w:t>井道宽度（</w:t>
            </w:r>
            <w:r>
              <w:rPr>
                <w:rFonts w:ascii="微软雅黑" w:hAnsi="微软雅黑" w:eastAsia="微软雅黑" w:cs="微软雅黑"/>
                <w:spacing w:val="-14"/>
              </w:rPr>
              <w:t xml:space="preserve"> </w:t>
            </w:r>
            <w:r>
              <w:rPr>
                <w:rFonts w:ascii="微软雅黑" w:hAnsi="微软雅黑" w:eastAsia="微软雅黑"/>
              </w:rPr>
              <w:t>mm</w:t>
            </w:r>
            <w:r>
              <w:rPr>
                <w:rFonts w:ascii="微软雅黑" w:hAnsi="微软雅黑" w:eastAsia="微软雅黑" w:cs="微软雅黑"/>
                <w:spacing w:val="1"/>
              </w:rPr>
              <w:t>）</w:t>
            </w:r>
          </w:p>
        </w:tc>
        <w:tc>
          <w:tcPr>
            <w:tcW w:w="2552" w:type="dxa"/>
          </w:tcPr>
          <w:p w14:paraId="4D60E9E1">
            <w:pPr>
              <w:pStyle w:val="8"/>
              <w:spacing w:line="170" w:lineRule="auto"/>
              <w:ind w:left="403"/>
              <w:rPr>
                <w:rFonts w:hint="eastAsia" w:ascii="微软雅黑" w:hAnsi="微软雅黑" w:eastAsia="微软雅黑" w:cs="微软雅黑"/>
                <w:lang w:eastAsia="zh-CN"/>
              </w:rPr>
            </w:pPr>
            <w:r>
              <w:rPr>
                <w:rFonts w:hint="eastAsia" w:ascii="微软雅黑" w:hAnsi="微软雅黑" w:eastAsia="微软雅黑"/>
                <w:spacing w:val="3"/>
                <w:lang w:eastAsia="zh-CN"/>
              </w:rPr>
              <w:t>2550</w:t>
            </w:r>
            <w:r>
              <w:rPr>
                <w:rFonts w:ascii="微软雅黑" w:hAnsi="微软雅黑" w:eastAsia="微软雅黑" w:cs="微软雅黑"/>
                <w:spacing w:val="3"/>
                <w:lang w:eastAsia="zh-CN"/>
              </w:rPr>
              <w:t>（详见注</w:t>
            </w:r>
            <w:r>
              <w:rPr>
                <w:rFonts w:ascii="微软雅黑" w:hAnsi="微软雅黑" w:eastAsia="微软雅黑"/>
                <w:spacing w:val="3"/>
                <w:lang w:eastAsia="zh-CN"/>
              </w:rPr>
              <w:t>2</w:t>
            </w:r>
            <w:r>
              <w:rPr>
                <w:rFonts w:ascii="微软雅黑" w:hAnsi="微软雅黑" w:eastAsia="微软雅黑" w:cs="微软雅黑"/>
                <w:spacing w:val="3"/>
                <w:lang w:eastAsia="zh-CN"/>
              </w:rPr>
              <w:t>）</w:t>
            </w:r>
            <w:r>
              <w:rPr>
                <w:rFonts w:hint="eastAsia" w:ascii="微软雅黑" w:hAnsi="微软雅黑" w:eastAsia="微软雅黑" w:cs="微软雅黑"/>
                <w:spacing w:val="3"/>
                <w:lang w:eastAsia="zh-CN"/>
              </w:rPr>
              <w:t>需现场进一步复核</w:t>
            </w:r>
          </w:p>
        </w:tc>
        <w:tc>
          <w:tcPr>
            <w:tcW w:w="2551" w:type="dxa"/>
          </w:tcPr>
          <w:p w14:paraId="367D3D65">
            <w:pPr>
              <w:pStyle w:val="8"/>
              <w:spacing w:line="182" w:lineRule="exact"/>
              <w:rPr>
                <w:rFonts w:hint="eastAsia" w:ascii="微软雅黑" w:hAnsi="微软雅黑" w:eastAsia="微软雅黑"/>
                <w:lang w:eastAsia="zh-CN"/>
              </w:rPr>
            </w:pPr>
          </w:p>
        </w:tc>
      </w:tr>
      <w:tr w14:paraId="38212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continue"/>
            <w:tcBorders>
              <w:top w:val="nil"/>
              <w:bottom w:val="nil"/>
            </w:tcBorders>
          </w:tcPr>
          <w:p w14:paraId="25DF8CB2">
            <w:pPr>
              <w:pStyle w:val="8"/>
              <w:rPr>
                <w:rFonts w:hint="eastAsia" w:ascii="微软雅黑" w:hAnsi="微软雅黑" w:eastAsia="微软雅黑"/>
                <w:lang w:eastAsia="zh-CN"/>
              </w:rPr>
            </w:pPr>
          </w:p>
        </w:tc>
        <w:tc>
          <w:tcPr>
            <w:tcW w:w="2303" w:type="dxa"/>
          </w:tcPr>
          <w:p w14:paraId="4E1CB58F">
            <w:pPr>
              <w:pStyle w:val="8"/>
              <w:spacing w:line="170" w:lineRule="auto"/>
              <w:ind w:left="24"/>
              <w:rPr>
                <w:rFonts w:hint="eastAsia" w:ascii="微软雅黑" w:hAnsi="微软雅黑" w:eastAsia="微软雅黑" w:cs="微软雅黑"/>
              </w:rPr>
            </w:pPr>
            <w:r>
              <w:rPr>
                <w:rFonts w:ascii="微软雅黑" w:hAnsi="微软雅黑" w:eastAsia="微软雅黑" w:cs="微软雅黑"/>
                <w:spacing w:val="1"/>
              </w:rPr>
              <w:t>井道深度（</w:t>
            </w:r>
            <w:r>
              <w:rPr>
                <w:rFonts w:ascii="微软雅黑" w:hAnsi="微软雅黑" w:eastAsia="微软雅黑" w:cs="微软雅黑"/>
                <w:spacing w:val="-14"/>
              </w:rPr>
              <w:t xml:space="preserve"> </w:t>
            </w:r>
            <w:r>
              <w:rPr>
                <w:rFonts w:ascii="微软雅黑" w:hAnsi="微软雅黑" w:eastAsia="微软雅黑"/>
              </w:rPr>
              <w:t>mm</w:t>
            </w:r>
            <w:r>
              <w:rPr>
                <w:rFonts w:ascii="微软雅黑" w:hAnsi="微软雅黑" w:eastAsia="微软雅黑" w:cs="微软雅黑"/>
                <w:spacing w:val="1"/>
              </w:rPr>
              <w:t>）</w:t>
            </w:r>
          </w:p>
        </w:tc>
        <w:tc>
          <w:tcPr>
            <w:tcW w:w="2552" w:type="dxa"/>
          </w:tcPr>
          <w:p w14:paraId="6F0633BA">
            <w:pPr>
              <w:pStyle w:val="8"/>
              <w:spacing w:line="170" w:lineRule="auto"/>
              <w:ind w:left="403"/>
              <w:rPr>
                <w:rFonts w:hint="eastAsia" w:ascii="微软雅黑" w:hAnsi="微软雅黑" w:eastAsia="微软雅黑" w:cs="微软雅黑"/>
                <w:lang w:eastAsia="zh-CN"/>
              </w:rPr>
            </w:pPr>
            <w:r>
              <w:rPr>
                <w:rFonts w:hint="eastAsia" w:ascii="微软雅黑" w:hAnsi="微软雅黑" w:eastAsia="微软雅黑"/>
                <w:spacing w:val="3"/>
                <w:lang w:eastAsia="zh-CN"/>
              </w:rPr>
              <w:t>2200</w:t>
            </w:r>
            <w:r>
              <w:rPr>
                <w:rFonts w:ascii="微软雅黑" w:hAnsi="微软雅黑" w:eastAsia="微软雅黑" w:cs="微软雅黑"/>
                <w:spacing w:val="3"/>
                <w:lang w:eastAsia="zh-CN"/>
              </w:rPr>
              <w:t>（详见注</w:t>
            </w:r>
            <w:r>
              <w:rPr>
                <w:rFonts w:ascii="微软雅黑" w:hAnsi="微软雅黑" w:eastAsia="微软雅黑"/>
                <w:spacing w:val="3"/>
                <w:lang w:eastAsia="zh-CN"/>
              </w:rPr>
              <w:t>2</w:t>
            </w:r>
            <w:r>
              <w:rPr>
                <w:rFonts w:ascii="微软雅黑" w:hAnsi="微软雅黑" w:eastAsia="微软雅黑" w:cs="微软雅黑"/>
                <w:spacing w:val="3"/>
                <w:lang w:eastAsia="zh-CN"/>
              </w:rPr>
              <w:t>）</w:t>
            </w:r>
            <w:r>
              <w:rPr>
                <w:rFonts w:hint="eastAsia" w:ascii="微软雅黑" w:hAnsi="微软雅黑" w:eastAsia="微软雅黑" w:cs="微软雅黑"/>
                <w:spacing w:val="3"/>
                <w:lang w:eastAsia="zh-CN"/>
              </w:rPr>
              <w:t>需现场进一步复核</w:t>
            </w:r>
          </w:p>
        </w:tc>
        <w:tc>
          <w:tcPr>
            <w:tcW w:w="2551" w:type="dxa"/>
          </w:tcPr>
          <w:p w14:paraId="4F85B97F">
            <w:pPr>
              <w:pStyle w:val="8"/>
              <w:spacing w:line="182" w:lineRule="exact"/>
              <w:rPr>
                <w:rFonts w:hint="eastAsia" w:ascii="微软雅黑" w:hAnsi="微软雅黑" w:eastAsia="微软雅黑"/>
                <w:lang w:eastAsia="zh-CN"/>
              </w:rPr>
            </w:pPr>
          </w:p>
        </w:tc>
      </w:tr>
      <w:tr w14:paraId="371D8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2" w:type="dxa"/>
            <w:vMerge w:val="continue"/>
            <w:tcBorders>
              <w:top w:val="nil"/>
              <w:bottom w:val="nil"/>
            </w:tcBorders>
          </w:tcPr>
          <w:p w14:paraId="0EB368E7">
            <w:pPr>
              <w:pStyle w:val="8"/>
              <w:rPr>
                <w:rFonts w:hint="eastAsia" w:ascii="微软雅黑" w:hAnsi="微软雅黑" w:eastAsia="微软雅黑"/>
                <w:lang w:eastAsia="zh-CN"/>
              </w:rPr>
            </w:pPr>
          </w:p>
        </w:tc>
        <w:tc>
          <w:tcPr>
            <w:tcW w:w="2303" w:type="dxa"/>
          </w:tcPr>
          <w:p w14:paraId="0A7D60E4">
            <w:pPr>
              <w:pStyle w:val="8"/>
              <w:spacing w:line="180" w:lineRule="auto"/>
              <w:ind w:left="45" w:right="48" w:hanging="19"/>
              <w:rPr>
                <w:rFonts w:hint="eastAsia" w:ascii="微软雅黑" w:hAnsi="微软雅黑" w:eastAsia="微软雅黑" w:cs="微软雅黑"/>
                <w:lang w:eastAsia="zh-CN"/>
              </w:rPr>
            </w:pPr>
            <w:r>
              <w:rPr>
                <w:rFonts w:ascii="微软雅黑" w:hAnsi="微软雅黑" w:eastAsia="微软雅黑" w:cs="微软雅黑"/>
                <w:spacing w:val="-6"/>
                <w:lang w:eastAsia="zh-CN"/>
              </w:rPr>
              <w:t>顶</w:t>
            </w:r>
            <w:r>
              <w:rPr>
                <w:rFonts w:ascii="微软雅黑" w:hAnsi="微软雅黑" w:eastAsia="微软雅黑" w:cs="微软雅黑"/>
                <w:spacing w:val="21"/>
                <w:lang w:eastAsia="zh-CN"/>
              </w:rPr>
              <w:t xml:space="preserve"> </w:t>
            </w:r>
            <w:r>
              <w:rPr>
                <w:rFonts w:ascii="微软雅黑" w:hAnsi="微软雅黑" w:eastAsia="微软雅黑" w:cs="微软雅黑"/>
                <w:spacing w:val="-6"/>
                <w:lang w:eastAsia="zh-CN"/>
              </w:rPr>
              <w:t>层</w:t>
            </w:r>
            <w:r>
              <w:rPr>
                <w:rFonts w:ascii="微软雅黑" w:hAnsi="微软雅黑" w:eastAsia="微软雅黑" w:cs="微软雅黑"/>
                <w:spacing w:val="15"/>
                <w:w w:val="101"/>
                <w:lang w:eastAsia="zh-CN"/>
              </w:rPr>
              <w:t xml:space="preserve"> </w:t>
            </w:r>
            <w:r>
              <w:rPr>
                <w:rFonts w:ascii="微软雅黑" w:hAnsi="微软雅黑" w:eastAsia="微软雅黑" w:cs="微软雅黑"/>
                <w:spacing w:val="-6"/>
                <w:lang w:eastAsia="zh-CN"/>
              </w:rPr>
              <w:t>高</w:t>
            </w:r>
            <w:r>
              <w:rPr>
                <w:rFonts w:ascii="微软雅黑" w:hAnsi="微软雅黑" w:eastAsia="微软雅黑" w:cs="微软雅黑"/>
                <w:spacing w:val="15"/>
                <w:w w:val="101"/>
                <w:lang w:eastAsia="zh-CN"/>
              </w:rPr>
              <w:t xml:space="preserve"> </w:t>
            </w:r>
            <w:r>
              <w:rPr>
                <w:rFonts w:ascii="微软雅黑" w:hAnsi="微软雅黑" w:eastAsia="微软雅黑" w:cs="微软雅黑"/>
                <w:spacing w:val="-6"/>
                <w:lang w:eastAsia="zh-CN"/>
              </w:rPr>
              <w:t>度</w:t>
            </w:r>
            <w:r>
              <w:rPr>
                <w:rFonts w:ascii="微软雅黑" w:hAnsi="微软雅黑" w:eastAsia="微软雅黑" w:cs="微软雅黑"/>
                <w:spacing w:val="12"/>
                <w:lang w:eastAsia="zh-CN"/>
              </w:rPr>
              <w:t xml:space="preserve"> </w:t>
            </w:r>
            <w:r>
              <w:rPr>
                <w:rFonts w:ascii="微软雅黑" w:hAnsi="微软雅黑" w:eastAsia="微软雅黑" w:cs="微软雅黑"/>
                <w:spacing w:val="-6"/>
                <w:lang w:eastAsia="zh-CN"/>
              </w:rPr>
              <w:t>（</w:t>
            </w:r>
            <w:r>
              <w:rPr>
                <w:rFonts w:ascii="微软雅黑" w:hAnsi="微软雅黑" w:eastAsia="微软雅黑" w:cs="微软雅黑"/>
                <w:spacing w:val="30"/>
                <w:lang w:eastAsia="zh-CN"/>
              </w:rPr>
              <w:t xml:space="preserve"> </w:t>
            </w:r>
            <w:r>
              <w:rPr>
                <w:rFonts w:ascii="微软雅黑" w:hAnsi="微软雅黑" w:eastAsia="微软雅黑" w:cs="微软雅黑"/>
                <w:spacing w:val="-6"/>
                <w:lang w:eastAsia="zh-CN"/>
              </w:rPr>
              <w:t>详</w:t>
            </w:r>
            <w:r>
              <w:rPr>
                <w:rFonts w:ascii="微软雅黑" w:hAnsi="微软雅黑" w:eastAsia="微软雅黑" w:cs="微软雅黑"/>
                <w:spacing w:val="14"/>
                <w:lang w:eastAsia="zh-CN"/>
              </w:rPr>
              <w:t xml:space="preserve"> </w:t>
            </w:r>
            <w:r>
              <w:rPr>
                <w:rFonts w:ascii="微软雅黑" w:hAnsi="微软雅黑" w:eastAsia="微软雅黑" w:cs="微软雅黑"/>
                <w:spacing w:val="-6"/>
                <w:lang w:eastAsia="zh-CN"/>
              </w:rPr>
              <w:t>见</w:t>
            </w:r>
            <w:r>
              <w:rPr>
                <w:rFonts w:ascii="微软雅黑" w:hAnsi="微软雅黑" w:eastAsia="微软雅黑" w:cs="微软雅黑"/>
                <w:spacing w:val="15"/>
                <w:lang w:eastAsia="zh-CN"/>
              </w:rPr>
              <w:t xml:space="preserve"> </w:t>
            </w:r>
            <w:r>
              <w:rPr>
                <w:rFonts w:ascii="微软雅黑" w:hAnsi="微软雅黑" w:eastAsia="微软雅黑" w:cs="微软雅黑"/>
                <w:spacing w:val="-6"/>
                <w:lang w:eastAsia="zh-CN"/>
              </w:rPr>
              <w:t>注</w:t>
            </w:r>
            <w:r>
              <w:rPr>
                <w:rFonts w:ascii="微软雅黑" w:hAnsi="微软雅黑" w:eastAsia="微软雅黑" w:cs="微软雅黑"/>
                <w:spacing w:val="25"/>
                <w:w w:val="101"/>
                <w:lang w:eastAsia="zh-CN"/>
              </w:rPr>
              <w:t xml:space="preserve"> </w:t>
            </w:r>
            <w:r>
              <w:rPr>
                <w:rFonts w:ascii="微软雅黑" w:hAnsi="微软雅黑" w:eastAsia="微软雅黑"/>
                <w:spacing w:val="-6"/>
                <w:lang w:eastAsia="zh-CN"/>
              </w:rPr>
              <w:t>1</w:t>
            </w:r>
            <w:r>
              <w:rPr>
                <w:rFonts w:ascii="微软雅黑" w:hAnsi="微软雅黑" w:eastAsia="微软雅黑"/>
                <w:spacing w:val="15"/>
                <w:w w:val="102"/>
                <w:lang w:eastAsia="zh-CN"/>
              </w:rPr>
              <w:t xml:space="preserve"> </w:t>
            </w:r>
            <w:r>
              <w:rPr>
                <w:rFonts w:ascii="微软雅黑" w:hAnsi="微软雅黑" w:eastAsia="微软雅黑" w:cs="微软雅黑"/>
                <w:spacing w:val="-6"/>
                <w:lang w:eastAsia="zh-CN"/>
              </w:rPr>
              <w:t>）</w:t>
            </w:r>
            <w:r>
              <w:rPr>
                <w:rFonts w:ascii="微软雅黑" w:hAnsi="微软雅黑" w:eastAsia="微软雅黑" w:cs="微软雅黑"/>
                <w:lang w:eastAsia="zh-CN"/>
              </w:rPr>
              <w:t xml:space="preserve"> </w:t>
            </w:r>
            <w:r>
              <w:rPr>
                <w:rFonts w:ascii="微软雅黑" w:hAnsi="微软雅黑" w:eastAsia="微软雅黑" w:cs="微软雅黑"/>
                <w:spacing w:val="-3"/>
                <w:lang w:eastAsia="zh-CN"/>
              </w:rPr>
              <w:t>（</w:t>
            </w:r>
            <w:r>
              <w:rPr>
                <w:rFonts w:ascii="微软雅黑" w:hAnsi="微软雅黑" w:eastAsia="微软雅黑"/>
                <w:spacing w:val="-3"/>
                <w:lang w:eastAsia="zh-CN"/>
              </w:rPr>
              <w:t>mm</w:t>
            </w:r>
            <w:r>
              <w:rPr>
                <w:rFonts w:ascii="微软雅黑" w:hAnsi="微软雅黑" w:eastAsia="微软雅黑" w:cs="微软雅黑"/>
                <w:spacing w:val="-3"/>
                <w:lang w:eastAsia="zh-CN"/>
              </w:rPr>
              <w:t>）</w:t>
            </w:r>
          </w:p>
        </w:tc>
        <w:tc>
          <w:tcPr>
            <w:tcW w:w="2552" w:type="dxa"/>
          </w:tcPr>
          <w:p w14:paraId="486A15DE">
            <w:pPr>
              <w:pStyle w:val="8"/>
              <w:spacing w:before="137" w:line="203" w:lineRule="auto"/>
              <w:ind w:left="280" w:leftChars="133" w:hanging="1" w:hangingChars="1"/>
              <w:rPr>
                <w:rFonts w:hint="eastAsia" w:ascii="微软雅黑" w:hAnsi="微软雅黑" w:eastAsia="微软雅黑"/>
              </w:rPr>
            </w:pPr>
            <w:r>
              <w:rPr>
                <w:rFonts w:hint="eastAsia" w:ascii="微软雅黑" w:hAnsi="微软雅黑" w:eastAsia="微软雅黑"/>
                <w:spacing w:val="1"/>
                <w:lang w:eastAsia="zh-CN"/>
              </w:rPr>
              <w:t>56</w:t>
            </w:r>
            <w:r>
              <w:rPr>
                <w:rFonts w:ascii="微软雅黑" w:hAnsi="微软雅黑" w:eastAsia="微软雅黑"/>
                <w:spacing w:val="1"/>
              </w:rPr>
              <w:t>00</w:t>
            </w:r>
            <w:r>
              <w:rPr>
                <w:rFonts w:hint="eastAsia" w:ascii="微软雅黑" w:hAnsi="微软雅黑" w:eastAsia="微软雅黑" w:cs="微软雅黑"/>
                <w:spacing w:val="3"/>
                <w:lang w:eastAsia="zh-CN"/>
              </w:rPr>
              <w:t>需现场进一步复核</w:t>
            </w:r>
          </w:p>
        </w:tc>
        <w:tc>
          <w:tcPr>
            <w:tcW w:w="2551" w:type="dxa"/>
          </w:tcPr>
          <w:p w14:paraId="6E3A5C01">
            <w:pPr>
              <w:pStyle w:val="8"/>
              <w:rPr>
                <w:rFonts w:hint="eastAsia" w:ascii="微软雅黑" w:hAnsi="微软雅黑" w:eastAsia="微软雅黑"/>
              </w:rPr>
            </w:pPr>
          </w:p>
        </w:tc>
      </w:tr>
      <w:tr w14:paraId="27580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tcBorders>
          </w:tcPr>
          <w:p w14:paraId="7EEE282B">
            <w:pPr>
              <w:pStyle w:val="8"/>
              <w:rPr>
                <w:rFonts w:hint="eastAsia" w:ascii="微软雅黑" w:hAnsi="微软雅黑" w:eastAsia="微软雅黑"/>
              </w:rPr>
            </w:pPr>
          </w:p>
        </w:tc>
        <w:tc>
          <w:tcPr>
            <w:tcW w:w="2303" w:type="dxa"/>
          </w:tcPr>
          <w:p w14:paraId="065AE5E3">
            <w:pPr>
              <w:pStyle w:val="8"/>
              <w:spacing w:line="171" w:lineRule="auto"/>
              <w:ind w:left="26"/>
              <w:rPr>
                <w:rFonts w:hint="eastAsia" w:ascii="微软雅黑" w:hAnsi="微软雅黑" w:eastAsia="微软雅黑" w:cs="微软雅黑"/>
              </w:rPr>
            </w:pPr>
            <w:r>
              <w:rPr>
                <w:rFonts w:ascii="微软雅黑" w:hAnsi="微软雅黑" w:eastAsia="微软雅黑" w:cs="微软雅黑"/>
                <w:spacing w:val="1"/>
              </w:rPr>
              <w:t>底坑深度（</w:t>
            </w:r>
            <w:r>
              <w:rPr>
                <w:rFonts w:ascii="微软雅黑" w:hAnsi="微软雅黑" w:eastAsia="微软雅黑" w:cs="微软雅黑"/>
                <w:spacing w:val="-17"/>
              </w:rPr>
              <w:t xml:space="preserve"> </w:t>
            </w:r>
            <w:r>
              <w:rPr>
                <w:rFonts w:ascii="微软雅黑" w:hAnsi="微软雅黑" w:eastAsia="微软雅黑"/>
              </w:rPr>
              <w:t>mm</w:t>
            </w:r>
            <w:r>
              <w:rPr>
                <w:rFonts w:ascii="微软雅黑" w:hAnsi="微软雅黑" w:eastAsia="微软雅黑" w:cs="微软雅黑"/>
                <w:spacing w:val="1"/>
              </w:rPr>
              <w:t>）</w:t>
            </w:r>
          </w:p>
        </w:tc>
        <w:tc>
          <w:tcPr>
            <w:tcW w:w="2552" w:type="dxa"/>
          </w:tcPr>
          <w:p w14:paraId="3700FC04">
            <w:pPr>
              <w:pStyle w:val="8"/>
              <w:spacing w:before="37" w:line="203" w:lineRule="auto"/>
              <w:ind w:left="-2" w:leftChars="-1" w:firstLine="285" w:firstLineChars="155"/>
              <w:rPr>
                <w:rFonts w:hint="eastAsia" w:ascii="微软雅黑" w:hAnsi="微软雅黑" w:eastAsia="微软雅黑"/>
              </w:rPr>
            </w:pPr>
            <w:r>
              <w:rPr>
                <w:rFonts w:ascii="微软雅黑" w:hAnsi="微软雅黑" w:eastAsia="微软雅黑"/>
                <w:spacing w:val="2"/>
              </w:rPr>
              <w:t>2</w:t>
            </w:r>
            <w:r>
              <w:rPr>
                <w:rFonts w:hint="eastAsia" w:ascii="微软雅黑" w:hAnsi="微软雅黑" w:eastAsia="微软雅黑"/>
                <w:spacing w:val="2"/>
                <w:lang w:eastAsia="zh-CN"/>
              </w:rPr>
              <w:t>0</w:t>
            </w:r>
            <w:r>
              <w:rPr>
                <w:rFonts w:ascii="微软雅黑" w:hAnsi="微软雅黑" w:eastAsia="微软雅黑"/>
                <w:spacing w:val="2"/>
              </w:rPr>
              <w:t>00</w:t>
            </w:r>
            <w:r>
              <w:rPr>
                <w:rFonts w:hint="eastAsia" w:ascii="微软雅黑" w:hAnsi="微软雅黑" w:eastAsia="微软雅黑" w:cs="微软雅黑"/>
                <w:spacing w:val="3"/>
                <w:lang w:eastAsia="zh-CN"/>
              </w:rPr>
              <w:t>需现场进一步复核</w:t>
            </w:r>
          </w:p>
        </w:tc>
        <w:tc>
          <w:tcPr>
            <w:tcW w:w="2551" w:type="dxa"/>
          </w:tcPr>
          <w:p w14:paraId="603E471F">
            <w:pPr>
              <w:pStyle w:val="8"/>
              <w:spacing w:line="184" w:lineRule="exact"/>
              <w:rPr>
                <w:rFonts w:hint="eastAsia" w:ascii="微软雅黑" w:hAnsi="微软雅黑" w:eastAsia="微软雅黑"/>
              </w:rPr>
            </w:pPr>
          </w:p>
        </w:tc>
      </w:tr>
      <w:tr w14:paraId="2A242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restart"/>
            <w:tcBorders>
              <w:bottom w:val="nil"/>
            </w:tcBorders>
          </w:tcPr>
          <w:p w14:paraId="39485AAA">
            <w:pPr>
              <w:pStyle w:val="8"/>
              <w:spacing w:before="33" w:line="203" w:lineRule="auto"/>
              <w:ind w:left="227"/>
              <w:rPr>
                <w:rFonts w:hint="eastAsia" w:ascii="微软雅黑" w:hAnsi="微软雅黑" w:eastAsia="微软雅黑"/>
              </w:rPr>
            </w:pPr>
            <w:r>
              <w:rPr>
                <w:rFonts w:ascii="微软雅黑" w:hAnsi="微软雅黑" w:eastAsia="微软雅黑"/>
              </w:rPr>
              <w:t>2</w:t>
            </w:r>
          </w:p>
        </w:tc>
        <w:tc>
          <w:tcPr>
            <w:tcW w:w="2303" w:type="dxa"/>
          </w:tcPr>
          <w:p w14:paraId="56BD432A">
            <w:pPr>
              <w:spacing w:before="32" w:line="150" w:lineRule="exact"/>
              <w:ind w:left="43"/>
              <w:rPr>
                <w:rFonts w:hint="eastAsia" w:ascii="微软雅黑" w:hAnsi="微软雅黑" w:eastAsia="微软雅黑" w:cs="微软雅黑"/>
                <w:sz w:val="18"/>
                <w:szCs w:val="18"/>
              </w:rPr>
            </w:pPr>
            <w:r>
              <w:rPr>
                <w:rFonts w:ascii="微软雅黑" w:hAnsi="微软雅黑" w:eastAsia="微软雅黑" w:cs="微软雅黑"/>
                <w:spacing w:val="-1"/>
                <w:position w:val="-1"/>
                <w:sz w:val="18"/>
                <w:szCs w:val="18"/>
              </w:rPr>
              <w:t>电梯机房</w:t>
            </w:r>
          </w:p>
        </w:tc>
        <w:tc>
          <w:tcPr>
            <w:tcW w:w="2552" w:type="dxa"/>
          </w:tcPr>
          <w:p w14:paraId="54A9E430">
            <w:pPr>
              <w:pStyle w:val="8"/>
              <w:spacing w:line="182" w:lineRule="exact"/>
              <w:rPr>
                <w:rFonts w:hint="eastAsia" w:ascii="微软雅黑" w:hAnsi="微软雅黑" w:eastAsia="微软雅黑"/>
              </w:rPr>
            </w:pPr>
          </w:p>
        </w:tc>
        <w:tc>
          <w:tcPr>
            <w:tcW w:w="2551" w:type="dxa"/>
          </w:tcPr>
          <w:p w14:paraId="7F1C2689">
            <w:pPr>
              <w:pStyle w:val="8"/>
              <w:spacing w:line="182" w:lineRule="exact"/>
              <w:rPr>
                <w:rFonts w:hint="eastAsia" w:ascii="微软雅黑" w:hAnsi="微软雅黑" w:eastAsia="微软雅黑"/>
              </w:rPr>
            </w:pPr>
          </w:p>
        </w:tc>
      </w:tr>
      <w:tr w14:paraId="17708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continue"/>
            <w:tcBorders>
              <w:top w:val="nil"/>
              <w:bottom w:val="nil"/>
            </w:tcBorders>
          </w:tcPr>
          <w:p w14:paraId="3798D735">
            <w:pPr>
              <w:pStyle w:val="8"/>
              <w:rPr>
                <w:rFonts w:hint="eastAsia" w:ascii="微软雅黑" w:hAnsi="微软雅黑" w:eastAsia="微软雅黑"/>
              </w:rPr>
            </w:pPr>
          </w:p>
        </w:tc>
        <w:tc>
          <w:tcPr>
            <w:tcW w:w="2303" w:type="dxa"/>
          </w:tcPr>
          <w:p w14:paraId="69E17113">
            <w:pPr>
              <w:spacing w:before="35" w:line="147" w:lineRule="exact"/>
              <w:ind w:left="23"/>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位置</w:t>
            </w:r>
          </w:p>
        </w:tc>
        <w:tc>
          <w:tcPr>
            <w:tcW w:w="2552" w:type="dxa"/>
          </w:tcPr>
          <w:p w14:paraId="05871527">
            <w:pPr>
              <w:spacing w:before="33" w:line="149" w:lineRule="exact"/>
              <w:ind w:left="778"/>
              <w:rPr>
                <w:rFonts w:hint="eastAsia" w:ascii="微软雅黑" w:hAnsi="微软雅黑" w:eastAsia="微软雅黑" w:cs="微软雅黑"/>
                <w:sz w:val="18"/>
                <w:szCs w:val="18"/>
                <w:lang w:eastAsia="zh-CN"/>
              </w:rPr>
            </w:pPr>
            <w:r>
              <w:rPr>
                <w:rFonts w:hint="eastAsia" w:ascii="微软雅黑" w:hAnsi="微软雅黑" w:eastAsia="微软雅黑" w:cs="微软雅黑"/>
                <w:spacing w:val="3"/>
                <w:position w:val="-1"/>
                <w:sz w:val="18"/>
                <w:szCs w:val="18"/>
                <w:lang w:eastAsia="zh-CN"/>
              </w:rPr>
              <w:t>电梯机房层</w:t>
            </w:r>
          </w:p>
        </w:tc>
        <w:tc>
          <w:tcPr>
            <w:tcW w:w="2551" w:type="dxa"/>
          </w:tcPr>
          <w:p w14:paraId="249AC313">
            <w:pPr>
              <w:pStyle w:val="8"/>
              <w:spacing w:line="182" w:lineRule="exact"/>
              <w:rPr>
                <w:rFonts w:hint="eastAsia" w:ascii="微软雅黑" w:hAnsi="微软雅黑" w:eastAsia="微软雅黑"/>
              </w:rPr>
            </w:pPr>
          </w:p>
        </w:tc>
      </w:tr>
      <w:tr w14:paraId="793D6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bottom w:val="nil"/>
            </w:tcBorders>
          </w:tcPr>
          <w:p w14:paraId="29F4EBA7">
            <w:pPr>
              <w:pStyle w:val="8"/>
              <w:rPr>
                <w:rFonts w:hint="eastAsia" w:ascii="微软雅黑" w:hAnsi="微软雅黑" w:eastAsia="微软雅黑"/>
              </w:rPr>
            </w:pPr>
          </w:p>
        </w:tc>
        <w:tc>
          <w:tcPr>
            <w:tcW w:w="2303" w:type="dxa"/>
          </w:tcPr>
          <w:p w14:paraId="77194628">
            <w:pPr>
              <w:spacing w:before="34" w:line="150" w:lineRule="exact"/>
              <w:ind w:left="21"/>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机房宽度</w:t>
            </w:r>
          </w:p>
        </w:tc>
        <w:tc>
          <w:tcPr>
            <w:tcW w:w="2552" w:type="dxa"/>
          </w:tcPr>
          <w:p w14:paraId="0DF91A82">
            <w:pPr>
              <w:spacing w:before="114" w:line="70" w:lineRule="exact"/>
              <w:ind w:left="983"/>
              <w:rPr>
                <w:rFonts w:hint="eastAsia" w:ascii="微软雅黑" w:hAnsi="微软雅黑" w:eastAsia="微软雅黑" w:cs="微软雅黑"/>
                <w:sz w:val="18"/>
                <w:szCs w:val="18"/>
              </w:rPr>
            </w:pPr>
            <w:r>
              <w:rPr>
                <w:rFonts w:hint="eastAsia" w:ascii="微软雅黑" w:hAnsi="微软雅黑" w:eastAsia="微软雅黑" w:cs="微软雅黑"/>
                <w:sz w:val="18"/>
                <w:szCs w:val="18"/>
                <w:lang w:eastAsia="zh-CN"/>
              </w:rPr>
              <w:t>详见图纸</w:t>
            </w:r>
          </w:p>
        </w:tc>
        <w:tc>
          <w:tcPr>
            <w:tcW w:w="2551" w:type="dxa"/>
          </w:tcPr>
          <w:p w14:paraId="2A776ADE">
            <w:pPr>
              <w:pStyle w:val="8"/>
              <w:spacing w:line="184" w:lineRule="exact"/>
              <w:rPr>
                <w:rFonts w:hint="eastAsia" w:ascii="微软雅黑" w:hAnsi="微软雅黑" w:eastAsia="微软雅黑"/>
              </w:rPr>
            </w:pPr>
          </w:p>
        </w:tc>
      </w:tr>
      <w:tr w14:paraId="1A758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bottom w:val="nil"/>
            </w:tcBorders>
          </w:tcPr>
          <w:p w14:paraId="5990A06E">
            <w:pPr>
              <w:pStyle w:val="8"/>
              <w:rPr>
                <w:rFonts w:hint="eastAsia" w:ascii="微软雅黑" w:hAnsi="微软雅黑" w:eastAsia="微软雅黑"/>
              </w:rPr>
            </w:pPr>
          </w:p>
        </w:tc>
        <w:tc>
          <w:tcPr>
            <w:tcW w:w="2303" w:type="dxa"/>
          </w:tcPr>
          <w:p w14:paraId="6E051390">
            <w:pPr>
              <w:spacing w:before="34" w:line="150" w:lineRule="exact"/>
              <w:ind w:left="21"/>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机房深度</w:t>
            </w:r>
          </w:p>
        </w:tc>
        <w:tc>
          <w:tcPr>
            <w:tcW w:w="2552" w:type="dxa"/>
          </w:tcPr>
          <w:p w14:paraId="6C09D453">
            <w:pPr>
              <w:spacing w:before="114" w:line="70" w:lineRule="exact"/>
              <w:ind w:left="983"/>
              <w:rPr>
                <w:rFonts w:hint="eastAsia" w:ascii="微软雅黑" w:hAnsi="微软雅黑" w:eastAsia="微软雅黑" w:cs="微软雅黑"/>
                <w:sz w:val="18"/>
                <w:szCs w:val="18"/>
              </w:rPr>
            </w:pPr>
            <w:r>
              <w:rPr>
                <w:rFonts w:hint="eastAsia" w:ascii="微软雅黑" w:hAnsi="微软雅黑" w:eastAsia="微软雅黑" w:cs="微软雅黑"/>
                <w:sz w:val="18"/>
                <w:szCs w:val="18"/>
                <w:lang w:eastAsia="zh-CN"/>
              </w:rPr>
              <w:t>详见图纸</w:t>
            </w:r>
          </w:p>
        </w:tc>
        <w:tc>
          <w:tcPr>
            <w:tcW w:w="2551" w:type="dxa"/>
          </w:tcPr>
          <w:p w14:paraId="4FD048C1">
            <w:pPr>
              <w:pStyle w:val="8"/>
              <w:spacing w:line="184" w:lineRule="exact"/>
              <w:rPr>
                <w:rFonts w:hint="eastAsia" w:ascii="微软雅黑" w:hAnsi="微软雅黑" w:eastAsia="微软雅黑"/>
              </w:rPr>
            </w:pPr>
          </w:p>
        </w:tc>
      </w:tr>
      <w:tr w14:paraId="22E11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tcBorders>
          </w:tcPr>
          <w:p w14:paraId="6C7D4C96">
            <w:pPr>
              <w:pStyle w:val="8"/>
              <w:rPr>
                <w:rFonts w:hint="eastAsia" w:ascii="微软雅黑" w:hAnsi="微软雅黑" w:eastAsia="微软雅黑"/>
              </w:rPr>
            </w:pPr>
          </w:p>
        </w:tc>
        <w:tc>
          <w:tcPr>
            <w:tcW w:w="2303" w:type="dxa"/>
          </w:tcPr>
          <w:p w14:paraId="112E44B3">
            <w:pPr>
              <w:pStyle w:val="8"/>
              <w:spacing w:before="1" w:line="170" w:lineRule="auto"/>
              <w:ind w:left="21"/>
              <w:rPr>
                <w:rFonts w:hint="eastAsia" w:ascii="微软雅黑" w:hAnsi="微软雅黑" w:eastAsia="微软雅黑" w:cs="微软雅黑"/>
              </w:rPr>
            </w:pPr>
            <w:r>
              <w:rPr>
                <w:rFonts w:ascii="微软雅黑" w:hAnsi="微软雅黑" w:eastAsia="微软雅黑" w:cs="微软雅黑"/>
                <w:spacing w:val="2"/>
              </w:rPr>
              <w:t>机房高度（</w:t>
            </w:r>
            <w:r>
              <w:rPr>
                <w:rFonts w:ascii="微软雅黑" w:hAnsi="微软雅黑" w:eastAsia="微软雅黑" w:cs="微软雅黑"/>
                <w:spacing w:val="-18"/>
              </w:rPr>
              <w:t xml:space="preserve"> </w:t>
            </w:r>
            <w:r>
              <w:rPr>
                <w:rFonts w:ascii="微软雅黑" w:hAnsi="微软雅黑" w:eastAsia="微软雅黑"/>
              </w:rPr>
              <w:t>mm</w:t>
            </w:r>
            <w:r>
              <w:rPr>
                <w:rFonts w:ascii="微软雅黑" w:hAnsi="微软雅黑" w:eastAsia="微软雅黑" w:cs="微软雅黑"/>
                <w:spacing w:val="2"/>
              </w:rPr>
              <w:t>）</w:t>
            </w:r>
          </w:p>
        </w:tc>
        <w:tc>
          <w:tcPr>
            <w:tcW w:w="2552" w:type="dxa"/>
          </w:tcPr>
          <w:p w14:paraId="5405A5F2">
            <w:pPr>
              <w:spacing w:before="114" w:line="70" w:lineRule="exact"/>
              <w:ind w:left="983"/>
              <w:rPr>
                <w:rFonts w:hint="eastAsia" w:ascii="微软雅黑" w:hAnsi="微软雅黑" w:eastAsia="微软雅黑" w:cs="微软雅黑"/>
                <w:sz w:val="18"/>
                <w:szCs w:val="18"/>
              </w:rPr>
            </w:pPr>
            <w:r>
              <w:rPr>
                <w:rFonts w:hint="eastAsia" w:ascii="微软雅黑" w:hAnsi="微软雅黑" w:eastAsia="微软雅黑" w:cs="微软雅黑"/>
                <w:sz w:val="18"/>
                <w:szCs w:val="18"/>
                <w:lang w:eastAsia="zh-CN"/>
              </w:rPr>
              <w:t>详见图纸</w:t>
            </w:r>
          </w:p>
        </w:tc>
        <w:tc>
          <w:tcPr>
            <w:tcW w:w="2551" w:type="dxa"/>
          </w:tcPr>
          <w:p w14:paraId="61091663">
            <w:pPr>
              <w:pStyle w:val="8"/>
              <w:spacing w:line="184" w:lineRule="exact"/>
              <w:rPr>
                <w:rFonts w:hint="eastAsia" w:ascii="微软雅黑" w:hAnsi="微软雅黑" w:eastAsia="微软雅黑"/>
              </w:rPr>
            </w:pPr>
          </w:p>
        </w:tc>
      </w:tr>
      <w:tr w14:paraId="3BB63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restart"/>
            <w:tcBorders>
              <w:bottom w:val="nil"/>
            </w:tcBorders>
          </w:tcPr>
          <w:p w14:paraId="2968EB62">
            <w:pPr>
              <w:pStyle w:val="8"/>
              <w:spacing w:before="35" w:line="203" w:lineRule="auto"/>
              <w:ind w:left="229"/>
              <w:rPr>
                <w:rFonts w:hint="eastAsia" w:ascii="微软雅黑" w:hAnsi="微软雅黑" w:eastAsia="微软雅黑"/>
              </w:rPr>
            </w:pPr>
            <w:r>
              <w:rPr>
                <w:rFonts w:ascii="微软雅黑" w:hAnsi="微软雅黑" w:eastAsia="微软雅黑"/>
              </w:rPr>
              <w:t>3</w:t>
            </w:r>
          </w:p>
        </w:tc>
        <w:tc>
          <w:tcPr>
            <w:tcW w:w="2303" w:type="dxa"/>
          </w:tcPr>
          <w:p w14:paraId="32342B4E">
            <w:pPr>
              <w:spacing w:before="36" w:line="146" w:lineRule="exact"/>
              <w:ind w:left="37"/>
              <w:rPr>
                <w:rFonts w:hint="eastAsia" w:ascii="微软雅黑" w:hAnsi="微软雅黑" w:eastAsia="微软雅黑" w:cs="微软雅黑"/>
                <w:sz w:val="18"/>
                <w:szCs w:val="18"/>
              </w:rPr>
            </w:pPr>
            <w:r>
              <w:rPr>
                <w:rFonts w:ascii="微软雅黑" w:hAnsi="微软雅黑" w:eastAsia="微软雅黑" w:cs="微软雅黑"/>
                <w:spacing w:val="1"/>
                <w:position w:val="-1"/>
                <w:sz w:val="18"/>
                <w:szCs w:val="18"/>
              </w:rPr>
              <w:t>门洞尺寸</w:t>
            </w:r>
          </w:p>
        </w:tc>
        <w:tc>
          <w:tcPr>
            <w:tcW w:w="2552" w:type="dxa"/>
          </w:tcPr>
          <w:p w14:paraId="3E33832D">
            <w:pPr>
              <w:pStyle w:val="8"/>
              <w:spacing w:line="182" w:lineRule="exact"/>
              <w:rPr>
                <w:rFonts w:hint="eastAsia" w:ascii="微软雅黑" w:hAnsi="微软雅黑" w:eastAsia="微软雅黑"/>
              </w:rPr>
            </w:pPr>
          </w:p>
        </w:tc>
        <w:tc>
          <w:tcPr>
            <w:tcW w:w="2551" w:type="dxa"/>
          </w:tcPr>
          <w:p w14:paraId="4FC56C91">
            <w:pPr>
              <w:pStyle w:val="8"/>
              <w:spacing w:line="182" w:lineRule="exact"/>
              <w:rPr>
                <w:rFonts w:hint="eastAsia" w:ascii="微软雅黑" w:hAnsi="微软雅黑" w:eastAsia="微软雅黑"/>
              </w:rPr>
            </w:pPr>
          </w:p>
        </w:tc>
      </w:tr>
      <w:tr w14:paraId="2A027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continue"/>
            <w:tcBorders>
              <w:top w:val="nil"/>
              <w:bottom w:val="nil"/>
            </w:tcBorders>
          </w:tcPr>
          <w:p w14:paraId="2E999727">
            <w:pPr>
              <w:pStyle w:val="8"/>
              <w:rPr>
                <w:rFonts w:hint="eastAsia" w:ascii="微软雅黑" w:hAnsi="微软雅黑" w:eastAsia="微软雅黑"/>
              </w:rPr>
            </w:pPr>
          </w:p>
        </w:tc>
        <w:tc>
          <w:tcPr>
            <w:tcW w:w="2303" w:type="dxa"/>
          </w:tcPr>
          <w:p w14:paraId="79FE8A2C">
            <w:pPr>
              <w:pStyle w:val="8"/>
              <w:spacing w:before="2" w:line="168" w:lineRule="auto"/>
              <w:ind w:left="28"/>
              <w:rPr>
                <w:rFonts w:hint="eastAsia" w:ascii="微软雅黑" w:hAnsi="微软雅黑" w:eastAsia="微软雅黑" w:cs="微软雅黑"/>
              </w:rPr>
            </w:pPr>
            <w:r>
              <w:rPr>
                <w:rFonts w:ascii="微软雅黑" w:hAnsi="微软雅黑" w:eastAsia="微软雅黑" w:cs="微软雅黑"/>
                <w:spacing w:val="-3"/>
              </w:rPr>
              <w:t>宽（</w:t>
            </w:r>
            <w:r>
              <w:rPr>
                <w:rFonts w:ascii="微软雅黑" w:hAnsi="微软雅黑" w:eastAsia="微软雅黑" w:cs="微软雅黑"/>
                <w:spacing w:val="-16"/>
              </w:rPr>
              <w:t xml:space="preserve"> </w:t>
            </w:r>
            <w:r>
              <w:rPr>
                <w:rFonts w:ascii="微软雅黑" w:hAnsi="微软雅黑" w:eastAsia="微软雅黑"/>
                <w:spacing w:val="-3"/>
              </w:rPr>
              <w:t>mm</w:t>
            </w:r>
            <w:r>
              <w:rPr>
                <w:rFonts w:ascii="微软雅黑" w:hAnsi="微软雅黑" w:eastAsia="微软雅黑" w:cs="微软雅黑"/>
                <w:spacing w:val="-3"/>
              </w:rPr>
              <w:t>）</w:t>
            </w:r>
          </w:p>
        </w:tc>
        <w:tc>
          <w:tcPr>
            <w:tcW w:w="2552" w:type="dxa"/>
          </w:tcPr>
          <w:p w14:paraId="56D5997F">
            <w:pPr>
              <w:pStyle w:val="8"/>
              <w:spacing w:before="41" w:line="197" w:lineRule="auto"/>
              <w:jc w:val="center"/>
              <w:rPr>
                <w:rFonts w:hint="eastAsia" w:ascii="微软雅黑" w:hAnsi="微软雅黑" w:eastAsia="微软雅黑"/>
              </w:rPr>
            </w:pPr>
            <w:r>
              <w:rPr>
                <w:rFonts w:hint="eastAsia" w:ascii="微软雅黑" w:hAnsi="微软雅黑" w:eastAsia="微软雅黑"/>
                <w:lang w:eastAsia="zh-CN"/>
              </w:rPr>
              <w:t>现场复核</w:t>
            </w:r>
          </w:p>
        </w:tc>
        <w:tc>
          <w:tcPr>
            <w:tcW w:w="2551" w:type="dxa"/>
          </w:tcPr>
          <w:p w14:paraId="4E32D3F1">
            <w:pPr>
              <w:pStyle w:val="8"/>
              <w:spacing w:line="182" w:lineRule="exact"/>
              <w:rPr>
                <w:rFonts w:hint="eastAsia" w:ascii="微软雅黑" w:hAnsi="微软雅黑" w:eastAsia="微软雅黑"/>
              </w:rPr>
            </w:pPr>
          </w:p>
        </w:tc>
      </w:tr>
      <w:tr w14:paraId="280CD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tcBorders>
          </w:tcPr>
          <w:p w14:paraId="09BB456C">
            <w:pPr>
              <w:pStyle w:val="8"/>
              <w:rPr>
                <w:rFonts w:hint="eastAsia" w:ascii="微软雅黑" w:hAnsi="微软雅黑" w:eastAsia="微软雅黑"/>
              </w:rPr>
            </w:pPr>
          </w:p>
        </w:tc>
        <w:tc>
          <w:tcPr>
            <w:tcW w:w="2303" w:type="dxa"/>
          </w:tcPr>
          <w:p w14:paraId="36C9FE30">
            <w:pPr>
              <w:pStyle w:val="8"/>
              <w:spacing w:before="3" w:line="168" w:lineRule="auto"/>
              <w:ind w:left="26"/>
              <w:rPr>
                <w:rFonts w:hint="eastAsia" w:ascii="微软雅黑" w:hAnsi="微软雅黑" w:eastAsia="微软雅黑" w:cs="微软雅黑"/>
              </w:rPr>
            </w:pPr>
            <w:r>
              <w:rPr>
                <w:rFonts w:ascii="微软雅黑" w:hAnsi="微软雅黑" w:eastAsia="微软雅黑" w:cs="微软雅黑"/>
                <w:spacing w:val="-2"/>
              </w:rPr>
              <w:t>高（</w:t>
            </w:r>
            <w:r>
              <w:rPr>
                <w:rFonts w:ascii="微软雅黑" w:hAnsi="微软雅黑" w:eastAsia="微软雅黑" w:cs="微软雅黑"/>
                <w:spacing w:val="-19"/>
              </w:rPr>
              <w:t xml:space="preserve"> </w:t>
            </w:r>
            <w:r>
              <w:rPr>
                <w:rFonts w:ascii="微软雅黑" w:hAnsi="微软雅黑" w:eastAsia="微软雅黑"/>
                <w:spacing w:val="-2"/>
              </w:rPr>
              <w:t>mm</w:t>
            </w:r>
            <w:r>
              <w:rPr>
                <w:rFonts w:ascii="微软雅黑" w:hAnsi="微软雅黑" w:eastAsia="微软雅黑" w:cs="微软雅黑"/>
                <w:spacing w:val="-2"/>
              </w:rPr>
              <w:t>）</w:t>
            </w:r>
          </w:p>
        </w:tc>
        <w:tc>
          <w:tcPr>
            <w:tcW w:w="2552" w:type="dxa"/>
          </w:tcPr>
          <w:p w14:paraId="5D160F6A">
            <w:pPr>
              <w:pStyle w:val="8"/>
              <w:spacing w:before="3" w:line="168" w:lineRule="auto"/>
              <w:jc w:val="center"/>
              <w:rPr>
                <w:rFonts w:hint="eastAsia" w:ascii="微软雅黑" w:hAnsi="微软雅黑" w:eastAsia="微软雅黑" w:cs="微软雅黑"/>
                <w:lang w:eastAsia="zh-CN"/>
              </w:rPr>
            </w:pPr>
            <w:r>
              <w:rPr>
                <w:rFonts w:hint="eastAsia" w:ascii="微软雅黑" w:hAnsi="微软雅黑" w:eastAsia="微软雅黑"/>
                <w:lang w:eastAsia="zh-CN"/>
              </w:rPr>
              <w:t>现场复核</w:t>
            </w:r>
          </w:p>
        </w:tc>
        <w:tc>
          <w:tcPr>
            <w:tcW w:w="2551" w:type="dxa"/>
          </w:tcPr>
          <w:p w14:paraId="34808275">
            <w:pPr>
              <w:pStyle w:val="8"/>
              <w:spacing w:line="183" w:lineRule="exact"/>
              <w:rPr>
                <w:rFonts w:hint="eastAsia" w:ascii="微软雅黑" w:hAnsi="微软雅黑" w:eastAsia="微软雅黑"/>
              </w:rPr>
            </w:pPr>
          </w:p>
        </w:tc>
      </w:tr>
      <w:tr w14:paraId="0D8D2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tcPr>
          <w:p w14:paraId="1EF1D49C">
            <w:pPr>
              <w:pStyle w:val="8"/>
              <w:spacing w:before="42" w:line="195" w:lineRule="auto"/>
              <w:ind w:left="224"/>
              <w:rPr>
                <w:rFonts w:hint="eastAsia" w:ascii="微软雅黑" w:hAnsi="微软雅黑" w:eastAsia="微软雅黑"/>
              </w:rPr>
            </w:pPr>
            <w:r>
              <w:rPr>
                <w:rFonts w:ascii="微软雅黑" w:hAnsi="微软雅黑" w:eastAsia="微软雅黑"/>
                <w:spacing w:val="1"/>
              </w:rPr>
              <w:t>4</w:t>
            </w:r>
          </w:p>
        </w:tc>
        <w:tc>
          <w:tcPr>
            <w:tcW w:w="2303" w:type="dxa"/>
          </w:tcPr>
          <w:p w14:paraId="3F9A7026">
            <w:pPr>
              <w:spacing w:before="38" w:line="144" w:lineRule="exact"/>
              <w:ind w:left="24"/>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井道内照明</w:t>
            </w:r>
          </w:p>
        </w:tc>
        <w:tc>
          <w:tcPr>
            <w:tcW w:w="2552" w:type="dxa"/>
          </w:tcPr>
          <w:p w14:paraId="536CCAB5">
            <w:pPr>
              <w:spacing w:before="38" w:line="144" w:lineRule="exact"/>
              <w:ind w:left="464"/>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包括在此合约内</w:t>
            </w:r>
          </w:p>
        </w:tc>
        <w:tc>
          <w:tcPr>
            <w:tcW w:w="2551" w:type="dxa"/>
          </w:tcPr>
          <w:p w14:paraId="4F9AA4A8">
            <w:pPr>
              <w:pStyle w:val="8"/>
              <w:spacing w:line="182" w:lineRule="exact"/>
              <w:rPr>
                <w:rFonts w:hint="eastAsia" w:ascii="微软雅黑" w:hAnsi="微软雅黑" w:eastAsia="微软雅黑"/>
              </w:rPr>
            </w:pPr>
          </w:p>
        </w:tc>
      </w:tr>
      <w:tr w14:paraId="56D91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49FCD035">
            <w:pPr>
              <w:pStyle w:val="8"/>
              <w:spacing w:before="45" w:line="193" w:lineRule="auto"/>
              <w:ind w:left="229"/>
              <w:rPr>
                <w:rFonts w:hint="eastAsia" w:ascii="微软雅黑" w:hAnsi="微软雅黑" w:eastAsia="微软雅黑"/>
              </w:rPr>
            </w:pPr>
            <w:r>
              <w:rPr>
                <w:rFonts w:ascii="微软雅黑" w:hAnsi="微软雅黑" w:eastAsia="微软雅黑"/>
              </w:rPr>
              <w:t>5</w:t>
            </w:r>
          </w:p>
        </w:tc>
        <w:tc>
          <w:tcPr>
            <w:tcW w:w="2303" w:type="dxa"/>
          </w:tcPr>
          <w:p w14:paraId="07DA1DE1">
            <w:pPr>
              <w:spacing w:before="38" w:line="145" w:lineRule="exact"/>
              <w:ind w:left="26"/>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底坑照明及插座</w:t>
            </w:r>
          </w:p>
        </w:tc>
        <w:tc>
          <w:tcPr>
            <w:tcW w:w="2552" w:type="dxa"/>
          </w:tcPr>
          <w:p w14:paraId="5240D414">
            <w:pPr>
              <w:spacing w:before="39" w:line="144" w:lineRule="exact"/>
              <w:ind w:left="464"/>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包括在此合约内</w:t>
            </w:r>
          </w:p>
        </w:tc>
        <w:tc>
          <w:tcPr>
            <w:tcW w:w="2551" w:type="dxa"/>
          </w:tcPr>
          <w:p w14:paraId="75744E22">
            <w:pPr>
              <w:pStyle w:val="8"/>
              <w:spacing w:line="183" w:lineRule="exact"/>
              <w:rPr>
                <w:rFonts w:hint="eastAsia" w:ascii="微软雅黑" w:hAnsi="微软雅黑" w:eastAsia="微软雅黑"/>
              </w:rPr>
            </w:pPr>
          </w:p>
        </w:tc>
      </w:tr>
      <w:tr w14:paraId="20577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4D58A4A8">
            <w:pPr>
              <w:pStyle w:val="8"/>
              <w:spacing w:before="43" w:line="196" w:lineRule="auto"/>
              <w:ind w:left="228"/>
              <w:rPr>
                <w:rFonts w:hint="eastAsia" w:ascii="微软雅黑" w:hAnsi="微软雅黑" w:eastAsia="微软雅黑"/>
              </w:rPr>
            </w:pPr>
            <w:r>
              <w:rPr>
                <w:rFonts w:ascii="微软雅黑" w:hAnsi="微软雅黑" w:eastAsia="微软雅黑"/>
              </w:rPr>
              <w:t>6</w:t>
            </w:r>
          </w:p>
        </w:tc>
        <w:tc>
          <w:tcPr>
            <w:tcW w:w="2303" w:type="dxa"/>
          </w:tcPr>
          <w:p w14:paraId="55A698AF">
            <w:pPr>
              <w:spacing w:before="38" w:line="145" w:lineRule="exact"/>
              <w:ind w:left="23"/>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坑底排水</w:t>
            </w:r>
          </w:p>
        </w:tc>
        <w:tc>
          <w:tcPr>
            <w:tcW w:w="2552" w:type="dxa"/>
          </w:tcPr>
          <w:p w14:paraId="4E701417">
            <w:pPr>
              <w:spacing w:before="39" w:line="144" w:lineRule="exact"/>
              <w:ind w:left="407"/>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由其他分包人提供</w:t>
            </w:r>
          </w:p>
        </w:tc>
        <w:tc>
          <w:tcPr>
            <w:tcW w:w="2551" w:type="dxa"/>
          </w:tcPr>
          <w:p w14:paraId="05329DFB">
            <w:pPr>
              <w:pStyle w:val="8"/>
              <w:spacing w:line="183" w:lineRule="exact"/>
              <w:rPr>
                <w:rFonts w:hint="eastAsia" w:ascii="微软雅黑" w:hAnsi="微软雅黑" w:eastAsia="微软雅黑"/>
              </w:rPr>
            </w:pPr>
          </w:p>
        </w:tc>
      </w:tr>
      <w:tr w14:paraId="42DFC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3DA9F40E">
            <w:pPr>
              <w:pStyle w:val="8"/>
              <w:spacing w:before="45" w:line="193" w:lineRule="auto"/>
              <w:ind w:left="230"/>
              <w:rPr>
                <w:rFonts w:hint="eastAsia" w:ascii="微软雅黑" w:hAnsi="微软雅黑" w:eastAsia="微软雅黑"/>
              </w:rPr>
            </w:pPr>
            <w:r>
              <w:rPr>
                <w:rFonts w:ascii="微软雅黑" w:hAnsi="微软雅黑" w:eastAsia="微软雅黑"/>
              </w:rPr>
              <w:t>7</w:t>
            </w:r>
          </w:p>
        </w:tc>
        <w:tc>
          <w:tcPr>
            <w:tcW w:w="2303" w:type="dxa"/>
          </w:tcPr>
          <w:p w14:paraId="1CEBD020">
            <w:pPr>
              <w:spacing w:before="37" w:line="146" w:lineRule="exact"/>
              <w:ind w:left="21"/>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机房通风及空调</w:t>
            </w:r>
          </w:p>
        </w:tc>
        <w:tc>
          <w:tcPr>
            <w:tcW w:w="2552" w:type="dxa"/>
          </w:tcPr>
          <w:p w14:paraId="70239AEF">
            <w:pPr>
              <w:spacing w:before="39" w:line="144" w:lineRule="exact"/>
              <w:ind w:left="407"/>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由其他分包人提供</w:t>
            </w:r>
          </w:p>
        </w:tc>
        <w:tc>
          <w:tcPr>
            <w:tcW w:w="2551" w:type="dxa"/>
          </w:tcPr>
          <w:p w14:paraId="3E2B4D24">
            <w:pPr>
              <w:pStyle w:val="8"/>
              <w:spacing w:line="183" w:lineRule="exact"/>
              <w:rPr>
                <w:rFonts w:hint="eastAsia" w:ascii="微软雅黑" w:hAnsi="微软雅黑" w:eastAsia="微软雅黑"/>
              </w:rPr>
            </w:pPr>
          </w:p>
        </w:tc>
      </w:tr>
      <w:tr w14:paraId="50D20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7B78A74D">
            <w:pPr>
              <w:pStyle w:val="8"/>
              <w:spacing w:before="43" w:line="196" w:lineRule="auto"/>
              <w:ind w:left="229"/>
              <w:rPr>
                <w:rFonts w:hint="eastAsia" w:ascii="微软雅黑" w:hAnsi="微软雅黑" w:eastAsia="微软雅黑"/>
              </w:rPr>
            </w:pPr>
            <w:r>
              <w:rPr>
                <w:rFonts w:ascii="微软雅黑" w:hAnsi="微软雅黑" w:eastAsia="微软雅黑"/>
              </w:rPr>
              <w:t>8</w:t>
            </w:r>
          </w:p>
        </w:tc>
        <w:tc>
          <w:tcPr>
            <w:tcW w:w="2303" w:type="dxa"/>
          </w:tcPr>
          <w:p w14:paraId="3800F39D">
            <w:pPr>
              <w:spacing w:before="38" w:line="145" w:lineRule="exact"/>
              <w:ind w:left="29"/>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消声及避震</w:t>
            </w:r>
          </w:p>
        </w:tc>
        <w:tc>
          <w:tcPr>
            <w:tcW w:w="2552" w:type="dxa"/>
          </w:tcPr>
          <w:p w14:paraId="262F261C">
            <w:pPr>
              <w:spacing w:before="39" w:line="144" w:lineRule="exact"/>
              <w:ind w:left="464"/>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包括在此合约内</w:t>
            </w:r>
          </w:p>
        </w:tc>
        <w:tc>
          <w:tcPr>
            <w:tcW w:w="2551" w:type="dxa"/>
          </w:tcPr>
          <w:p w14:paraId="756FD67B">
            <w:pPr>
              <w:pStyle w:val="8"/>
              <w:spacing w:line="183" w:lineRule="exact"/>
              <w:rPr>
                <w:rFonts w:hint="eastAsia" w:ascii="微软雅黑" w:hAnsi="微软雅黑" w:eastAsia="微软雅黑"/>
              </w:rPr>
            </w:pPr>
          </w:p>
        </w:tc>
      </w:tr>
      <w:tr w14:paraId="78161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2" w:type="dxa"/>
          </w:tcPr>
          <w:p w14:paraId="2F2180D5">
            <w:pPr>
              <w:pStyle w:val="8"/>
              <w:spacing w:before="143" w:line="203" w:lineRule="auto"/>
              <w:ind w:left="229"/>
              <w:rPr>
                <w:rFonts w:hint="eastAsia" w:ascii="微软雅黑" w:hAnsi="微软雅黑" w:eastAsia="微软雅黑"/>
              </w:rPr>
            </w:pPr>
            <w:r>
              <w:rPr>
                <w:rFonts w:ascii="微软雅黑" w:hAnsi="微软雅黑" w:eastAsia="微软雅黑"/>
              </w:rPr>
              <w:t>9</w:t>
            </w:r>
          </w:p>
        </w:tc>
        <w:tc>
          <w:tcPr>
            <w:tcW w:w="2303" w:type="dxa"/>
          </w:tcPr>
          <w:p w14:paraId="56807FED">
            <w:pPr>
              <w:pStyle w:val="8"/>
              <w:spacing w:line="180" w:lineRule="auto"/>
              <w:ind w:left="36" w:right="23" w:hanging="14"/>
              <w:rPr>
                <w:rFonts w:hint="eastAsia" w:ascii="微软雅黑" w:hAnsi="微软雅黑" w:eastAsia="微软雅黑" w:cs="微软雅黑"/>
                <w:lang w:eastAsia="zh-CN"/>
              </w:rPr>
            </w:pPr>
            <w:r>
              <w:rPr>
                <w:rFonts w:ascii="微软雅黑" w:hAnsi="微软雅黑" w:eastAsia="微软雅黑" w:cs="微软雅黑"/>
                <w:spacing w:val="9"/>
                <w:lang w:eastAsia="zh-CN"/>
              </w:rPr>
              <w:t>供应电梯电力及井道</w:t>
            </w:r>
            <w:r>
              <w:rPr>
                <w:rFonts w:ascii="微软雅黑" w:hAnsi="微软雅黑" w:eastAsia="微软雅黑"/>
                <w:spacing w:val="9"/>
                <w:lang w:eastAsia="zh-CN"/>
              </w:rPr>
              <w:t>/</w:t>
            </w:r>
            <w:r>
              <w:rPr>
                <w:rFonts w:ascii="微软雅黑" w:hAnsi="微软雅黑" w:eastAsia="微软雅黑" w:cs="微软雅黑"/>
                <w:spacing w:val="9"/>
                <w:lang w:eastAsia="zh-CN"/>
              </w:rPr>
              <w:t>底坑照</w:t>
            </w:r>
            <w:r>
              <w:rPr>
                <w:rFonts w:ascii="微软雅黑" w:hAnsi="微软雅黑" w:eastAsia="微软雅黑" w:cs="微软雅黑"/>
                <w:spacing w:val="2"/>
                <w:lang w:eastAsia="zh-CN"/>
              </w:rPr>
              <w:t>明</w:t>
            </w:r>
            <w:r>
              <w:rPr>
                <w:rFonts w:ascii="微软雅黑" w:hAnsi="微软雅黑" w:eastAsia="微软雅黑"/>
                <w:spacing w:val="2"/>
                <w:lang w:eastAsia="zh-CN"/>
              </w:rPr>
              <w:t>/</w:t>
            </w:r>
            <w:r>
              <w:rPr>
                <w:rFonts w:ascii="微软雅黑" w:hAnsi="微软雅黑" w:eastAsia="微软雅黑" w:cs="微软雅黑"/>
                <w:spacing w:val="2"/>
                <w:lang w:eastAsia="zh-CN"/>
              </w:rPr>
              <w:t>插座的电缆</w:t>
            </w:r>
          </w:p>
        </w:tc>
        <w:tc>
          <w:tcPr>
            <w:tcW w:w="2552" w:type="dxa"/>
          </w:tcPr>
          <w:p w14:paraId="00162EEA">
            <w:pPr>
              <w:spacing w:before="139" w:line="184" w:lineRule="auto"/>
              <w:ind w:left="464"/>
              <w:rPr>
                <w:rFonts w:hint="eastAsia" w:ascii="微软雅黑" w:hAnsi="微软雅黑" w:eastAsia="微软雅黑" w:cs="微软雅黑"/>
                <w:sz w:val="18"/>
                <w:szCs w:val="18"/>
              </w:rPr>
            </w:pPr>
            <w:r>
              <w:rPr>
                <w:rFonts w:ascii="微软雅黑" w:hAnsi="微软雅黑" w:eastAsia="微软雅黑" w:cs="微软雅黑"/>
                <w:spacing w:val="4"/>
                <w:sz w:val="18"/>
                <w:szCs w:val="18"/>
              </w:rPr>
              <w:t>包括在此合约内</w:t>
            </w:r>
          </w:p>
        </w:tc>
        <w:tc>
          <w:tcPr>
            <w:tcW w:w="2551" w:type="dxa"/>
          </w:tcPr>
          <w:p w14:paraId="57094816">
            <w:pPr>
              <w:pStyle w:val="8"/>
              <w:rPr>
                <w:rFonts w:hint="eastAsia" w:ascii="微软雅黑" w:hAnsi="微软雅黑" w:eastAsia="微软雅黑"/>
              </w:rPr>
            </w:pPr>
          </w:p>
        </w:tc>
      </w:tr>
      <w:tr w14:paraId="3EF38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1F278FA5">
            <w:pPr>
              <w:pStyle w:val="8"/>
              <w:spacing w:before="43" w:line="195" w:lineRule="auto"/>
              <w:ind w:left="196"/>
              <w:rPr>
                <w:rFonts w:hint="eastAsia" w:ascii="微软雅黑" w:hAnsi="微软雅黑" w:eastAsia="微软雅黑"/>
              </w:rPr>
            </w:pPr>
            <w:r>
              <w:rPr>
                <w:rFonts w:ascii="微软雅黑" w:hAnsi="微软雅黑" w:eastAsia="微软雅黑"/>
                <w:spacing w:val="-3"/>
              </w:rPr>
              <w:t>10</w:t>
            </w:r>
          </w:p>
        </w:tc>
        <w:tc>
          <w:tcPr>
            <w:tcW w:w="2303" w:type="dxa"/>
          </w:tcPr>
          <w:p w14:paraId="3935071C">
            <w:pPr>
              <w:pStyle w:val="8"/>
              <w:spacing w:before="5" w:line="166" w:lineRule="auto"/>
              <w:ind w:left="21"/>
              <w:rPr>
                <w:rFonts w:hint="eastAsia" w:ascii="微软雅黑" w:hAnsi="微软雅黑" w:eastAsia="微软雅黑" w:cs="微软雅黑"/>
                <w:lang w:eastAsia="zh-CN"/>
              </w:rPr>
            </w:pPr>
            <w:r>
              <w:rPr>
                <w:rFonts w:ascii="微软雅黑" w:hAnsi="微软雅黑" w:eastAsia="微软雅黑" w:cs="微软雅黑"/>
                <w:spacing w:val="5"/>
                <w:lang w:eastAsia="zh-CN"/>
              </w:rPr>
              <w:t>机房曳引机支持钢梁（注</w:t>
            </w:r>
            <w:r>
              <w:rPr>
                <w:rFonts w:ascii="微软雅黑" w:hAnsi="微软雅黑" w:eastAsia="微软雅黑"/>
                <w:spacing w:val="5"/>
                <w:lang w:eastAsia="zh-CN"/>
              </w:rPr>
              <w:t>2</w:t>
            </w:r>
            <w:r>
              <w:rPr>
                <w:rFonts w:ascii="微软雅黑" w:hAnsi="微软雅黑" w:eastAsia="微软雅黑" w:cs="微软雅黑"/>
                <w:spacing w:val="5"/>
                <w:lang w:eastAsia="zh-CN"/>
              </w:rPr>
              <w:t>）</w:t>
            </w:r>
          </w:p>
        </w:tc>
        <w:tc>
          <w:tcPr>
            <w:tcW w:w="2552" w:type="dxa"/>
          </w:tcPr>
          <w:p w14:paraId="2CE6DFB5">
            <w:pPr>
              <w:spacing w:before="40" w:line="143" w:lineRule="exact"/>
              <w:ind w:left="464"/>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包括在此合约内</w:t>
            </w:r>
          </w:p>
        </w:tc>
        <w:tc>
          <w:tcPr>
            <w:tcW w:w="2551" w:type="dxa"/>
          </w:tcPr>
          <w:p w14:paraId="322C75EC">
            <w:pPr>
              <w:pStyle w:val="8"/>
              <w:spacing w:line="183" w:lineRule="exact"/>
              <w:rPr>
                <w:rFonts w:hint="eastAsia" w:ascii="微软雅黑" w:hAnsi="微软雅黑" w:eastAsia="微软雅黑"/>
              </w:rPr>
            </w:pPr>
          </w:p>
        </w:tc>
      </w:tr>
      <w:tr w14:paraId="762D5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532" w:type="dxa"/>
          </w:tcPr>
          <w:p w14:paraId="0A3E1DBC">
            <w:pPr>
              <w:pStyle w:val="8"/>
              <w:spacing w:before="144" w:line="203" w:lineRule="auto"/>
              <w:ind w:left="196"/>
              <w:rPr>
                <w:rFonts w:hint="eastAsia" w:ascii="微软雅黑" w:hAnsi="微软雅黑" w:eastAsia="微软雅黑"/>
              </w:rPr>
            </w:pPr>
            <w:r>
              <w:rPr>
                <w:rFonts w:ascii="微软雅黑" w:hAnsi="微软雅黑" w:eastAsia="微软雅黑"/>
                <w:spacing w:val="-3"/>
              </w:rPr>
              <w:t>11</w:t>
            </w:r>
          </w:p>
        </w:tc>
        <w:tc>
          <w:tcPr>
            <w:tcW w:w="2303" w:type="dxa"/>
          </w:tcPr>
          <w:p w14:paraId="0C7599BB">
            <w:pPr>
              <w:spacing w:before="37" w:line="166" w:lineRule="auto"/>
              <w:ind w:left="36" w:right="23" w:hanging="12"/>
              <w:rPr>
                <w:rFonts w:hint="eastAsia" w:ascii="微软雅黑" w:hAnsi="微软雅黑" w:eastAsia="微软雅黑" w:cs="微软雅黑"/>
                <w:sz w:val="18"/>
                <w:szCs w:val="18"/>
                <w:lang w:eastAsia="zh-CN"/>
              </w:rPr>
            </w:pPr>
            <w:r>
              <w:rPr>
                <w:rFonts w:ascii="微软雅黑" w:hAnsi="微软雅黑" w:eastAsia="微软雅黑" w:cs="微软雅黑"/>
                <w:spacing w:val="12"/>
                <w:sz w:val="18"/>
                <w:szCs w:val="18"/>
                <w:lang w:eastAsia="zh-CN"/>
              </w:rPr>
              <w:t>井道内分隔钢梁</w:t>
            </w:r>
            <w:r>
              <w:rPr>
                <w:rFonts w:ascii="微软雅黑" w:hAnsi="微软雅黑" w:eastAsia="微软雅黑" w:cs="微软雅黑"/>
                <w:spacing w:val="-26"/>
                <w:sz w:val="18"/>
                <w:szCs w:val="18"/>
                <w:lang w:eastAsia="zh-CN"/>
              </w:rPr>
              <w:t xml:space="preserve"> </w:t>
            </w:r>
            <w:r>
              <w:rPr>
                <w:rFonts w:ascii="微软雅黑" w:hAnsi="微软雅黑" w:eastAsia="微软雅黑" w:cs="微软雅黑"/>
                <w:spacing w:val="12"/>
                <w:sz w:val="18"/>
                <w:szCs w:val="18"/>
                <w:lang w:eastAsia="zh-CN"/>
              </w:rPr>
              <w:t>、承托导轨</w:t>
            </w:r>
            <w:r>
              <w:rPr>
                <w:rFonts w:ascii="微软雅黑" w:hAnsi="微软雅黑" w:eastAsia="微软雅黑" w:cs="微软雅黑"/>
                <w:sz w:val="18"/>
                <w:szCs w:val="18"/>
                <w:lang w:eastAsia="zh-CN"/>
              </w:rPr>
              <w:t xml:space="preserve"> 的钢梁</w:t>
            </w:r>
          </w:p>
        </w:tc>
        <w:tc>
          <w:tcPr>
            <w:tcW w:w="2552" w:type="dxa"/>
          </w:tcPr>
          <w:p w14:paraId="60AB33BE">
            <w:pPr>
              <w:spacing w:before="140" w:line="184" w:lineRule="auto"/>
              <w:ind w:left="464"/>
              <w:rPr>
                <w:rFonts w:hint="eastAsia" w:ascii="微软雅黑" w:hAnsi="微软雅黑" w:eastAsia="微软雅黑" w:cs="微软雅黑"/>
                <w:sz w:val="18"/>
                <w:szCs w:val="18"/>
              </w:rPr>
            </w:pPr>
            <w:r>
              <w:rPr>
                <w:rFonts w:ascii="微软雅黑" w:hAnsi="微软雅黑" w:eastAsia="微软雅黑" w:cs="微软雅黑"/>
                <w:spacing w:val="4"/>
                <w:sz w:val="18"/>
                <w:szCs w:val="18"/>
              </w:rPr>
              <w:t>包括在此合约内</w:t>
            </w:r>
          </w:p>
        </w:tc>
        <w:tc>
          <w:tcPr>
            <w:tcW w:w="2551" w:type="dxa"/>
          </w:tcPr>
          <w:p w14:paraId="5257899C">
            <w:pPr>
              <w:pStyle w:val="8"/>
              <w:rPr>
                <w:rFonts w:hint="eastAsia" w:ascii="微软雅黑" w:hAnsi="微软雅黑" w:eastAsia="微软雅黑"/>
              </w:rPr>
            </w:pPr>
          </w:p>
        </w:tc>
      </w:tr>
    </w:tbl>
    <w:p w14:paraId="3B3E01CD">
      <w:pPr>
        <w:pStyle w:val="2"/>
        <w:spacing w:before="237" w:line="185" w:lineRule="auto"/>
        <w:ind w:left="42"/>
        <w:rPr>
          <w:rFonts w:hint="eastAsia"/>
          <w:sz w:val="15"/>
          <w:szCs w:val="15"/>
          <w:lang w:eastAsia="zh-CN"/>
        </w:rPr>
      </w:pPr>
      <w:r>
        <w:rPr>
          <w:spacing w:val="5"/>
          <w:sz w:val="15"/>
          <w:szCs w:val="15"/>
          <w:lang w:eastAsia="zh-CN"/>
        </w:rPr>
        <w:t>注</w:t>
      </w:r>
      <w:r>
        <w:rPr>
          <w:rFonts w:ascii="Arial" w:hAnsi="Arial" w:eastAsia="Arial" w:cs="Arial"/>
          <w:spacing w:val="5"/>
          <w:sz w:val="15"/>
          <w:szCs w:val="15"/>
          <w:lang w:eastAsia="zh-CN"/>
        </w:rPr>
        <w:t>1</w:t>
      </w:r>
      <w:r>
        <w:rPr>
          <w:spacing w:val="5"/>
          <w:sz w:val="15"/>
          <w:szCs w:val="15"/>
          <w:lang w:eastAsia="zh-CN"/>
        </w:rPr>
        <w:t>：   分包人对顶层高度应填报净高要求</w:t>
      </w:r>
      <w:r>
        <w:rPr>
          <w:spacing w:val="-21"/>
          <w:sz w:val="15"/>
          <w:szCs w:val="15"/>
          <w:lang w:eastAsia="zh-CN"/>
        </w:rPr>
        <w:t xml:space="preserve"> </w:t>
      </w:r>
      <w:r>
        <w:rPr>
          <w:spacing w:val="5"/>
          <w:sz w:val="15"/>
          <w:szCs w:val="15"/>
          <w:lang w:eastAsia="zh-CN"/>
        </w:rPr>
        <w:t>，并应参</w:t>
      </w:r>
      <w:r>
        <w:rPr>
          <w:spacing w:val="4"/>
          <w:sz w:val="15"/>
          <w:szCs w:val="15"/>
          <w:lang w:eastAsia="zh-CN"/>
        </w:rPr>
        <w:t>考建筑图纸</w:t>
      </w:r>
      <w:r>
        <w:rPr>
          <w:spacing w:val="-20"/>
          <w:sz w:val="15"/>
          <w:szCs w:val="15"/>
          <w:lang w:eastAsia="zh-CN"/>
        </w:rPr>
        <w:t xml:space="preserve"> </w:t>
      </w:r>
      <w:r>
        <w:rPr>
          <w:spacing w:val="4"/>
          <w:sz w:val="15"/>
          <w:szCs w:val="15"/>
          <w:lang w:eastAsia="zh-CN"/>
        </w:rPr>
        <w:t>，确定建筑平面图所提供的顶层高度是否满足电梯运作需要。</w:t>
      </w:r>
    </w:p>
    <w:p w14:paraId="5CD1A45E">
      <w:pPr>
        <w:pStyle w:val="2"/>
        <w:spacing w:before="5" w:line="186" w:lineRule="auto"/>
        <w:ind w:left="42"/>
        <w:rPr>
          <w:rFonts w:hint="eastAsia"/>
          <w:sz w:val="15"/>
          <w:szCs w:val="15"/>
          <w:lang w:eastAsia="zh-CN"/>
        </w:rPr>
      </w:pPr>
      <w:r>
        <w:rPr>
          <w:spacing w:val="5"/>
          <w:sz w:val="15"/>
          <w:szCs w:val="15"/>
          <w:lang w:eastAsia="zh-CN"/>
        </w:rPr>
        <w:t>注</w:t>
      </w:r>
      <w:r>
        <w:rPr>
          <w:rFonts w:ascii="Arial" w:hAnsi="Arial" w:eastAsia="Arial" w:cs="Arial"/>
          <w:spacing w:val="5"/>
          <w:sz w:val="15"/>
          <w:szCs w:val="15"/>
          <w:lang w:eastAsia="zh-CN"/>
        </w:rPr>
        <w:t>2</w:t>
      </w:r>
      <w:r>
        <w:rPr>
          <w:spacing w:val="5"/>
          <w:sz w:val="15"/>
          <w:szCs w:val="15"/>
          <w:lang w:eastAsia="zh-CN"/>
        </w:rPr>
        <w:t>：</w:t>
      </w:r>
      <w:r>
        <w:rPr>
          <w:spacing w:val="1"/>
          <w:sz w:val="15"/>
          <w:szCs w:val="15"/>
          <w:lang w:eastAsia="zh-CN"/>
        </w:rPr>
        <w:t xml:space="preserve">   </w:t>
      </w:r>
      <w:r>
        <w:rPr>
          <w:spacing w:val="5"/>
          <w:sz w:val="15"/>
          <w:szCs w:val="15"/>
          <w:lang w:eastAsia="zh-CN"/>
        </w:rPr>
        <w:t>支撑电梯导轨、设备所需的钢支架包括在此合约内</w:t>
      </w:r>
      <w:r>
        <w:rPr>
          <w:spacing w:val="-22"/>
          <w:sz w:val="15"/>
          <w:szCs w:val="15"/>
          <w:lang w:eastAsia="zh-CN"/>
        </w:rPr>
        <w:t xml:space="preserve"> </w:t>
      </w:r>
      <w:r>
        <w:rPr>
          <w:spacing w:val="5"/>
          <w:sz w:val="15"/>
          <w:szCs w:val="15"/>
          <w:lang w:eastAsia="zh-CN"/>
        </w:rPr>
        <w:t>。电梯井道内的钢梁限宽为</w:t>
      </w:r>
      <w:r>
        <w:rPr>
          <w:rFonts w:ascii="Arial" w:hAnsi="Arial" w:eastAsia="Arial" w:cs="Arial"/>
          <w:spacing w:val="4"/>
          <w:sz w:val="15"/>
          <w:szCs w:val="15"/>
          <w:lang w:eastAsia="zh-CN"/>
        </w:rPr>
        <w:t>100</w:t>
      </w:r>
      <w:r>
        <w:rPr>
          <w:rFonts w:ascii="Arial" w:hAnsi="Arial" w:eastAsia="Arial" w:cs="Arial"/>
          <w:sz w:val="15"/>
          <w:szCs w:val="15"/>
          <w:lang w:eastAsia="zh-CN"/>
        </w:rPr>
        <w:t>mm</w:t>
      </w:r>
      <w:r>
        <w:rPr>
          <w:spacing w:val="4"/>
          <w:sz w:val="15"/>
          <w:szCs w:val="15"/>
          <w:lang w:eastAsia="zh-CN"/>
        </w:rPr>
        <w:t>。</w:t>
      </w:r>
    </w:p>
    <w:p w14:paraId="1A849C69">
      <w:pPr>
        <w:pStyle w:val="2"/>
        <w:spacing w:before="5" w:line="185" w:lineRule="auto"/>
        <w:ind w:left="42"/>
        <w:rPr>
          <w:rFonts w:hint="eastAsia"/>
          <w:sz w:val="15"/>
          <w:szCs w:val="15"/>
          <w:lang w:eastAsia="zh-CN"/>
        </w:rPr>
      </w:pPr>
      <w:r>
        <w:rPr>
          <w:spacing w:val="6"/>
          <w:sz w:val="15"/>
          <w:szCs w:val="15"/>
          <w:lang w:eastAsia="zh-CN"/>
        </w:rPr>
        <w:t>注</w:t>
      </w:r>
      <w:r>
        <w:rPr>
          <w:rFonts w:ascii="Arial" w:hAnsi="Arial" w:eastAsia="Arial" w:cs="Arial"/>
          <w:spacing w:val="6"/>
          <w:sz w:val="15"/>
          <w:szCs w:val="15"/>
          <w:lang w:eastAsia="zh-CN"/>
        </w:rPr>
        <w:t>3</w:t>
      </w:r>
      <w:r>
        <w:rPr>
          <w:spacing w:val="6"/>
          <w:sz w:val="15"/>
          <w:szCs w:val="15"/>
          <w:lang w:eastAsia="zh-CN"/>
        </w:rPr>
        <w:t>：</w:t>
      </w:r>
      <w:r>
        <w:rPr>
          <w:sz w:val="15"/>
          <w:szCs w:val="15"/>
          <w:lang w:eastAsia="zh-CN"/>
        </w:rPr>
        <w:t xml:space="preserve">   </w:t>
      </w:r>
      <w:r>
        <w:rPr>
          <w:spacing w:val="6"/>
          <w:sz w:val="15"/>
          <w:szCs w:val="15"/>
          <w:lang w:eastAsia="zh-CN"/>
        </w:rPr>
        <w:t>装饰完成厚度≤</w:t>
      </w:r>
      <w:r>
        <w:rPr>
          <w:rFonts w:ascii="Arial" w:hAnsi="Arial" w:eastAsia="Arial" w:cs="Arial"/>
          <w:spacing w:val="6"/>
          <w:sz w:val="15"/>
          <w:szCs w:val="15"/>
          <w:lang w:eastAsia="zh-CN"/>
        </w:rPr>
        <w:t>50</w:t>
      </w:r>
      <w:r>
        <w:rPr>
          <w:rFonts w:ascii="Arial" w:hAnsi="Arial" w:eastAsia="Arial" w:cs="Arial"/>
          <w:sz w:val="15"/>
          <w:szCs w:val="15"/>
          <w:lang w:eastAsia="zh-CN"/>
        </w:rPr>
        <w:t>mm</w:t>
      </w:r>
      <w:r>
        <w:rPr>
          <w:spacing w:val="6"/>
          <w:sz w:val="15"/>
          <w:szCs w:val="15"/>
          <w:lang w:eastAsia="zh-CN"/>
        </w:rPr>
        <w:t>时</w:t>
      </w:r>
      <w:r>
        <w:rPr>
          <w:spacing w:val="-19"/>
          <w:sz w:val="15"/>
          <w:szCs w:val="15"/>
          <w:lang w:eastAsia="zh-CN"/>
        </w:rPr>
        <w:t xml:space="preserve"> </w:t>
      </w:r>
      <w:r>
        <w:rPr>
          <w:spacing w:val="6"/>
          <w:sz w:val="15"/>
          <w:szCs w:val="15"/>
          <w:lang w:eastAsia="zh-CN"/>
        </w:rPr>
        <w:t>，门洞尺寸适用</w:t>
      </w:r>
      <w:r>
        <w:rPr>
          <w:spacing w:val="-17"/>
          <w:sz w:val="15"/>
          <w:szCs w:val="15"/>
          <w:lang w:eastAsia="zh-CN"/>
        </w:rPr>
        <w:t xml:space="preserve"> </w:t>
      </w:r>
      <w:r>
        <w:rPr>
          <w:spacing w:val="6"/>
          <w:sz w:val="15"/>
          <w:szCs w:val="15"/>
          <w:lang w:eastAsia="zh-CN"/>
        </w:rPr>
        <w:t>；装饰完成厚度≥</w:t>
      </w:r>
      <w:r>
        <w:rPr>
          <w:rFonts w:ascii="Arial" w:hAnsi="Arial" w:eastAsia="Arial" w:cs="Arial"/>
          <w:spacing w:val="6"/>
          <w:sz w:val="15"/>
          <w:szCs w:val="15"/>
          <w:lang w:eastAsia="zh-CN"/>
        </w:rPr>
        <w:t>50</w:t>
      </w:r>
      <w:r>
        <w:rPr>
          <w:rFonts w:ascii="Arial" w:hAnsi="Arial" w:eastAsia="Arial" w:cs="Arial"/>
          <w:sz w:val="15"/>
          <w:szCs w:val="15"/>
          <w:lang w:eastAsia="zh-CN"/>
        </w:rPr>
        <w:t>mm</w:t>
      </w:r>
      <w:r>
        <w:rPr>
          <w:spacing w:val="6"/>
          <w:sz w:val="15"/>
          <w:szCs w:val="15"/>
          <w:lang w:eastAsia="zh-CN"/>
        </w:rPr>
        <w:t>时</w:t>
      </w:r>
      <w:r>
        <w:rPr>
          <w:spacing w:val="-21"/>
          <w:sz w:val="15"/>
          <w:szCs w:val="15"/>
          <w:lang w:eastAsia="zh-CN"/>
        </w:rPr>
        <w:t xml:space="preserve"> </w:t>
      </w:r>
      <w:r>
        <w:rPr>
          <w:spacing w:val="6"/>
          <w:sz w:val="15"/>
          <w:szCs w:val="15"/>
          <w:lang w:eastAsia="zh-CN"/>
        </w:rPr>
        <w:t>，门洞高</w:t>
      </w:r>
      <w:r>
        <w:rPr>
          <w:spacing w:val="5"/>
          <w:sz w:val="15"/>
          <w:szCs w:val="15"/>
          <w:lang w:eastAsia="zh-CN"/>
        </w:rPr>
        <w:t>度相应增加。</w:t>
      </w:r>
    </w:p>
    <w:p w14:paraId="20F2DF08">
      <w:pPr>
        <w:spacing w:line="251" w:lineRule="auto"/>
        <w:rPr>
          <w:lang w:eastAsia="zh-CN"/>
        </w:rPr>
      </w:pPr>
    </w:p>
    <w:p w14:paraId="1741686E">
      <w:pPr>
        <w:spacing w:line="251" w:lineRule="auto"/>
        <w:rPr>
          <w:rFonts w:hint="eastAsia" w:ascii="微软雅黑" w:hAnsi="微软雅黑" w:eastAsia="微软雅黑"/>
          <w:sz w:val="18"/>
          <w:szCs w:val="18"/>
          <w:lang w:eastAsia="zh-CN"/>
        </w:rPr>
      </w:pPr>
    </w:p>
    <w:p w14:paraId="5CA68228">
      <w:pPr>
        <w:pStyle w:val="2"/>
        <w:spacing w:before="65" w:line="185" w:lineRule="auto"/>
        <w:ind w:left="53"/>
        <w:rPr>
          <w:rFonts w:hint="eastAsia"/>
          <w:sz w:val="18"/>
          <w:szCs w:val="18"/>
          <w:lang w:eastAsia="zh-CN"/>
        </w:rPr>
      </w:pPr>
      <w:r>
        <w:rPr>
          <w:rFonts w:cs="Arial"/>
          <w:spacing w:val="1"/>
          <w:sz w:val="18"/>
          <w:szCs w:val="18"/>
          <w:lang w:eastAsia="zh-CN"/>
        </w:rPr>
        <w:t>1.3</w:t>
      </w:r>
      <w:r>
        <w:rPr>
          <w:rFonts w:cs="Arial"/>
          <w:spacing w:val="3"/>
          <w:sz w:val="18"/>
          <w:szCs w:val="18"/>
          <w:lang w:eastAsia="zh-CN"/>
        </w:rPr>
        <w:t xml:space="preserve">       </w:t>
      </w:r>
      <w:r>
        <w:rPr>
          <w:spacing w:val="1"/>
          <w:sz w:val="18"/>
          <w:szCs w:val="18"/>
          <w:lang w:eastAsia="zh-CN"/>
        </w:rPr>
        <w:t>轿厢设计</w:t>
      </w:r>
    </w:p>
    <w:p w14:paraId="2C9AC54E">
      <w:pPr>
        <w:spacing w:line="161" w:lineRule="exact"/>
        <w:rPr>
          <w:rFonts w:hint="eastAsia" w:ascii="微软雅黑" w:hAnsi="微软雅黑" w:eastAsia="微软雅黑"/>
          <w:sz w:val="18"/>
          <w:szCs w:val="18"/>
          <w:lang w:eastAsia="zh-CN"/>
        </w:rPr>
      </w:pPr>
    </w:p>
    <w:tbl>
      <w:tblPr>
        <w:tblStyle w:val="7"/>
        <w:tblW w:w="79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2"/>
        <w:gridCol w:w="2303"/>
        <w:gridCol w:w="2552"/>
        <w:gridCol w:w="2551"/>
      </w:tblGrid>
      <w:tr w14:paraId="0714D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32" w:type="dxa"/>
            <w:vMerge w:val="restart"/>
            <w:tcBorders>
              <w:bottom w:val="nil"/>
            </w:tcBorders>
            <w:shd w:val="clear" w:color="auto" w:fill="C5D9F1"/>
          </w:tcPr>
          <w:p w14:paraId="4CACC36C">
            <w:pPr>
              <w:spacing w:before="228" w:line="185" w:lineRule="auto"/>
              <w:ind w:left="112"/>
              <w:rPr>
                <w:rFonts w:hint="eastAsia" w:ascii="微软雅黑" w:hAnsi="微软雅黑" w:eastAsia="微软雅黑" w:cs="微软雅黑"/>
                <w:sz w:val="18"/>
                <w:szCs w:val="18"/>
              </w:rPr>
            </w:pPr>
            <w:r>
              <w:rPr>
                <w:rFonts w:ascii="微软雅黑" w:hAnsi="微软雅黑" w:eastAsia="微软雅黑" w:cs="微软雅黑"/>
                <w:spacing w:val="2"/>
                <w:sz w:val="18"/>
                <w:szCs w:val="18"/>
              </w:rPr>
              <w:t>编号</w:t>
            </w:r>
          </w:p>
        </w:tc>
        <w:tc>
          <w:tcPr>
            <w:tcW w:w="2303" w:type="dxa"/>
            <w:vMerge w:val="restart"/>
            <w:tcBorders>
              <w:bottom w:val="nil"/>
            </w:tcBorders>
            <w:shd w:val="clear" w:color="auto" w:fill="C5D9F1"/>
          </w:tcPr>
          <w:p w14:paraId="5BE546B1">
            <w:pPr>
              <w:spacing w:before="230" w:line="179" w:lineRule="auto"/>
              <w:ind w:left="852"/>
              <w:rPr>
                <w:rFonts w:hint="eastAsia" w:ascii="微软雅黑" w:hAnsi="微软雅黑" w:eastAsia="微软雅黑" w:cs="微软雅黑"/>
                <w:sz w:val="18"/>
                <w:szCs w:val="18"/>
              </w:rPr>
            </w:pPr>
            <w:r>
              <w:rPr>
                <w:rFonts w:ascii="微软雅黑" w:hAnsi="微软雅黑" w:eastAsia="微软雅黑" w:cs="微软雅黑"/>
                <w:spacing w:val="3"/>
                <w:sz w:val="18"/>
                <w:szCs w:val="18"/>
              </w:rPr>
              <w:t>项目</w:t>
            </w:r>
          </w:p>
        </w:tc>
        <w:tc>
          <w:tcPr>
            <w:tcW w:w="5103" w:type="dxa"/>
            <w:gridSpan w:val="2"/>
            <w:shd w:val="clear" w:color="auto" w:fill="C5D9F1"/>
          </w:tcPr>
          <w:p w14:paraId="4062952A">
            <w:pPr>
              <w:spacing w:before="23" w:line="185" w:lineRule="auto"/>
              <w:ind w:left="1719"/>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客梯</w:t>
            </w:r>
          </w:p>
          <w:p w14:paraId="3AED0540">
            <w:pPr>
              <w:pStyle w:val="8"/>
              <w:spacing w:before="7" w:line="156" w:lineRule="exact"/>
              <w:ind w:left="1334"/>
              <w:rPr>
                <w:rFonts w:hint="eastAsia" w:ascii="微软雅黑" w:hAnsi="微软雅黑" w:eastAsia="微软雅黑"/>
                <w:lang w:eastAsia="zh-CN"/>
              </w:rPr>
            </w:pPr>
            <w:r>
              <w:rPr>
                <w:rFonts w:ascii="微软雅黑" w:hAnsi="微软雅黑" w:eastAsia="微软雅黑" w:cs="微软雅黑"/>
                <w:spacing w:val="3"/>
                <w:position w:val="-1"/>
                <w:lang w:eastAsia="zh-CN"/>
              </w:rPr>
              <w:t xml:space="preserve">电梯编号 </w:t>
            </w:r>
            <w:r>
              <w:rPr>
                <w:rFonts w:ascii="微软雅黑" w:hAnsi="微软雅黑" w:eastAsia="微软雅黑"/>
                <w:position w:val="-1"/>
                <w:lang w:eastAsia="zh-CN"/>
              </w:rPr>
              <w:t>DT</w:t>
            </w:r>
            <w:r>
              <w:rPr>
                <w:rFonts w:hint="eastAsia" w:ascii="微软雅黑" w:hAnsi="微软雅黑" w:eastAsia="微软雅黑"/>
                <w:spacing w:val="3"/>
                <w:position w:val="-1"/>
                <w:lang w:eastAsia="zh-CN"/>
              </w:rPr>
              <w:t>1</w:t>
            </w:r>
            <w:r>
              <w:rPr>
                <w:rFonts w:ascii="微软雅黑" w:hAnsi="微软雅黑" w:eastAsia="微软雅黑" w:cs="微软雅黑"/>
                <w:spacing w:val="3"/>
                <w:position w:val="-1"/>
                <w:lang w:eastAsia="zh-CN"/>
              </w:rPr>
              <w:t>至</w:t>
            </w:r>
            <w:r>
              <w:rPr>
                <w:rFonts w:ascii="微软雅黑" w:hAnsi="微软雅黑" w:eastAsia="微软雅黑"/>
                <w:position w:val="-1"/>
                <w:lang w:eastAsia="zh-CN"/>
              </w:rPr>
              <w:t>DT</w:t>
            </w:r>
            <w:r>
              <w:rPr>
                <w:rFonts w:hint="eastAsia" w:ascii="微软雅黑" w:hAnsi="微软雅黑" w:eastAsia="微软雅黑"/>
                <w:spacing w:val="3"/>
                <w:position w:val="-1"/>
                <w:lang w:eastAsia="zh-CN"/>
              </w:rPr>
              <w:t>3</w:t>
            </w:r>
          </w:p>
        </w:tc>
      </w:tr>
      <w:tr w14:paraId="5317E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continue"/>
            <w:tcBorders>
              <w:top w:val="nil"/>
            </w:tcBorders>
          </w:tcPr>
          <w:p w14:paraId="28E1986D">
            <w:pPr>
              <w:pStyle w:val="8"/>
              <w:rPr>
                <w:rFonts w:hint="eastAsia" w:ascii="微软雅黑" w:hAnsi="微软雅黑" w:eastAsia="微软雅黑"/>
                <w:lang w:eastAsia="zh-CN"/>
              </w:rPr>
            </w:pPr>
          </w:p>
        </w:tc>
        <w:tc>
          <w:tcPr>
            <w:tcW w:w="2303" w:type="dxa"/>
            <w:vMerge w:val="continue"/>
            <w:tcBorders>
              <w:top w:val="nil"/>
            </w:tcBorders>
          </w:tcPr>
          <w:p w14:paraId="53752867">
            <w:pPr>
              <w:pStyle w:val="8"/>
              <w:rPr>
                <w:rFonts w:hint="eastAsia" w:ascii="微软雅黑" w:hAnsi="微软雅黑" w:eastAsia="微软雅黑"/>
                <w:lang w:eastAsia="zh-CN"/>
              </w:rPr>
            </w:pPr>
          </w:p>
        </w:tc>
        <w:tc>
          <w:tcPr>
            <w:tcW w:w="2552" w:type="dxa"/>
            <w:shd w:val="clear" w:color="auto" w:fill="C5D9F1"/>
          </w:tcPr>
          <w:p w14:paraId="7A9E3EA2">
            <w:pPr>
              <w:spacing w:before="31" w:line="152" w:lineRule="exact"/>
              <w:ind w:left="856"/>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要求</w:t>
            </w:r>
          </w:p>
        </w:tc>
        <w:tc>
          <w:tcPr>
            <w:tcW w:w="2551" w:type="dxa"/>
            <w:shd w:val="clear" w:color="auto" w:fill="C5D9F1"/>
          </w:tcPr>
          <w:p w14:paraId="3AA05273">
            <w:pPr>
              <w:spacing w:before="31" w:line="152" w:lineRule="exact"/>
              <w:ind w:left="855"/>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提供</w:t>
            </w:r>
          </w:p>
        </w:tc>
      </w:tr>
      <w:tr w14:paraId="40EC0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restart"/>
            <w:tcBorders>
              <w:bottom w:val="nil"/>
            </w:tcBorders>
          </w:tcPr>
          <w:p w14:paraId="34931C48">
            <w:pPr>
              <w:pStyle w:val="8"/>
              <w:spacing w:before="31" w:line="203" w:lineRule="auto"/>
              <w:ind w:left="239"/>
              <w:rPr>
                <w:rFonts w:hint="eastAsia" w:ascii="微软雅黑" w:hAnsi="微软雅黑" w:eastAsia="微软雅黑"/>
              </w:rPr>
            </w:pPr>
            <w:r>
              <w:rPr>
                <w:rFonts w:ascii="微软雅黑" w:hAnsi="微软雅黑" w:eastAsia="微软雅黑"/>
              </w:rPr>
              <w:t>1</w:t>
            </w:r>
          </w:p>
        </w:tc>
        <w:tc>
          <w:tcPr>
            <w:tcW w:w="2303" w:type="dxa"/>
          </w:tcPr>
          <w:p w14:paraId="621872F1">
            <w:pPr>
              <w:spacing w:before="33" w:line="151" w:lineRule="exact"/>
              <w:ind w:left="23"/>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轿厢内尺寸</w:t>
            </w:r>
          </w:p>
        </w:tc>
        <w:tc>
          <w:tcPr>
            <w:tcW w:w="2552" w:type="dxa"/>
          </w:tcPr>
          <w:p w14:paraId="5E2DAEA2">
            <w:pPr>
              <w:pStyle w:val="8"/>
              <w:spacing w:line="184" w:lineRule="exact"/>
              <w:rPr>
                <w:rFonts w:hint="eastAsia" w:ascii="微软雅黑" w:hAnsi="微软雅黑" w:eastAsia="微软雅黑"/>
              </w:rPr>
            </w:pPr>
          </w:p>
        </w:tc>
        <w:tc>
          <w:tcPr>
            <w:tcW w:w="2551" w:type="dxa"/>
          </w:tcPr>
          <w:p w14:paraId="352C88DD">
            <w:pPr>
              <w:pStyle w:val="8"/>
              <w:spacing w:line="184" w:lineRule="exact"/>
              <w:rPr>
                <w:rFonts w:hint="eastAsia" w:ascii="微软雅黑" w:hAnsi="微软雅黑" w:eastAsia="微软雅黑"/>
              </w:rPr>
            </w:pPr>
          </w:p>
        </w:tc>
      </w:tr>
      <w:tr w14:paraId="11A7F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continue"/>
            <w:tcBorders>
              <w:top w:val="nil"/>
              <w:bottom w:val="nil"/>
            </w:tcBorders>
          </w:tcPr>
          <w:p w14:paraId="3A6E6B07">
            <w:pPr>
              <w:pStyle w:val="8"/>
              <w:rPr>
                <w:rFonts w:hint="eastAsia" w:ascii="微软雅黑" w:hAnsi="微软雅黑" w:eastAsia="微软雅黑"/>
              </w:rPr>
            </w:pPr>
          </w:p>
        </w:tc>
        <w:tc>
          <w:tcPr>
            <w:tcW w:w="2303" w:type="dxa"/>
          </w:tcPr>
          <w:p w14:paraId="1DCF5E71">
            <w:pPr>
              <w:pStyle w:val="8"/>
              <w:spacing w:line="170" w:lineRule="auto"/>
              <w:ind w:left="28"/>
              <w:rPr>
                <w:rFonts w:hint="eastAsia" w:ascii="微软雅黑" w:hAnsi="微软雅黑" w:eastAsia="微软雅黑" w:cs="微软雅黑"/>
              </w:rPr>
            </w:pPr>
            <w:r>
              <w:rPr>
                <w:rFonts w:ascii="微软雅黑" w:hAnsi="微软雅黑" w:eastAsia="微软雅黑" w:cs="微软雅黑"/>
                <w:spacing w:val="-3"/>
              </w:rPr>
              <w:t>宽（</w:t>
            </w:r>
            <w:r>
              <w:rPr>
                <w:rFonts w:ascii="微软雅黑" w:hAnsi="微软雅黑" w:eastAsia="微软雅黑" w:cs="微软雅黑"/>
                <w:spacing w:val="-16"/>
              </w:rPr>
              <w:t xml:space="preserve"> </w:t>
            </w:r>
            <w:r>
              <w:rPr>
                <w:rFonts w:ascii="微软雅黑" w:hAnsi="微软雅黑" w:eastAsia="微软雅黑"/>
                <w:spacing w:val="-3"/>
              </w:rPr>
              <w:t>mm</w:t>
            </w:r>
            <w:r>
              <w:rPr>
                <w:rFonts w:ascii="微软雅黑" w:hAnsi="微软雅黑" w:eastAsia="微软雅黑" w:cs="微软雅黑"/>
                <w:spacing w:val="-3"/>
              </w:rPr>
              <w:t>）</w:t>
            </w:r>
          </w:p>
        </w:tc>
        <w:tc>
          <w:tcPr>
            <w:tcW w:w="2552" w:type="dxa"/>
          </w:tcPr>
          <w:p w14:paraId="29F43E1E">
            <w:pPr>
              <w:pStyle w:val="8"/>
              <w:spacing w:line="170" w:lineRule="auto"/>
              <w:ind w:left="352"/>
              <w:jc w:val="center"/>
              <w:rPr>
                <w:rFonts w:hint="eastAsia" w:ascii="微软雅黑" w:hAnsi="微软雅黑" w:eastAsia="微软雅黑" w:cs="微软雅黑"/>
                <w:lang w:eastAsia="zh-CN"/>
              </w:rPr>
            </w:pPr>
            <w:r>
              <w:rPr>
                <w:rFonts w:hint="eastAsia" w:ascii="微软雅黑" w:hAnsi="微软雅黑" w:eastAsia="微软雅黑"/>
                <w:spacing w:val="1"/>
              </w:rPr>
              <w:t>≥</w:t>
            </w:r>
            <w:r>
              <w:rPr>
                <w:rFonts w:ascii="微软雅黑" w:hAnsi="微软雅黑" w:eastAsia="微软雅黑"/>
                <w:spacing w:val="1"/>
              </w:rPr>
              <w:t>2000</w:t>
            </w:r>
            <w:r>
              <w:rPr>
                <w:rFonts w:hint="eastAsia" w:ascii="微软雅黑" w:hAnsi="微软雅黑" w:eastAsia="微软雅黑"/>
                <w:spacing w:val="1"/>
                <w:lang w:eastAsia="zh-CN"/>
              </w:rPr>
              <w:t>（现状，供参考）</w:t>
            </w:r>
          </w:p>
        </w:tc>
        <w:tc>
          <w:tcPr>
            <w:tcW w:w="2551" w:type="dxa"/>
          </w:tcPr>
          <w:p w14:paraId="76706A9C">
            <w:pPr>
              <w:pStyle w:val="8"/>
              <w:spacing w:line="183" w:lineRule="exact"/>
              <w:rPr>
                <w:rFonts w:hint="eastAsia" w:ascii="微软雅黑" w:hAnsi="微软雅黑" w:eastAsia="微软雅黑"/>
              </w:rPr>
            </w:pPr>
          </w:p>
        </w:tc>
      </w:tr>
      <w:tr w14:paraId="78A25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tcBorders>
          </w:tcPr>
          <w:p w14:paraId="1E3778EF">
            <w:pPr>
              <w:pStyle w:val="8"/>
              <w:rPr>
                <w:rFonts w:hint="eastAsia" w:ascii="微软雅黑" w:hAnsi="微软雅黑" w:eastAsia="微软雅黑"/>
              </w:rPr>
            </w:pPr>
          </w:p>
        </w:tc>
        <w:tc>
          <w:tcPr>
            <w:tcW w:w="2303" w:type="dxa"/>
          </w:tcPr>
          <w:p w14:paraId="2E08F599">
            <w:pPr>
              <w:pStyle w:val="8"/>
              <w:spacing w:line="171" w:lineRule="auto"/>
              <w:ind w:left="26"/>
              <w:rPr>
                <w:rFonts w:hint="eastAsia" w:ascii="微软雅黑" w:hAnsi="微软雅黑" w:eastAsia="微软雅黑" w:cs="微软雅黑"/>
              </w:rPr>
            </w:pPr>
            <w:r>
              <w:rPr>
                <w:rFonts w:ascii="微软雅黑" w:hAnsi="微软雅黑" w:eastAsia="微软雅黑" w:cs="微软雅黑"/>
                <w:spacing w:val="-2"/>
              </w:rPr>
              <w:t>深（</w:t>
            </w:r>
            <w:r>
              <w:rPr>
                <w:rFonts w:ascii="微软雅黑" w:hAnsi="微软雅黑" w:eastAsia="微软雅黑" w:cs="微软雅黑"/>
                <w:spacing w:val="-19"/>
              </w:rPr>
              <w:t xml:space="preserve"> </w:t>
            </w:r>
            <w:r>
              <w:rPr>
                <w:rFonts w:ascii="微软雅黑" w:hAnsi="微软雅黑" w:eastAsia="微软雅黑"/>
                <w:spacing w:val="-2"/>
              </w:rPr>
              <w:t>mm</w:t>
            </w:r>
            <w:r>
              <w:rPr>
                <w:rFonts w:ascii="微软雅黑" w:hAnsi="微软雅黑" w:eastAsia="微软雅黑" w:cs="微软雅黑"/>
                <w:spacing w:val="-2"/>
              </w:rPr>
              <w:t>）</w:t>
            </w:r>
          </w:p>
        </w:tc>
        <w:tc>
          <w:tcPr>
            <w:tcW w:w="2552" w:type="dxa"/>
          </w:tcPr>
          <w:p w14:paraId="50B85571">
            <w:pPr>
              <w:pStyle w:val="8"/>
              <w:spacing w:line="171" w:lineRule="auto"/>
              <w:ind w:left="365"/>
              <w:jc w:val="center"/>
              <w:rPr>
                <w:rFonts w:hint="eastAsia" w:ascii="微软雅黑" w:hAnsi="微软雅黑" w:eastAsia="微软雅黑" w:cs="微软雅黑"/>
                <w:lang w:eastAsia="zh-CN"/>
              </w:rPr>
            </w:pPr>
            <w:r>
              <w:rPr>
                <w:rFonts w:hint="eastAsia" w:ascii="微软雅黑" w:hAnsi="微软雅黑" w:eastAsia="微软雅黑"/>
                <w:spacing w:val="1"/>
              </w:rPr>
              <w:t>≥</w:t>
            </w:r>
            <w:r>
              <w:rPr>
                <w:rFonts w:ascii="微软雅黑" w:hAnsi="微软雅黑" w:eastAsia="微软雅黑"/>
                <w:spacing w:val="-1"/>
              </w:rPr>
              <w:t>1</w:t>
            </w:r>
            <w:r>
              <w:rPr>
                <w:rFonts w:hint="eastAsia" w:ascii="微软雅黑" w:hAnsi="微软雅黑" w:eastAsia="微软雅黑"/>
                <w:spacing w:val="-1"/>
                <w:lang w:eastAsia="zh-CN"/>
              </w:rPr>
              <w:t>4</w:t>
            </w:r>
            <w:r>
              <w:rPr>
                <w:rFonts w:ascii="微软雅黑" w:hAnsi="微软雅黑" w:eastAsia="微软雅黑"/>
                <w:spacing w:val="-1"/>
              </w:rPr>
              <w:t>00</w:t>
            </w:r>
            <w:r>
              <w:rPr>
                <w:rFonts w:hint="eastAsia" w:ascii="微软雅黑" w:hAnsi="微软雅黑" w:eastAsia="微软雅黑"/>
                <w:spacing w:val="1"/>
                <w:lang w:eastAsia="zh-CN"/>
              </w:rPr>
              <w:t>（现状，供参考）</w:t>
            </w:r>
          </w:p>
        </w:tc>
        <w:tc>
          <w:tcPr>
            <w:tcW w:w="2551" w:type="dxa"/>
          </w:tcPr>
          <w:p w14:paraId="5DAC1AD7">
            <w:pPr>
              <w:pStyle w:val="8"/>
              <w:spacing w:line="184" w:lineRule="exact"/>
              <w:rPr>
                <w:rFonts w:hint="eastAsia" w:ascii="微软雅黑" w:hAnsi="微软雅黑" w:eastAsia="微软雅黑"/>
              </w:rPr>
            </w:pPr>
          </w:p>
        </w:tc>
      </w:tr>
      <w:tr w14:paraId="10C0E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2" w:type="dxa"/>
          </w:tcPr>
          <w:p w14:paraId="3FED7780">
            <w:pPr>
              <w:pStyle w:val="8"/>
              <w:spacing w:before="138" w:line="203" w:lineRule="auto"/>
              <w:ind w:left="229"/>
              <w:rPr>
                <w:rFonts w:hint="eastAsia" w:ascii="微软雅黑" w:hAnsi="微软雅黑" w:eastAsia="微软雅黑"/>
              </w:rPr>
            </w:pPr>
            <w:r>
              <w:rPr>
                <w:rFonts w:ascii="微软雅黑" w:hAnsi="微软雅黑" w:eastAsia="微软雅黑"/>
              </w:rPr>
              <w:t>3</w:t>
            </w:r>
          </w:p>
        </w:tc>
        <w:tc>
          <w:tcPr>
            <w:tcW w:w="2303" w:type="dxa"/>
          </w:tcPr>
          <w:p w14:paraId="3F9632F9">
            <w:pPr>
              <w:pStyle w:val="8"/>
              <w:spacing w:before="1" w:line="189" w:lineRule="auto"/>
              <w:ind w:left="23"/>
              <w:rPr>
                <w:rFonts w:hint="eastAsia" w:ascii="微软雅黑" w:hAnsi="微软雅黑" w:eastAsia="微软雅黑" w:cs="微软雅黑"/>
                <w:lang w:eastAsia="zh-CN"/>
              </w:rPr>
            </w:pPr>
            <w:r>
              <w:rPr>
                <w:rFonts w:ascii="微软雅黑" w:hAnsi="微软雅黑" w:eastAsia="微软雅黑" w:cs="微软雅黑"/>
                <w:spacing w:val="15"/>
                <w:lang w:eastAsia="zh-CN"/>
              </w:rPr>
              <w:t xml:space="preserve">轿厢净高（ </w:t>
            </w:r>
            <w:r>
              <w:rPr>
                <w:rFonts w:ascii="微软雅黑" w:hAnsi="微软雅黑" w:eastAsia="微软雅黑"/>
                <w:lang w:eastAsia="zh-CN"/>
              </w:rPr>
              <w:t>mm</w:t>
            </w:r>
            <w:r>
              <w:rPr>
                <w:rFonts w:ascii="微软雅黑" w:hAnsi="微软雅黑" w:eastAsia="微软雅黑"/>
                <w:spacing w:val="-9"/>
                <w:lang w:eastAsia="zh-CN"/>
              </w:rPr>
              <w:t xml:space="preserve"> </w:t>
            </w:r>
            <w:r>
              <w:rPr>
                <w:rFonts w:ascii="微软雅黑" w:hAnsi="微软雅黑" w:eastAsia="微软雅黑" w:cs="微软雅黑"/>
                <w:spacing w:val="-10"/>
                <w:lang w:eastAsia="zh-CN"/>
              </w:rPr>
              <w:t>）</w:t>
            </w:r>
            <w:r>
              <w:rPr>
                <w:rFonts w:ascii="微软雅黑" w:hAnsi="微软雅黑" w:eastAsia="微软雅黑" w:cs="微软雅黑"/>
                <w:spacing w:val="-24"/>
                <w:lang w:eastAsia="zh-CN"/>
              </w:rPr>
              <w:t xml:space="preserve"> </w:t>
            </w:r>
            <w:r>
              <w:rPr>
                <w:rFonts w:ascii="微软雅黑" w:hAnsi="微软雅黑" w:eastAsia="微软雅黑" w:cs="微软雅黑"/>
                <w:spacing w:val="-10"/>
                <w:lang w:eastAsia="zh-CN"/>
              </w:rPr>
              <w:t>（</w:t>
            </w:r>
            <w:r>
              <w:rPr>
                <w:rFonts w:ascii="微软雅黑" w:hAnsi="微软雅黑" w:eastAsia="微软雅黑" w:cs="微软雅黑"/>
                <w:spacing w:val="15"/>
                <w:lang w:eastAsia="zh-CN"/>
              </w:rPr>
              <w:t>详见注</w:t>
            </w:r>
            <w:r>
              <w:rPr>
                <w:rFonts w:ascii="微软雅黑" w:hAnsi="微软雅黑" w:eastAsia="微软雅黑"/>
                <w:spacing w:val="-7"/>
                <w:lang w:eastAsia="zh-CN"/>
              </w:rPr>
              <w:t>1</w:t>
            </w:r>
            <w:r>
              <w:rPr>
                <w:rFonts w:ascii="微软雅黑" w:hAnsi="微软雅黑" w:eastAsia="微软雅黑" w:cs="微软雅黑"/>
                <w:spacing w:val="-7"/>
                <w:lang w:eastAsia="zh-CN"/>
              </w:rPr>
              <w:t>）</w:t>
            </w:r>
          </w:p>
        </w:tc>
        <w:tc>
          <w:tcPr>
            <w:tcW w:w="2552" w:type="dxa"/>
          </w:tcPr>
          <w:p w14:paraId="22B904AD">
            <w:pPr>
              <w:pStyle w:val="8"/>
              <w:spacing w:before="138" w:line="203" w:lineRule="auto"/>
              <w:ind w:left="277" w:leftChars="132" w:firstLine="141" w:firstLineChars="78"/>
              <w:rPr>
                <w:rFonts w:hint="eastAsia" w:ascii="微软雅黑" w:hAnsi="微软雅黑" w:eastAsia="微软雅黑"/>
              </w:rPr>
            </w:pPr>
            <w:r>
              <w:rPr>
                <w:rFonts w:hint="eastAsia" w:ascii="微软雅黑" w:hAnsi="微软雅黑" w:eastAsia="微软雅黑"/>
                <w:spacing w:val="1"/>
              </w:rPr>
              <w:t>≥</w:t>
            </w:r>
            <w:r>
              <w:rPr>
                <w:rFonts w:hint="eastAsia" w:ascii="微软雅黑" w:hAnsi="微软雅黑" w:eastAsia="微软雅黑"/>
                <w:spacing w:val="2"/>
                <w:lang w:eastAsia="zh-CN"/>
              </w:rPr>
              <w:t>24</w:t>
            </w:r>
            <w:r>
              <w:rPr>
                <w:rFonts w:ascii="微软雅黑" w:hAnsi="微软雅黑" w:eastAsia="微软雅黑"/>
                <w:spacing w:val="2"/>
              </w:rPr>
              <w:t>00</w:t>
            </w:r>
            <w:r>
              <w:rPr>
                <w:rFonts w:hint="eastAsia" w:ascii="微软雅黑" w:hAnsi="微软雅黑" w:eastAsia="微软雅黑"/>
                <w:spacing w:val="1"/>
                <w:lang w:eastAsia="zh-CN"/>
              </w:rPr>
              <w:t>（现状，供参考）</w:t>
            </w:r>
          </w:p>
        </w:tc>
        <w:tc>
          <w:tcPr>
            <w:tcW w:w="2551" w:type="dxa"/>
          </w:tcPr>
          <w:p w14:paraId="0C6DA1D7">
            <w:pPr>
              <w:pStyle w:val="8"/>
              <w:rPr>
                <w:rFonts w:hint="eastAsia" w:ascii="微软雅黑" w:hAnsi="微软雅黑" w:eastAsia="微软雅黑"/>
              </w:rPr>
            </w:pPr>
          </w:p>
        </w:tc>
      </w:tr>
      <w:tr w14:paraId="25356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2" w:type="dxa"/>
          </w:tcPr>
          <w:p w14:paraId="3334F1DA">
            <w:pPr>
              <w:pStyle w:val="8"/>
              <w:spacing w:before="140" w:line="202" w:lineRule="auto"/>
              <w:ind w:left="224"/>
              <w:rPr>
                <w:rFonts w:hint="eastAsia" w:ascii="微软雅黑" w:hAnsi="微软雅黑" w:eastAsia="微软雅黑"/>
              </w:rPr>
            </w:pPr>
            <w:r>
              <w:rPr>
                <w:rFonts w:ascii="微软雅黑" w:hAnsi="微软雅黑" w:eastAsia="微软雅黑"/>
                <w:spacing w:val="1"/>
              </w:rPr>
              <w:t>4</w:t>
            </w:r>
          </w:p>
        </w:tc>
        <w:tc>
          <w:tcPr>
            <w:tcW w:w="2303" w:type="dxa"/>
          </w:tcPr>
          <w:p w14:paraId="4557E916">
            <w:pPr>
              <w:spacing w:before="134" w:line="186" w:lineRule="auto"/>
              <w:ind w:left="25"/>
              <w:rPr>
                <w:rFonts w:hint="eastAsia" w:ascii="微软雅黑" w:hAnsi="微软雅黑" w:eastAsia="微软雅黑" w:cs="微软雅黑"/>
                <w:sz w:val="18"/>
                <w:szCs w:val="18"/>
              </w:rPr>
            </w:pPr>
            <w:r>
              <w:rPr>
                <w:rFonts w:ascii="微软雅黑" w:hAnsi="微软雅黑" w:eastAsia="微软雅黑" w:cs="微软雅黑"/>
                <w:spacing w:val="3"/>
                <w:sz w:val="18"/>
                <w:szCs w:val="18"/>
              </w:rPr>
              <w:t>前壁板</w:t>
            </w:r>
          </w:p>
        </w:tc>
        <w:tc>
          <w:tcPr>
            <w:tcW w:w="2552" w:type="dxa"/>
          </w:tcPr>
          <w:p w14:paraId="37072CD0">
            <w:pPr>
              <w:spacing w:before="33" w:line="165" w:lineRule="auto"/>
              <w:ind w:left="252" w:right="250" w:firstLine="136"/>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 xml:space="preserve">金色哑光不锈钢 </w:t>
            </w:r>
            <w:r>
              <w:rPr>
                <w:rFonts w:ascii="微软雅黑" w:hAnsi="微软雅黑" w:eastAsia="微软雅黑" w:cs="微软雅黑"/>
                <w:spacing w:val="5"/>
                <w:sz w:val="18"/>
                <w:szCs w:val="18"/>
                <w:lang w:eastAsia="zh-CN"/>
              </w:rPr>
              <w:t xml:space="preserve"> </w:t>
            </w:r>
            <w:r>
              <w:rPr>
                <w:rFonts w:hint="eastAsia" w:ascii="微软雅黑" w:hAnsi="微软雅黑" w:eastAsia="微软雅黑" w:cs="微软雅黑"/>
                <w:spacing w:val="5"/>
                <w:sz w:val="18"/>
                <w:szCs w:val="18"/>
                <w:lang w:eastAsia="zh-CN"/>
              </w:rPr>
              <w:t>（带防指纹涂层处理）详见控样</w:t>
            </w:r>
          </w:p>
        </w:tc>
        <w:tc>
          <w:tcPr>
            <w:tcW w:w="2551" w:type="dxa"/>
          </w:tcPr>
          <w:p w14:paraId="024ADBC9">
            <w:pPr>
              <w:pStyle w:val="8"/>
              <w:rPr>
                <w:rFonts w:hint="eastAsia" w:ascii="微软雅黑" w:hAnsi="微软雅黑" w:eastAsia="微软雅黑"/>
                <w:lang w:eastAsia="zh-CN"/>
              </w:rPr>
            </w:pPr>
          </w:p>
        </w:tc>
      </w:tr>
      <w:tr w14:paraId="05FF0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2" w:type="dxa"/>
          </w:tcPr>
          <w:p w14:paraId="17F2E514">
            <w:pPr>
              <w:pStyle w:val="8"/>
              <w:spacing w:before="142" w:line="200" w:lineRule="auto"/>
              <w:ind w:left="229"/>
              <w:rPr>
                <w:rFonts w:hint="eastAsia" w:ascii="微软雅黑" w:hAnsi="微软雅黑" w:eastAsia="微软雅黑"/>
              </w:rPr>
            </w:pPr>
            <w:r>
              <w:rPr>
                <w:rFonts w:ascii="微软雅黑" w:hAnsi="微软雅黑" w:eastAsia="微软雅黑"/>
              </w:rPr>
              <w:t>5</w:t>
            </w:r>
          </w:p>
        </w:tc>
        <w:tc>
          <w:tcPr>
            <w:tcW w:w="2303" w:type="dxa"/>
          </w:tcPr>
          <w:p w14:paraId="4D58E7F7">
            <w:pPr>
              <w:spacing w:before="138" w:line="184" w:lineRule="auto"/>
              <w:ind w:left="23"/>
              <w:rPr>
                <w:rFonts w:hint="eastAsia" w:ascii="微软雅黑" w:hAnsi="微软雅黑" w:eastAsia="微软雅黑" w:cs="微软雅黑"/>
                <w:sz w:val="18"/>
                <w:szCs w:val="18"/>
              </w:rPr>
            </w:pPr>
            <w:r>
              <w:rPr>
                <w:rFonts w:ascii="微软雅黑" w:hAnsi="微软雅黑" w:eastAsia="微软雅黑" w:cs="微软雅黑"/>
                <w:spacing w:val="4"/>
                <w:sz w:val="18"/>
                <w:szCs w:val="18"/>
              </w:rPr>
              <w:t>轿厢门</w:t>
            </w:r>
          </w:p>
        </w:tc>
        <w:tc>
          <w:tcPr>
            <w:tcW w:w="2552" w:type="dxa"/>
          </w:tcPr>
          <w:p w14:paraId="603729F1">
            <w:pPr>
              <w:spacing w:before="33" w:line="165" w:lineRule="auto"/>
              <w:ind w:left="252" w:right="250" w:firstLine="136"/>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 xml:space="preserve">金色哑光不锈钢 </w:t>
            </w:r>
            <w:r>
              <w:rPr>
                <w:rFonts w:ascii="微软雅黑" w:hAnsi="微软雅黑" w:eastAsia="微软雅黑" w:cs="微软雅黑"/>
                <w:spacing w:val="5"/>
                <w:sz w:val="18"/>
                <w:szCs w:val="18"/>
                <w:lang w:eastAsia="zh-CN"/>
              </w:rPr>
              <w:t xml:space="preserve"> </w:t>
            </w:r>
            <w:r>
              <w:rPr>
                <w:rFonts w:hint="eastAsia" w:ascii="微软雅黑" w:hAnsi="微软雅黑" w:eastAsia="微软雅黑" w:cs="微软雅黑"/>
                <w:spacing w:val="5"/>
                <w:sz w:val="18"/>
                <w:szCs w:val="18"/>
                <w:lang w:eastAsia="zh-CN"/>
              </w:rPr>
              <w:t>（带防指纹涂层处理）详见控样</w:t>
            </w:r>
          </w:p>
        </w:tc>
        <w:tc>
          <w:tcPr>
            <w:tcW w:w="2551" w:type="dxa"/>
          </w:tcPr>
          <w:p w14:paraId="376DDE95">
            <w:pPr>
              <w:pStyle w:val="8"/>
              <w:rPr>
                <w:rFonts w:hint="eastAsia" w:ascii="微软雅黑" w:hAnsi="微软雅黑" w:eastAsia="微软雅黑"/>
                <w:lang w:eastAsia="zh-CN"/>
              </w:rPr>
            </w:pPr>
          </w:p>
        </w:tc>
      </w:tr>
      <w:tr w14:paraId="04B14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tcPr>
          <w:p w14:paraId="705ED5C0">
            <w:pPr>
              <w:pStyle w:val="8"/>
              <w:spacing w:before="41" w:line="197" w:lineRule="auto"/>
              <w:ind w:left="228"/>
              <w:rPr>
                <w:rFonts w:hint="eastAsia" w:ascii="微软雅黑" w:hAnsi="微软雅黑" w:eastAsia="微软雅黑"/>
              </w:rPr>
            </w:pPr>
            <w:r>
              <w:rPr>
                <w:rFonts w:ascii="微软雅黑" w:hAnsi="微软雅黑" w:eastAsia="微软雅黑"/>
              </w:rPr>
              <w:t>6</w:t>
            </w:r>
          </w:p>
        </w:tc>
        <w:tc>
          <w:tcPr>
            <w:tcW w:w="2303" w:type="dxa"/>
          </w:tcPr>
          <w:p w14:paraId="500549F2">
            <w:pPr>
              <w:spacing w:before="38" w:line="145" w:lineRule="exact"/>
              <w:ind w:left="23"/>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轿厢侧板</w:t>
            </w:r>
          </w:p>
        </w:tc>
        <w:tc>
          <w:tcPr>
            <w:tcW w:w="2552" w:type="dxa"/>
          </w:tcPr>
          <w:p w14:paraId="282CE465">
            <w:pPr>
              <w:pStyle w:val="8"/>
              <w:spacing w:before="36" w:line="147" w:lineRule="exact"/>
              <w:ind w:left="90" w:firstLine="195" w:firstLineChars="105"/>
              <w:rPr>
                <w:rFonts w:hint="eastAsia" w:ascii="微软雅黑" w:hAnsi="微软雅黑" w:eastAsia="微软雅黑" w:cs="微软雅黑"/>
                <w:lang w:eastAsia="zh-CN"/>
              </w:rPr>
            </w:pPr>
            <w:r>
              <w:rPr>
                <w:rFonts w:ascii="微软雅黑" w:hAnsi="微软雅黑" w:eastAsia="微软雅黑" w:cs="微软雅黑"/>
                <w:spacing w:val="3"/>
                <w:position w:val="-1"/>
                <w:lang w:eastAsia="zh-CN"/>
              </w:rPr>
              <w:t>由其他分包人供应及安装</w:t>
            </w:r>
          </w:p>
        </w:tc>
        <w:tc>
          <w:tcPr>
            <w:tcW w:w="2551" w:type="dxa"/>
          </w:tcPr>
          <w:p w14:paraId="27DA9FF2">
            <w:pPr>
              <w:pStyle w:val="8"/>
              <w:spacing w:line="183" w:lineRule="exact"/>
              <w:rPr>
                <w:rFonts w:hint="eastAsia" w:ascii="微软雅黑" w:hAnsi="微软雅黑" w:eastAsia="微软雅黑"/>
                <w:lang w:eastAsia="zh-CN"/>
              </w:rPr>
            </w:pPr>
          </w:p>
        </w:tc>
      </w:tr>
      <w:tr w14:paraId="03942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4B5DFDDB">
            <w:pPr>
              <w:pStyle w:val="8"/>
              <w:spacing w:before="43" w:line="195" w:lineRule="auto"/>
              <w:ind w:left="230"/>
              <w:rPr>
                <w:rFonts w:hint="eastAsia" w:ascii="微软雅黑" w:hAnsi="微软雅黑" w:eastAsia="微软雅黑"/>
              </w:rPr>
            </w:pPr>
            <w:r>
              <w:rPr>
                <w:rFonts w:ascii="微软雅黑" w:hAnsi="微软雅黑" w:eastAsia="微软雅黑"/>
              </w:rPr>
              <w:t>7</w:t>
            </w:r>
          </w:p>
        </w:tc>
        <w:tc>
          <w:tcPr>
            <w:tcW w:w="2303" w:type="dxa"/>
          </w:tcPr>
          <w:p w14:paraId="5E69E86E">
            <w:pPr>
              <w:spacing w:before="39" w:line="145" w:lineRule="exact"/>
              <w:ind w:left="23"/>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轿厢后板</w:t>
            </w:r>
          </w:p>
        </w:tc>
        <w:tc>
          <w:tcPr>
            <w:tcW w:w="2552" w:type="dxa"/>
          </w:tcPr>
          <w:p w14:paraId="74B4DC1E">
            <w:pPr>
              <w:pStyle w:val="8"/>
              <w:spacing w:before="37" w:line="147" w:lineRule="exact"/>
              <w:ind w:left="281" w:leftChars="134"/>
              <w:rPr>
                <w:rFonts w:hint="eastAsia" w:ascii="微软雅黑" w:hAnsi="微软雅黑" w:eastAsia="微软雅黑" w:cs="微软雅黑"/>
                <w:lang w:eastAsia="zh-CN"/>
              </w:rPr>
            </w:pPr>
            <w:r>
              <w:rPr>
                <w:rFonts w:ascii="微软雅黑" w:hAnsi="微软雅黑" w:eastAsia="微软雅黑" w:cs="微软雅黑"/>
                <w:spacing w:val="3"/>
                <w:position w:val="-1"/>
                <w:lang w:eastAsia="zh-CN"/>
              </w:rPr>
              <w:t>由其他分包人供应及安装</w:t>
            </w:r>
          </w:p>
        </w:tc>
        <w:tc>
          <w:tcPr>
            <w:tcW w:w="2551" w:type="dxa"/>
          </w:tcPr>
          <w:p w14:paraId="4A74EBE9">
            <w:pPr>
              <w:pStyle w:val="8"/>
              <w:spacing w:line="184" w:lineRule="exact"/>
              <w:rPr>
                <w:rFonts w:hint="eastAsia" w:ascii="微软雅黑" w:hAnsi="微软雅黑" w:eastAsia="微软雅黑"/>
                <w:lang w:eastAsia="zh-CN"/>
              </w:rPr>
            </w:pPr>
          </w:p>
        </w:tc>
      </w:tr>
      <w:tr w14:paraId="590CD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4649EC17">
            <w:pPr>
              <w:pStyle w:val="8"/>
              <w:spacing w:before="42" w:line="197" w:lineRule="auto"/>
              <w:ind w:left="229"/>
              <w:rPr>
                <w:rFonts w:hint="eastAsia" w:ascii="微软雅黑" w:hAnsi="微软雅黑" w:eastAsia="微软雅黑"/>
              </w:rPr>
            </w:pPr>
            <w:r>
              <w:rPr>
                <w:rFonts w:ascii="微软雅黑" w:hAnsi="微软雅黑" w:eastAsia="微软雅黑"/>
              </w:rPr>
              <w:t>8</w:t>
            </w:r>
          </w:p>
        </w:tc>
        <w:tc>
          <w:tcPr>
            <w:tcW w:w="2303" w:type="dxa"/>
          </w:tcPr>
          <w:p w14:paraId="3F306736">
            <w:pPr>
              <w:pStyle w:val="8"/>
              <w:spacing w:before="3" w:line="168" w:lineRule="auto"/>
              <w:ind w:left="26"/>
              <w:rPr>
                <w:rFonts w:hint="eastAsia" w:ascii="微软雅黑" w:hAnsi="微软雅黑" w:eastAsia="微软雅黑" w:cs="微软雅黑"/>
              </w:rPr>
            </w:pPr>
            <w:r>
              <w:rPr>
                <w:rFonts w:ascii="微软雅黑" w:hAnsi="微软雅黑" w:eastAsia="微软雅黑" w:cs="微软雅黑"/>
                <w:spacing w:val="4"/>
              </w:rPr>
              <w:t>扶手（详见注</w:t>
            </w:r>
            <w:r>
              <w:rPr>
                <w:rFonts w:ascii="微软雅黑" w:hAnsi="微软雅黑" w:eastAsia="微软雅黑"/>
                <w:spacing w:val="4"/>
              </w:rPr>
              <w:t>2</w:t>
            </w:r>
            <w:r>
              <w:rPr>
                <w:rFonts w:ascii="微软雅黑" w:hAnsi="微软雅黑" w:eastAsia="微软雅黑" w:cs="微软雅黑"/>
                <w:spacing w:val="4"/>
              </w:rPr>
              <w:t>）</w:t>
            </w:r>
          </w:p>
        </w:tc>
        <w:tc>
          <w:tcPr>
            <w:tcW w:w="2552" w:type="dxa"/>
          </w:tcPr>
          <w:p w14:paraId="21322EE4">
            <w:pPr>
              <w:spacing w:before="38" w:line="146" w:lineRule="exact"/>
              <w:ind w:left="283"/>
              <w:rPr>
                <w:rFonts w:hint="eastAsia" w:ascii="微软雅黑" w:hAnsi="微软雅黑" w:eastAsia="微软雅黑" w:cs="微软雅黑"/>
                <w:sz w:val="18"/>
                <w:szCs w:val="18"/>
                <w:lang w:eastAsia="zh-CN"/>
              </w:rPr>
            </w:pPr>
            <w:r>
              <w:rPr>
                <w:rFonts w:ascii="微软雅黑" w:hAnsi="微软雅黑" w:eastAsia="微软雅黑" w:cs="微软雅黑"/>
                <w:spacing w:val="3"/>
                <w:position w:val="-1"/>
                <w:sz w:val="18"/>
                <w:szCs w:val="18"/>
                <w:lang w:eastAsia="zh-CN"/>
              </w:rPr>
              <w:t>由其他分包人供应及安装</w:t>
            </w:r>
          </w:p>
        </w:tc>
        <w:tc>
          <w:tcPr>
            <w:tcW w:w="2551" w:type="dxa"/>
          </w:tcPr>
          <w:p w14:paraId="184A9135">
            <w:pPr>
              <w:pStyle w:val="8"/>
              <w:spacing w:line="184" w:lineRule="exact"/>
              <w:rPr>
                <w:rFonts w:hint="eastAsia" w:ascii="微软雅黑" w:hAnsi="微软雅黑" w:eastAsia="微软雅黑"/>
                <w:lang w:eastAsia="zh-CN"/>
              </w:rPr>
            </w:pPr>
          </w:p>
        </w:tc>
      </w:tr>
      <w:tr w14:paraId="41DBB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tcPr>
          <w:p w14:paraId="760C54FF">
            <w:pPr>
              <w:pStyle w:val="8"/>
              <w:spacing w:before="42" w:line="196" w:lineRule="auto"/>
              <w:ind w:left="229"/>
              <w:rPr>
                <w:rFonts w:hint="eastAsia" w:ascii="微软雅黑" w:hAnsi="微软雅黑" w:eastAsia="微软雅黑"/>
              </w:rPr>
            </w:pPr>
            <w:r>
              <w:rPr>
                <w:rFonts w:ascii="微软雅黑" w:hAnsi="微软雅黑" w:eastAsia="微软雅黑"/>
              </w:rPr>
              <w:t>9</w:t>
            </w:r>
          </w:p>
        </w:tc>
        <w:tc>
          <w:tcPr>
            <w:tcW w:w="2303" w:type="dxa"/>
          </w:tcPr>
          <w:p w14:paraId="74BD7A31">
            <w:pPr>
              <w:spacing w:before="38" w:line="145" w:lineRule="exact"/>
              <w:ind w:left="26"/>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护脚板</w:t>
            </w:r>
          </w:p>
        </w:tc>
        <w:tc>
          <w:tcPr>
            <w:tcW w:w="2552" w:type="dxa"/>
          </w:tcPr>
          <w:p w14:paraId="678C1E8C">
            <w:pPr>
              <w:spacing w:before="46" w:line="137" w:lineRule="exact"/>
              <w:ind w:left="281" w:leftChars="134" w:firstLine="1" w:firstLineChars="1"/>
              <w:rPr>
                <w:rFonts w:hint="eastAsia" w:ascii="微软雅黑" w:hAnsi="微软雅黑" w:eastAsia="微软雅黑" w:cs="微软雅黑"/>
                <w:sz w:val="18"/>
                <w:szCs w:val="18"/>
                <w:lang w:eastAsia="zh-CN"/>
              </w:rPr>
            </w:pPr>
            <w:r>
              <w:rPr>
                <w:rFonts w:ascii="微软雅黑" w:hAnsi="微软雅黑" w:eastAsia="微软雅黑" w:cs="微软雅黑"/>
                <w:spacing w:val="3"/>
                <w:position w:val="-1"/>
                <w:sz w:val="18"/>
                <w:szCs w:val="18"/>
                <w:lang w:eastAsia="zh-CN"/>
              </w:rPr>
              <w:t>由其他分包人供应及安装</w:t>
            </w:r>
          </w:p>
        </w:tc>
        <w:tc>
          <w:tcPr>
            <w:tcW w:w="2551" w:type="dxa"/>
          </w:tcPr>
          <w:p w14:paraId="0097D627">
            <w:pPr>
              <w:pStyle w:val="8"/>
              <w:spacing w:line="183" w:lineRule="exact"/>
              <w:rPr>
                <w:rFonts w:hint="eastAsia" w:ascii="微软雅黑" w:hAnsi="微软雅黑" w:eastAsia="微软雅黑"/>
                <w:lang w:eastAsia="zh-CN"/>
              </w:rPr>
            </w:pPr>
          </w:p>
        </w:tc>
      </w:tr>
      <w:tr w14:paraId="0E251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5C60092F">
            <w:pPr>
              <w:pStyle w:val="8"/>
              <w:spacing w:before="43" w:line="196" w:lineRule="auto"/>
              <w:ind w:left="196"/>
              <w:rPr>
                <w:rFonts w:hint="eastAsia" w:ascii="微软雅黑" w:hAnsi="微软雅黑" w:eastAsia="微软雅黑"/>
              </w:rPr>
            </w:pPr>
            <w:r>
              <w:rPr>
                <w:rFonts w:ascii="微软雅黑" w:hAnsi="微软雅黑" w:eastAsia="微软雅黑"/>
                <w:spacing w:val="-3"/>
              </w:rPr>
              <w:t>10</w:t>
            </w:r>
          </w:p>
        </w:tc>
        <w:tc>
          <w:tcPr>
            <w:tcW w:w="2303" w:type="dxa"/>
          </w:tcPr>
          <w:p w14:paraId="30695951">
            <w:pPr>
              <w:spacing w:before="42" w:line="142" w:lineRule="exact"/>
              <w:ind w:left="22"/>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地坎</w:t>
            </w:r>
          </w:p>
        </w:tc>
        <w:tc>
          <w:tcPr>
            <w:tcW w:w="2552" w:type="dxa"/>
          </w:tcPr>
          <w:p w14:paraId="5FC9D1A0">
            <w:pPr>
              <w:spacing w:before="38" w:line="146" w:lineRule="exact"/>
              <w:ind w:left="281" w:leftChars="134" w:firstLine="1" w:firstLineChars="1"/>
              <w:rPr>
                <w:rFonts w:hint="eastAsia" w:ascii="微软雅黑" w:hAnsi="微软雅黑" w:eastAsia="微软雅黑" w:cs="微软雅黑"/>
                <w:sz w:val="18"/>
                <w:szCs w:val="18"/>
                <w:lang w:eastAsia="zh-CN"/>
              </w:rPr>
            </w:pPr>
            <w:r>
              <w:rPr>
                <w:rFonts w:ascii="微软雅黑" w:hAnsi="微软雅黑" w:eastAsia="微软雅黑" w:cs="微软雅黑"/>
                <w:spacing w:val="3"/>
                <w:position w:val="-1"/>
                <w:sz w:val="18"/>
                <w:szCs w:val="18"/>
                <w:lang w:eastAsia="zh-CN"/>
              </w:rPr>
              <w:t>由其他分包人供应及安装</w:t>
            </w:r>
          </w:p>
        </w:tc>
        <w:tc>
          <w:tcPr>
            <w:tcW w:w="2551" w:type="dxa"/>
          </w:tcPr>
          <w:p w14:paraId="51283FB2">
            <w:pPr>
              <w:pStyle w:val="8"/>
              <w:spacing w:line="184" w:lineRule="exact"/>
              <w:rPr>
                <w:rFonts w:hint="eastAsia" w:ascii="微软雅黑" w:hAnsi="微软雅黑" w:eastAsia="微软雅黑"/>
                <w:lang w:eastAsia="zh-CN"/>
              </w:rPr>
            </w:pPr>
          </w:p>
        </w:tc>
      </w:tr>
      <w:tr w14:paraId="2BA9F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tcPr>
          <w:p w14:paraId="50AC8C6D">
            <w:pPr>
              <w:pStyle w:val="8"/>
              <w:spacing w:before="42" w:line="195" w:lineRule="auto"/>
              <w:ind w:left="196"/>
              <w:rPr>
                <w:rFonts w:hint="eastAsia" w:ascii="微软雅黑" w:hAnsi="微软雅黑" w:eastAsia="微软雅黑"/>
              </w:rPr>
            </w:pPr>
            <w:r>
              <w:rPr>
                <w:rFonts w:ascii="微软雅黑" w:hAnsi="微软雅黑" w:eastAsia="微软雅黑"/>
                <w:spacing w:val="-3"/>
              </w:rPr>
              <w:t>11</w:t>
            </w:r>
          </w:p>
        </w:tc>
        <w:tc>
          <w:tcPr>
            <w:tcW w:w="2303" w:type="dxa"/>
          </w:tcPr>
          <w:p w14:paraId="75D7D382">
            <w:pPr>
              <w:spacing w:before="39" w:line="144" w:lineRule="exact"/>
              <w:ind w:left="24"/>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天花板</w:t>
            </w:r>
          </w:p>
        </w:tc>
        <w:tc>
          <w:tcPr>
            <w:tcW w:w="2552" w:type="dxa"/>
          </w:tcPr>
          <w:p w14:paraId="627C2F79">
            <w:pPr>
              <w:pStyle w:val="8"/>
              <w:spacing w:before="38" w:line="145" w:lineRule="exact"/>
              <w:ind w:left="278"/>
              <w:rPr>
                <w:rFonts w:hint="eastAsia" w:ascii="微软雅黑" w:hAnsi="微软雅黑" w:eastAsia="微软雅黑" w:cs="微软雅黑"/>
              </w:rPr>
            </w:pPr>
            <w:r>
              <w:rPr>
                <w:rFonts w:ascii="微软雅黑" w:hAnsi="微软雅黑" w:eastAsia="微软雅黑" w:cs="微软雅黑"/>
                <w:spacing w:val="6"/>
                <w:position w:val="-1"/>
              </w:rPr>
              <w:t>预留</w:t>
            </w:r>
            <w:r>
              <w:rPr>
                <w:rFonts w:ascii="微软雅黑" w:hAnsi="微软雅黑" w:eastAsia="微软雅黑"/>
                <w:spacing w:val="6"/>
                <w:position w:val="-1"/>
              </w:rPr>
              <w:t>200</w:t>
            </w:r>
            <w:r>
              <w:rPr>
                <w:rFonts w:ascii="微软雅黑" w:hAnsi="微软雅黑" w:eastAsia="微软雅黑"/>
                <w:position w:val="-1"/>
              </w:rPr>
              <w:t>mm</w:t>
            </w:r>
            <w:r>
              <w:rPr>
                <w:rFonts w:ascii="微软雅黑" w:hAnsi="微软雅黑" w:eastAsia="微软雅黑" w:cs="微软雅黑"/>
                <w:spacing w:val="6"/>
                <w:position w:val="-1"/>
              </w:rPr>
              <w:t>装修空间</w:t>
            </w:r>
          </w:p>
        </w:tc>
        <w:tc>
          <w:tcPr>
            <w:tcW w:w="2551" w:type="dxa"/>
          </w:tcPr>
          <w:p w14:paraId="7A24CD2B">
            <w:pPr>
              <w:pStyle w:val="8"/>
              <w:spacing w:line="183" w:lineRule="exact"/>
              <w:rPr>
                <w:rFonts w:hint="eastAsia" w:ascii="微软雅黑" w:hAnsi="微软雅黑" w:eastAsia="微软雅黑"/>
              </w:rPr>
            </w:pPr>
          </w:p>
        </w:tc>
      </w:tr>
      <w:tr w14:paraId="115E3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3F2BBE17">
            <w:pPr>
              <w:pStyle w:val="8"/>
              <w:spacing w:before="43" w:line="195" w:lineRule="auto"/>
              <w:ind w:left="196"/>
              <w:rPr>
                <w:rFonts w:hint="eastAsia" w:ascii="微软雅黑" w:hAnsi="微软雅黑" w:eastAsia="微软雅黑"/>
              </w:rPr>
            </w:pPr>
            <w:r>
              <w:rPr>
                <w:rFonts w:ascii="微软雅黑" w:hAnsi="微软雅黑" w:eastAsia="微软雅黑"/>
                <w:spacing w:val="-3"/>
              </w:rPr>
              <w:t>12</w:t>
            </w:r>
          </w:p>
        </w:tc>
        <w:tc>
          <w:tcPr>
            <w:tcW w:w="2303" w:type="dxa"/>
          </w:tcPr>
          <w:p w14:paraId="7A124D40">
            <w:pPr>
              <w:pStyle w:val="8"/>
              <w:spacing w:before="5" w:line="166" w:lineRule="auto"/>
              <w:ind w:left="26"/>
              <w:rPr>
                <w:rFonts w:hint="eastAsia" w:ascii="微软雅黑" w:hAnsi="微软雅黑" w:eastAsia="微软雅黑" w:cs="微软雅黑"/>
              </w:rPr>
            </w:pPr>
            <w:r>
              <w:rPr>
                <w:rFonts w:ascii="微软雅黑" w:hAnsi="微软雅黑" w:eastAsia="微软雅黑" w:cs="微软雅黑"/>
                <w:spacing w:val="4"/>
              </w:rPr>
              <w:t>照明灯具（详见注</w:t>
            </w:r>
            <w:r>
              <w:rPr>
                <w:rFonts w:ascii="微软雅黑" w:hAnsi="微软雅黑" w:eastAsia="微软雅黑"/>
                <w:spacing w:val="4"/>
              </w:rPr>
              <w:t>3</w:t>
            </w:r>
            <w:r>
              <w:rPr>
                <w:rFonts w:ascii="微软雅黑" w:hAnsi="微软雅黑" w:eastAsia="微软雅黑" w:cs="微软雅黑"/>
                <w:spacing w:val="4"/>
              </w:rPr>
              <w:t>）</w:t>
            </w:r>
          </w:p>
        </w:tc>
        <w:tc>
          <w:tcPr>
            <w:tcW w:w="2552" w:type="dxa"/>
          </w:tcPr>
          <w:p w14:paraId="1C3A0AE0">
            <w:pPr>
              <w:spacing w:before="40" w:line="144" w:lineRule="exact"/>
              <w:ind w:left="171"/>
              <w:rPr>
                <w:rFonts w:hint="eastAsia" w:ascii="微软雅黑" w:hAnsi="微软雅黑" w:eastAsia="微软雅黑" w:cs="微软雅黑"/>
                <w:sz w:val="18"/>
                <w:szCs w:val="18"/>
                <w:lang w:eastAsia="zh-CN"/>
              </w:rPr>
            </w:pPr>
            <w:r>
              <w:rPr>
                <w:rFonts w:ascii="微软雅黑" w:hAnsi="微软雅黑" w:eastAsia="微软雅黑" w:cs="微软雅黑"/>
                <w:spacing w:val="3"/>
                <w:position w:val="-1"/>
                <w:sz w:val="18"/>
                <w:szCs w:val="18"/>
                <w:lang w:eastAsia="zh-CN"/>
              </w:rPr>
              <w:t>由其他分包人供应及安装</w:t>
            </w:r>
          </w:p>
        </w:tc>
        <w:tc>
          <w:tcPr>
            <w:tcW w:w="2551" w:type="dxa"/>
          </w:tcPr>
          <w:p w14:paraId="4F89DE0F">
            <w:pPr>
              <w:pStyle w:val="8"/>
              <w:spacing w:line="184" w:lineRule="exact"/>
              <w:rPr>
                <w:rFonts w:hint="eastAsia" w:ascii="微软雅黑" w:hAnsi="微软雅黑" w:eastAsia="微软雅黑"/>
                <w:lang w:eastAsia="zh-CN"/>
              </w:rPr>
            </w:pPr>
          </w:p>
        </w:tc>
      </w:tr>
      <w:tr w14:paraId="378BB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58F21498">
            <w:pPr>
              <w:pStyle w:val="8"/>
              <w:spacing w:before="43" w:line="195" w:lineRule="auto"/>
              <w:ind w:left="196"/>
              <w:rPr>
                <w:rFonts w:hint="eastAsia" w:ascii="微软雅黑" w:hAnsi="微软雅黑" w:eastAsia="微软雅黑"/>
              </w:rPr>
            </w:pPr>
            <w:r>
              <w:rPr>
                <w:rFonts w:ascii="微软雅黑" w:hAnsi="微软雅黑" w:eastAsia="微软雅黑"/>
                <w:spacing w:val="-3"/>
              </w:rPr>
              <w:t>13</w:t>
            </w:r>
          </w:p>
        </w:tc>
        <w:tc>
          <w:tcPr>
            <w:tcW w:w="2303" w:type="dxa"/>
          </w:tcPr>
          <w:p w14:paraId="3F57A16B">
            <w:pPr>
              <w:spacing w:before="42" w:line="142" w:lineRule="exact"/>
              <w:ind w:left="22"/>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地板</w:t>
            </w:r>
          </w:p>
        </w:tc>
        <w:tc>
          <w:tcPr>
            <w:tcW w:w="2552" w:type="dxa"/>
          </w:tcPr>
          <w:p w14:paraId="4F6B3430">
            <w:pPr>
              <w:pStyle w:val="8"/>
              <w:spacing w:before="39" w:line="145" w:lineRule="exact"/>
              <w:ind w:left="322"/>
              <w:rPr>
                <w:rFonts w:hint="eastAsia" w:ascii="微软雅黑" w:hAnsi="微软雅黑" w:eastAsia="微软雅黑" w:cs="微软雅黑"/>
              </w:rPr>
            </w:pPr>
            <w:r>
              <w:rPr>
                <w:rFonts w:ascii="微软雅黑" w:hAnsi="微软雅黑" w:eastAsia="微软雅黑" w:cs="微软雅黑"/>
                <w:spacing w:val="6"/>
                <w:position w:val="-1"/>
              </w:rPr>
              <w:t>预留</w:t>
            </w:r>
            <w:r>
              <w:rPr>
                <w:rFonts w:ascii="微软雅黑" w:hAnsi="微软雅黑" w:eastAsia="微软雅黑"/>
                <w:spacing w:val="6"/>
                <w:position w:val="-1"/>
              </w:rPr>
              <w:t>20</w:t>
            </w:r>
            <w:r>
              <w:rPr>
                <w:rFonts w:ascii="微软雅黑" w:hAnsi="微软雅黑" w:eastAsia="微软雅黑"/>
                <w:position w:val="-1"/>
              </w:rPr>
              <w:t>mm</w:t>
            </w:r>
            <w:r>
              <w:rPr>
                <w:rFonts w:ascii="微软雅黑" w:hAnsi="微软雅黑" w:eastAsia="微软雅黑" w:cs="微软雅黑"/>
                <w:spacing w:val="6"/>
                <w:position w:val="-1"/>
              </w:rPr>
              <w:t>装修厚度</w:t>
            </w:r>
          </w:p>
        </w:tc>
        <w:tc>
          <w:tcPr>
            <w:tcW w:w="2551" w:type="dxa"/>
          </w:tcPr>
          <w:p w14:paraId="29518F63">
            <w:pPr>
              <w:pStyle w:val="8"/>
              <w:spacing w:line="184" w:lineRule="exact"/>
              <w:rPr>
                <w:rFonts w:hint="eastAsia" w:ascii="微软雅黑" w:hAnsi="微软雅黑" w:eastAsia="微软雅黑"/>
              </w:rPr>
            </w:pPr>
          </w:p>
        </w:tc>
      </w:tr>
      <w:tr w14:paraId="24247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2" w:type="dxa"/>
          </w:tcPr>
          <w:p w14:paraId="362EAC4F">
            <w:pPr>
              <w:pStyle w:val="8"/>
              <w:spacing w:before="144" w:line="203" w:lineRule="auto"/>
              <w:ind w:left="196"/>
              <w:rPr>
                <w:rFonts w:hint="eastAsia" w:ascii="微软雅黑" w:hAnsi="微软雅黑" w:eastAsia="微软雅黑"/>
              </w:rPr>
            </w:pPr>
            <w:r>
              <w:rPr>
                <w:rFonts w:ascii="微软雅黑" w:hAnsi="微软雅黑" w:eastAsia="微软雅黑"/>
                <w:spacing w:val="-3"/>
              </w:rPr>
              <w:t>14</w:t>
            </w:r>
          </w:p>
        </w:tc>
        <w:tc>
          <w:tcPr>
            <w:tcW w:w="2303" w:type="dxa"/>
          </w:tcPr>
          <w:p w14:paraId="04F9F0D5">
            <w:pPr>
              <w:pStyle w:val="8"/>
              <w:spacing w:line="180" w:lineRule="auto"/>
              <w:ind w:left="23" w:right="23"/>
              <w:rPr>
                <w:rFonts w:hint="eastAsia" w:ascii="微软雅黑" w:hAnsi="微软雅黑" w:eastAsia="微软雅黑" w:cs="微软雅黑"/>
                <w:lang w:eastAsia="zh-CN"/>
              </w:rPr>
            </w:pPr>
            <w:r>
              <w:rPr>
                <w:rFonts w:ascii="微软雅黑" w:hAnsi="微软雅黑" w:eastAsia="微软雅黑" w:cs="微软雅黑"/>
                <w:spacing w:val="9"/>
                <w:lang w:eastAsia="zh-CN"/>
              </w:rPr>
              <w:t>轿厢内通风</w:t>
            </w:r>
            <w:r>
              <w:rPr>
                <w:rFonts w:ascii="微软雅黑" w:hAnsi="微软雅黑" w:eastAsia="微软雅黑"/>
                <w:spacing w:val="9"/>
                <w:lang w:eastAsia="zh-CN"/>
              </w:rPr>
              <w:t>/</w:t>
            </w:r>
            <w:r>
              <w:rPr>
                <w:rFonts w:ascii="微软雅黑" w:hAnsi="微软雅黑" w:eastAsia="微软雅黑" w:cs="微软雅黑"/>
                <w:spacing w:val="9"/>
                <w:lang w:eastAsia="zh-CN"/>
              </w:rPr>
              <w:t>空调（包括在本</w:t>
            </w:r>
            <w:r>
              <w:rPr>
                <w:rFonts w:ascii="微软雅黑" w:hAnsi="微软雅黑" w:eastAsia="微软雅黑" w:cs="微软雅黑"/>
                <w:spacing w:val="4"/>
                <w:lang w:eastAsia="zh-CN"/>
              </w:rPr>
              <w:t xml:space="preserve"> </w:t>
            </w:r>
            <w:r>
              <w:rPr>
                <w:rFonts w:ascii="微软雅黑" w:hAnsi="微软雅黑" w:eastAsia="微软雅黑" w:cs="微软雅黑"/>
                <w:spacing w:val="3"/>
                <w:lang w:eastAsia="zh-CN"/>
              </w:rPr>
              <w:t>合约内）</w:t>
            </w:r>
          </w:p>
        </w:tc>
        <w:tc>
          <w:tcPr>
            <w:tcW w:w="2552" w:type="dxa"/>
          </w:tcPr>
          <w:p w14:paraId="6467478A">
            <w:pPr>
              <w:spacing w:before="140" w:line="184" w:lineRule="auto"/>
              <w:ind w:left="570"/>
              <w:rPr>
                <w:rFonts w:hint="eastAsia" w:ascii="微软雅黑" w:hAnsi="微软雅黑" w:eastAsia="微软雅黑" w:cs="微软雅黑"/>
                <w:sz w:val="18"/>
                <w:szCs w:val="18"/>
              </w:rPr>
            </w:pPr>
            <w:r>
              <w:rPr>
                <w:rFonts w:ascii="微软雅黑" w:hAnsi="微软雅黑" w:eastAsia="微软雅黑" w:cs="微软雅黑"/>
                <w:sz w:val="18"/>
                <w:szCs w:val="18"/>
              </w:rPr>
              <w:t>自蒸发式空调</w:t>
            </w:r>
          </w:p>
        </w:tc>
        <w:tc>
          <w:tcPr>
            <w:tcW w:w="2551" w:type="dxa"/>
          </w:tcPr>
          <w:p w14:paraId="0F8B1ACB">
            <w:pPr>
              <w:pStyle w:val="8"/>
              <w:rPr>
                <w:rFonts w:hint="eastAsia" w:ascii="微软雅黑" w:hAnsi="微软雅黑" w:eastAsia="微软雅黑"/>
              </w:rPr>
            </w:pPr>
          </w:p>
        </w:tc>
      </w:tr>
      <w:tr w14:paraId="56D1B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46579052">
            <w:pPr>
              <w:pStyle w:val="8"/>
              <w:spacing w:before="45" w:line="193" w:lineRule="auto"/>
              <w:ind w:left="196"/>
              <w:rPr>
                <w:rFonts w:hint="eastAsia" w:ascii="微软雅黑" w:hAnsi="微软雅黑" w:eastAsia="微软雅黑"/>
              </w:rPr>
            </w:pPr>
            <w:r>
              <w:rPr>
                <w:rFonts w:ascii="微软雅黑" w:hAnsi="微软雅黑" w:eastAsia="微软雅黑"/>
                <w:spacing w:val="-3"/>
              </w:rPr>
              <w:t>15</w:t>
            </w:r>
          </w:p>
        </w:tc>
        <w:tc>
          <w:tcPr>
            <w:tcW w:w="2303" w:type="dxa"/>
          </w:tcPr>
          <w:p w14:paraId="388445FD">
            <w:pPr>
              <w:pStyle w:val="8"/>
              <w:spacing w:before="1" w:line="170" w:lineRule="auto"/>
              <w:ind w:left="23"/>
              <w:rPr>
                <w:rFonts w:hint="eastAsia" w:ascii="微软雅黑" w:hAnsi="微软雅黑" w:eastAsia="微软雅黑" w:cs="微软雅黑"/>
                <w:lang w:eastAsia="zh-CN"/>
              </w:rPr>
            </w:pPr>
            <w:r>
              <w:rPr>
                <w:rFonts w:ascii="微软雅黑" w:hAnsi="微软雅黑" w:eastAsia="微软雅黑" w:cs="微软雅黑"/>
                <w:spacing w:val="7"/>
                <w:lang w:eastAsia="zh-CN"/>
              </w:rPr>
              <w:t>装饰重量（</w:t>
            </w:r>
            <w:r>
              <w:rPr>
                <w:rFonts w:ascii="微软雅黑" w:hAnsi="微软雅黑" w:eastAsia="微软雅黑"/>
                <w:lang w:eastAsia="zh-CN"/>
              </w:rPr>
              <w:t>kg</w:t>
            </w:r>
            <w:r>
              <w:rPr>
                <w:rFonts w:ascii="微软雅黑" w:hAnsi="微软雅黑" w:eastAsia="微软雅黑" w:cs="微软雅黑"/>
                <w:spacing w:val="-3"/>
                <w:lang w:eastAsia="zh-CN"/>
              </w:rPr>
              <w:t>）（</w:t>
            </w:r>
            <w:r>
              <w:rPr>
                <w:rFonts w:ascii="微软雅黑" w:hAnsi="微软雅黑" w:eastAsia="微软雅黑" w:cs="微软雅黑"/>
                <w:spacing w:val="7"/>
                <w:lang w:eastAsia="zh-CN"/>
              </w:rPr>
              <w:t>详见注</w:t>
            </w:r>
            <w:r>
              <w:rPr>
                <w:rFonts w:ascii="微软雅黑" w:hAnsi="微软雅黑" w:eastAsia="微软雅黑"/>
                <w:spacing w:val="7"/>
                <w:lang w:eastAsia="zh-CN"/>
              </w:rPr>
              <w:t>4</w:t>
            </w:r>
            <w:r>
              <w:rPr>
                <w:rFonts w:ascii="微软雅黑" w:hAnsi="微软雅黑" w:eastAsia="微软雅黑" w:cs="微软雅黑"/>
                <w:spacing w:val="7"/>
                <w:lang w:eastAsia="zh-CN"/>
              </w:rPr>
              <w:t>）</w:t>
            </w:r>
          </w:p>
        </w:tc>
        <w:tc>
          <w:tcPr>
            <w:tcW w:w="2552" w:type="dxa"/>
          </w:tcPr>
          <w:p w14:paraId="4675093A">
            <w:pPr>
              <w:pStyle w:val="8"/>
              <w:spacing w:before="45" w:line="193" w:lineRule="auto"/>
              <w:ind w:left="882"/>
              <w:rPr>
                <w:rFonts w:hint="eastAsia" w:ascii="微软雅黑" w:hAnsi="微软雅黑" w:eastAsia="微软雅黑"/>
              </w:rPr>
            </w:pPr>
            <w:r>
              <w:rPr>
                <w:rFonts w:hint="eastAsia" w:ascii="微软雅黑" w:hAnsi="微软雅黑" w:eastAsia="微软雅黑"/>
                <w:spacing w:val="1"/>
                <w:lang w:eastAsia="zh-CN"/>
              </w:rPr>
              <w:t>4</w:t>
            </w:r>
            <w:r>
              <w:rPr>
                <w:rFonts w:ascii="微软雅黑" w:hAnsi="微软雅黑" w:eastAsia="微软雅黑"/>
                <w:spacing w:val="1"/>
              </w:rPr>
              <w:t>00</w:t>
            </w:r>
          </w:p>
        </w:tc>
        <w:tc>
          <w:tcPr>
            <w:tcW w:w="2551" w:type="dxa"/>
          </w:tcPr>
          <w:p w14:paraId="05FCCC30">
            <w:pPr>
              <w:pStyle w:val="8"/>
              <w:spacing w:line="184" w:lineRule="exact"/>
              <w:rPr>
                <w:rFonts w:hint="eastAsia" w:ascii="微软雅黑" w:hAnsi="微软雅黑" w:eastAsia="微软雅黑"/>
              </w:rPr>
            </w:pPr>
          </w:p>
        </w:tc>
      </w:tr>
      <w:tr w14:paraId="28A46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00318587">
            <w:pPr>
              <w:pStyle w:val="8"/>
              <w:spacing w:before="45" w:line="193" w:lineRule="auto"/>
              <w:ind w:left="191"/>
              <w:rPr>
                <w:rFonts w:hint="eastAsia" w:ascii="微软雅黑" w:hAnsi="微软雅黑" w:eastAsia="微软雅黑"/>
              </w:rPr>
            </w:pPr>
            <w:r>
              <w:rPr>
                <w:rFonts w:ascii="微软雅黑" w:hAnsi="微软雅黑" w:eastAsia="微软雅黑"/>
                <w:spacing w:val="-3"/>
              </w:rPr>
              <w:t>16</w:t>
            </w:r>
          </w:p>
        </w:tc>
        <w:tc>
          <w:tcPr>
            <w:tcW w:w="2303" w:type="dxa"/>
          </w:tcPr>
          <w:p w14:paraId="4CEA6D42">
            <w:pPr>
              <w:spacing w:before="41" w:line="143" w:lineRule="exact"/>
              <w:ind w:left="38"/>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闭路电视系统</w:t>
            </w:r>
          </w:p>
        </w:tc>
        <w:tc>
          <w:tcPr>
            <w:tcW w:w="2552" w:type="dxa"/>
          </w:tcPr>
          <w:p w14:paraId="061F6831">
            <w:pPr>
              <w:spacing w:before="45" w:line="139" w:lineRule="exact"/>
              <w:ind w:left="853"/>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设置</w:t>
            </w:r>
          </w:p>
        </w:tc>
        <w:tc>
          <w:tcPr>
            <w:tcW w:w="2551" w:type="dxa"/>
          </w:tcPr>
          <w:p w14:paraId="4C0D98BE">
            <w:pPr>
              <w:pStyle w:val="8"/>
              <w:spacing w:line="184" w:lineRule="exact"/>
              <w:rPr>
                <w:rFonts w:hint="eastAsia" w:ascii="微软雅黑" w:hAnsi="微软雅黑" w:eastAsia="微软雅黑"/>
              </w:rPr>
            </w:pPr>
          </w:p>
        </w:tc>
      </w:tr>
      <w:tr w14:paraId="7CE43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5E745A79">
            <w:pPr>
              <w:pStyle w:val="8"/>
              <w:spacing w:before="45" w:line="193" w:lineRule="auto"/>
              <w:ind w:left="191"/>
              <w:rPr>
                <w:rFonts w:hint="eastAsia" w:ascii="微软雅黑" w:hAnsi="微软雅黑" w:eastAsia="微软雅黑"/>
              </w:rPr>
            </w:pPr>
            <w:r>
              <w:rPr>
                <w:rFonts w:ascii="微软雅黑" w:hAnsi="微软雅黑" w:eastAsia="微软雅黑"/>
                <w:spacing w:val="-3"/>
              </w:rPr>
              <w:t>17</w:t>
            </w:r>
          </w:p>
        </w:tc>
        <w:tc>
          <w:tcPr>
            <w:tcW w:w="2303" w:type="dxa"/>
          </w:tcPr>
          <w:p w14:paraId="454CE7AB">
            <w:pPr>
              <w:spacing w:before="7" w:line="165" w:lineRule="auto"/>
              <w:ind w:left="24"/>
              <w:rPr>
                <w:rFonts w:hint="eastAsia" w:ascii="微软雅黑" w:hAnsi="微软雅黑" w:eastAsia="微软雅黑" w:cs="微软雅黑"/>
                <w:sz w:val="18"/>
                <w:szCs w:val="18"/>
              </w:rPr>
            </w:pPr>
            <w:r>
              <w:rPr>
                <w:rFonts w:ascii="微软雅黑" w:hAnsi="微软雅黑" w:eastAsia="微软雅黑" w:cs="微软雅黑"/>
                <w:spacing w:val="5"/>
                <w:sz w:val="18"/>
                <w:szCs w:val="18"/>
              </w:rPr>
              <w:t>广播／背景音乐</w:t>
            </w:r>
          </w:p>
        </w:tc>
        <w:tc>
          <w:tcPr>
            <w:tcW w:w="2552" w:type="dxa"/>
          </w:tcPr>
          <w:p w14:paraId="5103460E">
            <w:pPr>
              <w:spacing w:before="45" w:line="139" w:lineRule="exact"/>
              <w:ind w:left="853"/>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设置</w:t>
            </w:r>
          </w:p>
        </w:tc>
        <w:tc>
          <w:tcPr>
            <w:tcW w:w="2551" w:type="dxa"/>
          </w:tcPr>
          <w:p w14:paraId="0AE12B26">
            <w:pPr>
              <w:pStyle w:val="8"/>
              <w:spacing w:line="184" w:lineRule="exact"/>
              <w:rPr>
                <w:rFonts w:hint="eastAsia" w:ascii="微软雅黑" w:hAnsi="微软雅黑" w:eastAsia="微软雅黑"/>
              </w:rPr>
            </w:pPr>
          </w:p>
        </w:tc>
      </w:tr>
      <w:tr w14:paraId="79B4B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67ADED51">
            <w:pPr>
              <w:pStyle w:val="8"/>
              <w:spacing w:before="45" w:line="193" w:lineRule="auto"/>
              <w:ind w:left="191"/>
              <w:rPr>
                <w:rFonts w:hint="eastAsia" w:ascii="微软雅黑" w:hAnsi="微软雅黑" w:eastAsia="微软雅黑"/>
              </w:rPr>
            </w:pPr>
            <w:r>
              <w:rPr>
                <w:rFonts w:ascii="微软雅黑" w:hAnsi="微软雅黑" w:eastAsia="微软雅黑"/>
                <w:spacing w:val="-3"/>
              </w:rPr>
              <w:t>18</w:t>
            </w:r>
          </w:p>
        </w:tc>
        <w:tc>
          <w:tcPr>
            <w:tcW w:w="2303" w:type="dxa"/>
          </w:tcPr>
          <w:p w14:paraId="3CA7D0C2">
            <w:pPr>
              <w:pStyle w:val="8"/>
              <w:spacing w:before="7" w:line="165" w:lineRule="auto"/>
              <w:ind w:left="24"/>
              <w:rPr>
                <w:rFonts w:hint="eastAsia" w:ascii="微软雅黑" w:hAnsi="微软雅黑" w:eastAsia="微软雅黑" w:cs="微软雅黑"/>
                <w:lang w:eastAsia="zh-CN"/>
              </w:rPr>
            </w:pPr>
            <w:r>
              <w:rPr>
                <w:rFonts w:ascii="微软雅黑" w:hAnsi="微软雅黑" w:eastAsia="微软雅黑" w:cs="微软雅黑"/>
                <w:spacing w:val="4"/>
                <w:lang w:eastAsia="zh-CN"/>
              </w:rPr>
              <w:t>智能卡系统（详见注</w:t>
            </w:r>
            <w:r>
              <w:rPr>
                <w:rFonts w:ascii="微软雅黑" w:hAnsi="微软雅黑" w:eastAsia="微软雅黑"/>
                <w:spacing w:val="4"/>
                <w:lang w:eastAsia="zh-CN"/>
              </w:rPr>
              <w:t>9</w:t>
            </w:r>
            <w:r>
              <w:rPr>
                <w:rFonts w:ascii="微软雅黑" w:hAnsi="微软雅黑" w:eastAsia="微软雅黑" w:cs="微软雅黑"/>
                <w:spacing w:val="4"/>
                <w:lang w:eastAsia="zh-CN"/>
              </w:rPr>
              <w:t>）</w:t>
            </w:r>
          </w:p>
        </w:tc>
        <w:tc>
          <w:tcPr>
            <w:tcW w:w="2552" w:type="dxa"/>
          </w:tcPr>
          <w:p w14:paraId="248D1990">
            <w:pPr>
              <w:spacing w:before="45" w:line="139" w:lineRule="exact"/>
              <w:ind w:left="281" w:leftChars="134" w:firstLine="286" w:firstLineChars="154"/>
              <w:rPr>
                <w:rFonts w:hint="eastAsia" w:ascii="微软雅黑" w:hAnsi="微软雅黑" w:eastAsia="微软雅黑" w:cs="微软雅黑"/>
                <w:sz w:val="18"/>
                <w:szCs w:val="18"/>
              </w:rPr>
            </w:pPr>
            <w:r>
              <w:rPr>
                <w:rFonts w:hint="eastAsia" w:ascii="微软雅黑" w:hAnsi="微软雅黑" w:eastAsia="微软雅黑" w:cs="微软雅黑"/>
                <w:spacing w:val="3"/>
                <w:position w:val="-1"/>
                <w:sz w:val="18"/>
                <w:szCs w:val="18"/>
                <w:lang w:eastAsia="zh-CN"/>
              </w:rPr>
              <w:t>第三方提供</w:t>
            </w:r>
          </w:p>
        </w:tc>
        <w:tc>
          <w:tcPr>
            <w:tcW w:w="2551" w:type="dxa"/>
          </w:tcPr>
          <w:p w14:paraId="084F9130">
            <w:pPr>
              <w:pStyle w:val="8"/>
              <w:spacing w:line="184" w:lineRule="exact"/>
              <w:rPr>
                <w:rFonts w:hint="eastAsia" w:ascii="微软雅黑" w:hAnsi="微软雅黑" w:eastAsia="微软雅黑"/>
              </w:rPr>
            </w:pPr>
          </w:p>
        </w:tc>
      </w:tr>
      <w:tr w14:paraId="48E06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1653C3C3">
            <w:pPr>
              <w:pStyle w:val="8"/>
              <w:spacing w:before="45" w:line="193" w:lineRule="auto"/>
              <w:ind w:left="191"/>
              <w:rPr>
                <w:rFonts w:hint="eastAsia" w:ascii="微软雅黑" w:hAnsi="微软雅黑" w:eastAsia="微软雅黑"/>
              </w:rPr>
            </w:pPr>
            <w:r>
              <w:rPr>
                <w:rFonts w:ascii="微软雅黑" w:hAnsi="微软雅黑" w:eastAsia="微软雅黑"/>
                <w:spacing w:val="-3"/>
              </w:rPr>
              <w:t>19</w:t>
            </w:r>
          </w:p>
        </w:tc>
        <w:tc>
          <w:tcPr>
            <w:tcW w:w="2303" w:type="dxa"/>
          </w:tcPr>
          <w:p w14:paraId="341BCAE6">
            <w:pPr>
              <w:spacing w:before="42" w:line="142" w:lineRule="exact"/>
              <w:ind w:left="22"/>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对讲电话系统</w:t>
            </w:r>
          </w:p>
        </w:tc>
        <w:tc>
          <w:tcPr>
            <w:tcW w:w="2552" w:type="dxa"/>
          </w:tcPr>
          <w:p w14:paraId="6EE72690">
            <w:pPr>
              <w:spacing w:before="7" w:line="165" w:lineRule="auto"/>
              <w:ind w:left="385"/>
              <w:rPr>
                <w:rFonts w:hint="eastAsia" w:ascii="微软雅黑" w:hAnsi="微软雅黑" w:eastAsia="微软雅黑" w:cs="微软雅黑"/>
                <w:sz w:val="18"/>
                <w:szCs w:val="18"/>
              </w:rPr>
            </w:pPr>
            <w:r>
              <w:rPr>
                <w:rFonts w:ascii="微软雅黑" w:hAnsi="微软雅黑" w:eastAsia="微软雅黑" w:cs="微软雅黑"/>
                <w:spacing w:val="4"/>
                <w:sz w:val="18"/>
                <w:szCs w:val="18"/>
              </w:rPr>
              <w:t>设置（五方通话）</w:t>
            </w:r>
          </w:p>
        </w:tc>
        <w:tc>
          <w:tcPr>
            <w:tcW w:w="2551" w:type="dxa"/>
          </w:tcPr>
          <w:p w14:paraId="70EF37FD">
            <w:pPr>
              <w:pStyle w:val="8"/>
              <w:spacing w:line="184" w:lineRule="exact"/>
              <w:rPr>
                <w:rFonts w:hint="eastAsia" w:ascii="微软雅黑" w:hAnsi="微软雅黑" w:eastAsia="微软雅黑"/>
              </w:rPr>
            </w:pPr>
          </w:p>
        </w:tc>
      </w:tr>
      <w:tr w14:paraId="124D4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375DC9B4">
            <w:pPr>
              <w:pStyle w:val="8"/>
              <w:spacing w:before="45" w:line="193" w:lineRule="auto"/>
              <w:ind w:left="179"/>
              <w:rPr>
                <w:rFonts w:hint="eastAsia" w:ascii="微软雅黑" w:hAnsi="微软雅黑" w:eastAsia="微软雅黑"/>
              </w:rPr>
            </w:pPr>
            <w:r>
              <w:rPr>
                <w:rFonts w:ascii="微软雅黑" w:hAnsi="微软雅黑" w:eastAsia="微软雅黑"/>
              </w:rPr>
              <w:t>20</w:t>
            </w:r>
          </w:p>
        </w:tc>
        <w:tc>
          <w:tcPr>
            <w:tcW w:w="2303" w:type="dxa"/>
          </w:tcPr>
          <w:p w14:paraId="6371FB93">
            <w:pPr>
              <w:pStyle w:val="8"/>
              <w:spacing w:before="7" w:line="165" w:lineRule="auto"/>
              <w:ind w:left="31"/>
              <w:rPr>
                <w:rFonts w:hint="eastAsia" w:ascii="微软雅黑" w:hAnsi="微软雅黑" w:eastAsia="微软雅黑" w:cs="微软雅黑"/>
                <w:lang w:eastAsia="zh-CN"/>
              </w:rPr>
            </w:pPr>
            <w:r>
              <w:rPr>
                <w:rFonts w:ascii="微软雅黑" w:hAnsi="微软雅黑" w:eastAsia="微软雅黑"/>
                <w:lang w:eastAsia="zh-CN"/>
              </w:rPr>
              <w:t>LCD</w:t>
            </w:r>
            <w:r>
              <w:rPr>
                <w:rFonts w:ascii="微软雅黑" w:hAnsi="微软雅黑" w:eastAsia="微软雅黑" w:cs="微软雅黑"/>
                <w:spacing w:val="5"/>
                <w:lang w:eastAsia="zh-CN"/>
              </w:rPr>
              <w:t>视像／音频／资讯系统</w:t>
            </w:r>
          </w:p>
        </w:tc>
        <w:tc>
          <w:tcPr>
            <w:tcW w:w="2552" w:type="dxa"/>
          </w:tcPr>
          <w:p w14:paraId="5F8D8EEB">
            <w:pPr>
              <w:spacing w:before="45" w:line="139" w:lineRule="exact"/>
              <w:ind w:left="853"/>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设置</w:t>
            </w:r>
          </w:p>
        </w:tc>
        <w:tc>
          <w:tcPr>
            <w:tcW w:w="2551" w:type="dxa"/>
          </w:tcPr>
          <w:p w14:paraId="305F900D">
            <w:pPr>
              <w:pStyle w:val="8"/>
              <w:spacing w:line="184" w:lineRule="exact"/>
              <w:rPr>
                <w:rFonts w:hint="eastAsia" w:ascii="微软雅黑" w:hAnsi="微软雅黑" w:eastAsia="微软雅黑"/>
              </w:rPr>
            </w:pPr>
          </w:p>
        </w:tc>
      </w:tr>
      <w:tr w14:paraId="30A06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532" w:type="dxa"/>
          </w:tcPr>
          <w:p w14:paraId="279E1E5A">
            <w:pPr>
              <w:pStyle w:val="8"/>
              <w:spacing w:before="44" w:line="203" w:lineRule="auto"/>
              <w:ind w:left="179"/>
              <w:rPr>
                <w:rFonts w:hint="eastAsia" w:ascii="微软雅黑" w:hAnsi="微软雅黑" w:eastAsia="微软雅黑"/>
              </w:rPr>
            </w:pPr>
            <w:r>
              <w:rPr>
                <w:rFonts w:ascii="微软雅黑" w:hAnsi="微软雅黑" w:eastAsia="微软雅黑"/>
              </w:rPr>
              <w:t>21</w:t>
            </w:r>
          </w:p>
        </w:tc>
        <w:tc>
          <w:tcPr>
            <w:tcW w:w="2303" w:type="dxa"/>
          </w:tcPr>
          <w:p w14:paraId="45F9A2E5">
            <w:pPr>
              <w:spacing w:before="40" w:line="150" w:lineRule="exact"/>
              <w:ind w:left="43"/>
              <w:rPr>
                <w:rFonts w:hint="eastAsia" w:ascii="微软雅黑" w:hAnsi="微软雅黑" w:eastAsia="微软雅黑" w:cs="微软雅黑"/>
                <w:sz w:val="18"/>
                <w:szCs w:val="18"/>
              </w:rPr>
            </w:pPr>
            <w:r>
              <w:rPr>
                <w:rFonts w:ascii="微软雅黑" w:hAnsi="微软雅黑" w:eastAsia="微软雅黑" w:cs="微软雅黑"/>
                <w:spacing w:val="1"/>
                <w:position w:val="-1"/>
                <w:sz w:val="18"/>
                <w:szCs w:val="18"/>
              </w:rPr>
              <w:t>电梯监控系统</w:t>
            </w:r>
          </w:p>
        </w:tc>
        <w:tc>
          <w:tcPr>
            <w:tcW w:w="2552" w:type="dxa"/>
          </w:tcPr>
          <w:p w14:paraId="7276207B">
            <w:pPr>
              <w:spacing w:before="40" w:line="150" w:lineRule="exact"/>
              <w:ind w:left="618"/>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设于消控室</w:t>
            </w:r>
          </w:p>
        </w:tc>
        <w:tc>
          <w:tcPr>
            <w:tcW w:w="2551" w:type="dxa"/>
          </w:tcPr>
          <w:p w14:paraId="713AD4CB">
            <w:pPr>
              <w:pStyle w:val="8"/>
              <w:spacing w:line="190" w:lineRule="exact"/>
              <w:rPr>
                <w:rFonts w:hint="eastAsia" w:ascii="微软雅黑" w:hAnsi="微软雅黑" w:eastAsia="微软雅黑"/>
              </w:rPr>
            </w:pPr>
          </w:p>
        </w:tc>
      </w:tr>
    </w:tbl>
    <w:p w14:paraId="62509434">
      <w:pPr>
        <w:pStyle w:val="2"/>
        <w:spacing w:before="237" w:line="158" w:lineRule="auto"/>
        <w:ind w:left="42"/>
        <w:rPr>
          <w:rFonts w:hint="eastAsia"/>
          <w:sz w:val="15"/>
          <w:szCs w:val="15"/>
        </w:rPr>
      </w:pPr>
      <w:r>
        <w:rPr>
          <w:spacing w:val="-1"/>
          <w:sz w:val="15"/>
          <w:szCs w:val="15"/>
        </w:rPr>
        <w:t>注：</w:t>
      </w:r>
    </w:p>
    <w:p w14:paraId="646084F9">
      <w:pPr>
        <w:pStyle w:val="2"/>
        <w:spacing w:before="1" w:line="221" w:lineRule="auto"/>
        <w:ind w:left="53"/>
        <w:rPr>
          <w:rFonts w:hint="eastAsia"/>
          <w:sz w:val="15"/>
          <w:szCs w:val="15"/>
          <w:lang w:eastAsia="zh-CN"/>
        </w:rPr>
      </w:pPr>
      <w:r>
        <w:rPr>
          <w:rFonts w:ascii="Arial" w:hAnsi="Arial" w:eastAsia="Arial" w:cs="Arial"/>
          <w:spacing w:val="4"/>
          <w:sz w:val="15"/>
          <w:szCs w:val="15"/>
          <w:lang w:eastAsia="zh-CN"/>
        </w:rPr>
        <w:t xml:space="preserve">1          </w:t>
      </w:r>
      <w:r>
        <w:rPr>
          <w:spacing w:val="4"/>
          <w:sz w:val="15"/>
          <w:szCs w:val="15"/>
          <w:lang w:eastAsia="zh-CN"/>
        </w:rPr>
        <w:t xml:space="preserve">客用电梯 </w:t>
      </w:r>
      <w:r>
        <w:rPr>
          <w:rFonts w:ascii="Arial" w:hAnsi="Arial" w:eastAsia="Arial" w:cs="Arial"/>
          <w:spacing w:val="4"/>
          <w:sz w:val="15"/>
          <w:szCs w:val="15"/>
          <w:lang w:eastAsia="zh-CN"/>
        </w:rPr>
        <w:t xml:space="preserve">— </w:t>
      </w:r>
      <w:r>
        <w:rPr>
          <w:spacing w:val="4"/>
          <w:sz w:val="15"/>
          <w:szCs w:val="15"/>
          <w:lang w:eastAsia="zh-CN"/>
        </w:rPr>
        <w:t xml:space="preserve">轿厢高度为轿厢净高 </w:t>
      </w:r>
      <w:r>
        <w:rPr>
          <w:rFonts w:ascii="Arial" w:hAnsi="Arial" w:eastAsia="Arial" w:cs="Arial"/>
          <w:spacing w:val="4"/>
          <w:sz w:val="15"/>
          <w:szCs w:val="15"/>
          <w:lang w:eastAsia="zh-CN"/>
        </w:rPr>
        <w:t>+ 200</w:t>
      </w:r>
      <w:r>
        <w:rPr>
          <w:rFonts w:ascii="Arial" w:hAnsi="Arial" w:eastAsia="Arial" w:cs="Arial"/>
          <w:sz w:val="15"/>
          <w:szCs w:val="15"/>
          <w:lang w:eastAsia="zh-CN"/>
        </w:rPr>
        <w:t>mm</w:t>
      </w:r>
      <w:r>
        <w:rPr>
          <w:spacing w:val="4"/>
          <w:sz w:val="15"/>
          <w:szCs w:val="15"/>
          <w:lang w:eastAsia="zh-CN"/>
        </w:rPr>
        <w:t>（预留天花吊顶净空）</w:t>
      </w:r>
    </w:p>
    <w:p w14:paraId="3891FB64">
      <w:pPr>
        <w:pStyle w:val="2"/>
        <w:spacing w:before="1" w:line="158" w:lineRule="auto"/>
        <w:ind w:left="40"/>
        <w:rPr>
          <w:rFonts w:hint="eastAsia"/>
          <w:sz w:val="15"/>
          <w:szCs w:val="15"/>
          <w:lang w:eastAsia="zh-CN"/>
        </w:rPr>
      </w:pPr>
      <w:r>
        <w:rPr>
          <w:rFonts w:ascii="Arial" w:hAnsi="Arial" w:eastAsia="Arial" w:cs="Arial"/>
          <w:spacing w:val="4"/>
          <w:sz w:val="15"/>
          <w:szCs w:val="15"/>
          <w:lang w:eastAsia="zh-CN"/>
        </w:rPr>
        <w:t xml:space="preserve">2          </w:t>
      </w:r>
      <w:r>
        <w:rPr>
          <w:spacing w:val="4"/>
          <w:sz w:val="15"/>
          <w:szCs w:val="15"/>
          <w:lang w:eastAsia="zh-CN"/>
        </w:rPr>
        <w:t>本分包人须于轿厢内壁提供支撑</w:t>
      </w:r>
      <w:r>
        <w:rPr>
          <w:spacing w:val="-19"/>
          <w:sz w:val="15"/>
          <w:szCs w:val="15"/>
          <w:lang w:eastAsia="zh-CN"/>
        </w:rPr>
        <w:t xml:space="preserve"> </w:t>
      </w:r>
      <w:r>
        <w:rPr>
          <w:spacing w:val="4"/>
          <w:sz w:val="15"/>
          <w:szCs w:val="15"/>
          <w:lang w:eastAsia="zh-CN"/>
        </w:rPr>
        <w:t>，配合将来</w:t>
      </w:r>
      <w:r>
        <w:rPr>
          <w:spacing w:val="3"/>
          <w:sz w:val="15"/>
          <w:szCs w:val="15"/>
          <w:lang w:eastAsia="zh-CN"/>
        </w:rPr>
        <w:t>扶手之安装。</w:t>
      </w:r>
    </w:p>
    <w:p w14:paraId="7E30907D">
      <w:pPr>
        <w:pStyle w:val="2"/>
        <w:spacing w:before="1" w:line="201" w:lineRule="auto"/>
        <w:ind w:left="568" w:right="225" w:hanging="526"/>
        <w:rPr>
          <w:rFonts w:hint="eastAsia"/>
          <w:sz w:val="15"/>
          <w:szCs w:val="15"/>
          <w:lang w:eastAsia="zh-CN"/>
        </w:rPr>
      </w:pPr>
      <w:r>
        <w:rPr>
          <w:rFonts w:ascii="Arial" w:hAnsi="Arial" w:eastAsia="Arial" w:cs="Arial"/>
          <w:spacing w:val="5"/>
          <w:sz w:val="15"/>
          <w:szCs w:val="15"/>
          <w:lang w:eastAsia="zh-CN"/>
        </w:rPr>
        <w:t xml:space="preserve">3          </w:t>
      </w:r>
      <w:r>
        <w:rPr>
          <w:spacing w:val="5"/>
          <w:sz w:val="15"/>
          <w:szCs w:val="15"/>
          <w:lang w:eastAsia="zh-CN"/>
        </w:rPr>
        <w:t>应急灯应为内藏式电池灯具</w:t>
      </w:r>
      <w:r>
        <w:rPr>
          <w:spacing w:val="-19"/>
          <w:sz w:val="15"/>
          <w:szCs w:val="15"/>
          <w:lang w:eastAsia="zh-CN"/>
        </w:rPr>
        <w:t xml:space="preserve"> </w:t>
      </w:r>
      <w:r>
        <w:rPr>
          <w:spacing w:val="5"/>
          <w:sz w:val="15"/>
          <w:szCs w:val="15"/>
          <w:lang w:eastAsia="zh-CN"/>
        </w:rPr>
        <w:t>，灯具所带的备用蓄电池（须为独立镍钾电池并设有自我维护型充电器</w:t>
      </w:r>
      <w:r>
        <w:rPr>
          <w:spacing w:val="8"/>
          <w:sz w:val="15"/>
          <w:szCs w:val="15"/>
          <w:lang w:eastAsia="zh-CN"/>
        </w:rPr>
        <w:t>），</w:t>
      </w:r>
      <w:r>
        <w:rPr>
          <w:spacing w:val="5"/>
          <w:sz w:val="15"/>
          <w:szCs w:val="15"/>
          <w:lang w:eastAsia="zh-CN"/>
        </w:rPr>
        <w:t>须能够维持灯具所规定光亮程</w:t>
      </w:r>
      <w:r>
        <w:rPr>
          <w:spacing w:val="4"/>
          <w:sz w:val="15"/>
          <w:szCs w:val="15"/>
          <w:lang w:eastAsia="zh-CN"/>
        </w:rPr>
        <w:t>度的亮光时间</w:t>
      </w:r>
      <w:r>
        <w:rPr>
          <w:sz w:val="15"/>
          <w:szCs w:val="15"/>
          <w:lang w:eastAsia="zh-CN"/>
        </w:rPr>
        <w:t xml:space="preserve"> </w:t>
      </w:r>
      <w:r>
        <w:rPr>
          <w:spacing w:val="3"/>
          <w:sz w:val="15"/>
          <w:szCs w:val="15"/>
          <w:lang w:eastAsia="zh-CN"/>
        </w:rPr>
        <w:t>不少于</w:t>
      </w:r>
      <w:r>
        <w:rPr>
          <w:rFonts w:ascii="Arial" w:hAnsi="Arial" w:eastAsia="Arial" w:cs="Arial"/>
          <w:spacing w:val="3"/>
          <w:sz w:val="15"/>
          <w:szCs w:val="15"/>
          <w:lang w:eastAsia="zh-CN"/>
        </w:rPr>
        <w:t>2</w:t>
      </w:r>
      <w:r>
        <w:rPr>
          <w:spacing w:val="3"/>
          <w:sz w:val="15"/>
          <w:szCs w:val="15"/>
          <w:lang w:eastAsia="zh-CN"/>
        </w:rPr>
        <w:t>小时。</w:t>
      </w:r>
    </w:p>
    <w:p w14:paraId="2EC4F01D">
      <w:pPr>
        <w:pStyle w:val="2"/>
        <w:spacing w:before="1" w:line="184" w:lineRule="auto"/>
        <w:ind w:left="38"/>
        <w:rPr>
          <w:rFonts w:hint="eastAsia"/>
          <w:sz w:val="15"/>
          <w:szCs w:val="15"/>
          <w:lang w:eastAsia="zh-CN"/>
        </w:rPr>
      </w:pPr>
      <w:r>
        <w:rPr>
          <w:rFonts w:ascii="Arial" w:hAnsi="Arial" w:eastAsia="Arial" w:cs="Arial"/>
          <w:spacing w:val="4"/>
          <w:sz w:val="15"/>
          <w:szCs w:val="15"/>
          <w:lang w:eastAsia="zh-CN"/>
        </w:rPr>
        <w:t xml:space="preserve">4          </w:t>
      </w:r>
      <w:r>
        <w:rPr>
          <w:spacing w:val="4"/>
          <w:sz w:val="15"/>
          <w:szCs w:val="15"/>
          <w:lang w:eastAsia="zh-CN"/>
        </w:rPr>
        <w:t>所有轿厢构造须有足够支撑及额外的承载能力</w:t>
      </w:r>
      <w:r>
        <w:rPr>
          <w:spacing w:val="-7"/>
          <w:sz w:val="15"/>
          <w:szCs w:val="15"/>
          <w:lang w:eastAsia="zh-CN"/>
        </w:rPr>
        <w:t xml:space="preserve"> </w:t>
      </w:r>
      <w:r>
        <w:rPr>
          <w:spacing w:val="4"/>
          <w:sz w:val="15"/>
          <w:szCs w:val="15"/>
          <w:lang w:eastAsia="zh-CN"/>
        </w:rPr>
        <w:t>，配合任何材料的饰面安装。</w:t>
      </w:r>
    </w:p>
    <w:p w14:paraId="507216E6">
      <w:pPr>
        <w:pStyle w:val="2"/>
        <w:spacing w:before="5" w:line="166" w:lineRule="exact"/>
        <w:ind w:left="42"/>
        <w:rPr>
          <w:rFonts w:hint="eastAsia"/>
          <w:sz w:val="15"/>
          <w:szCs w:val="15"/>
          <w:lang w:eastAsia="zh-CN"/>
        </w:rPr>
      </w:pPr>
      <w:r>
        <w:rPr>
          <w:rFonts w:ascii="Arial" w:hAnsi="Arial" w:eastAsia="Arial" w:cs="Arial"/>
          <w:spacing w:val="4"/>
          <w:sz w:val="15"/>
          <w:szCs w:val="15"/>
          <w:lang w:eastAsia="zh-CN"/>
        </w:rPr>
        <w:t xml:space="preserve">5          </w:t>
      </w:r>
      <w:r>
        <w:rPr>
          <w:spacing w:val="4"/>
          <w:sz w:val="15"/>
          <w:szCs w:val="15"/>
          <w:lang w:eastAsia="zh-CN"/>
        </w:rPr>
        <w:t>本分包人须在轿厢顶提供档板</w:t>
      </w:r>
      <w:r>
        <w:rPr>
          <w:spacing w:val="-19"/>
          <w:sz w:val="15"/>
          <w:szCs w:val="15"/>
          <w:lang w:eastAsia="zh-CN"/>
        </w:rPr>
        <w:t xml:space="preserve"> </w:t>
      </w:r>
      <w:r>
        <w:rPr>
          <w:spacing w:val="4"/>
          <w:sz w:val="15"/>
          <w:szCs w:val="15"/>
          <w:lang w:eastAsia="zh-CN"/>
        </w:rPr>
        <w:t>，尽量减少轿厢门间之空隙</w:t>
      </w:r>
      <w:r>
        <w:rPr>
          <w:spacing w:val="-20"/>
          <w:sz w:val="15"/>
          <w:szCs w:val="15"/>
          <w:lang w:eastAsia="zh-CN"/>
        </w:rPr>
        <w:t xml:space="preserve"> </w:t>
      </w:r>
      <w:r>
        <w:rPr>
          <w:spacing w:val="4"/>
          <w:sz w:val="15"/>
          <w:szCs w:val="15"/>
          <w:lang w:eastAsia="zh-CN"/>
        </w:rPr>
        <w:t>，以遮档门控制位置</w:t>
      </w:r>
      <w:r>
        <w:rPr>
          <w:spacing w:val="-24"/>
          <w:sz w:val="15"/>
          <w:szCs w:val="15"/>
          <w:lang w:eastAsia="zh-CN"/>
        </w:rPr>
        <w:t xml:space="preserve"> </w:t>
      </w:r>
      <w:r>
        <w:rPr>
          <w:spacing w:val="4"/>
          <w:sz w:val="15"/>
          <w:szCs w:val="15"/>
          <w:lang w:eastAsia="zh-CN"/>
        </w:rPr>
        <w:t>。所有轿厢门在寒冬时仍可</w:t>
      </w:r>
      <w:r>
        <w:rPr>
          <w:spacing w:val="3"/>
          <w:sz w:val="15"/>
          <w:szCs w:val="15"/>
          <w:lang w:eastAsia="zh-CN"/>
        </w:rPr>
        <w:t>正常开关</w:t>
      </w:r>
      <w:r>
        <w:rPr>
          <w:spacing w:val="-20"/>
          <w:sz w:val="15"/>
          <w:szCs w:val="15"/>
          <w:lang w:eastAsia="zh-CN"/>
        </w:rPr>
        <w:t xml:space="preserve"> </w:t>
      </w:r>
      <w:r>
        <w:rPr>
          <w:spacing w:val="3"/>
          <w:sz w:val="15"/>
          <w:szCs w:val="15"/>
          <w:lang w:eastAsia="zh-CN"/>
        </w:rPr>
        <w:t>，不受温度影响。</w:t>
      </w:r>
    </w:p>
    <w:p w14:paraId="577D62B3">
      <w:pPr>
        <w:pStyle w:val="2"/>
        <w:spacing w:line="195" w:lineRule="auto"/>
        <w:ind w:left="42"/>
        <w:rPr>
          <w:rFonts w:hint="eastAsia"/>
          <w:sz w:val="15"/>
          <w:szCs w:val="15"/>
          <w:lang w:eastAsia="zh-CN"/>
        </w:rPr>
      </w:pPr>
      <w:r>
        <w:rPr>
          <w:rFonts w:ascii="Arial" w:hAnsi="Arial" w:eastAsia="Arial" w:cs="Arial"/>
          <w:spacing w:val="4"/>
          <w:sz w:val="15"/>
          <w:szCs w:val="15"/>
          <w:lang w:eastAsia="zh-CN"/>
        </w:rPr>
        <w:t xml:space="preserve">6          </w:t>
      </w:r>
      <w:r>
        <w:rPr>
          <w:spacing w:val="4"/>
          <w:sz w:val="15"/>
          <w:szCs w:val="15"/>
          <w:lang w:eastAsia="zh-CN"/>
        </w:rPr>
        <w:t>侯梯厅门及轿厢门的顶部轨道不能阻碍电梯轿厢的入口</w:t>
      </w:r>
      <w:r>
        <w:rPr>
          <w:spacing w:val="-16"/>
          <w:sz w:val="15"/>
          <w:szCs w:val="15"/>
          <w:lang w:eastAsia="zh-CN"/>
        </w:rPr>
        <w:t xml:space="preserve"> </w:t>
      </w:r>
      <w:r>
        <w:rPr>
          <w:spacing w:val="4"/>
          <w:sz w:val="15"/>
          <w:szCs w:val="15"/>
          <w:lang w:eastAsia="zh-CN"/>
        </w:rPr>
        <w:t>，每道侯梯厅门必须采用符合</w:t>
      </w:r>
      <w:r>
        <w:rPr>
          <w:spacing w:val="-15"/>
          <w:sz w:val="15"/>
          <w:szCs w:val="15"/>
          <w:lang w:eastAsia="zh-CN"/>
        </w:rPr>
        <w:t xml:space="preserve"> </w:t>
      </w:r>
      <w:r>
        <w:rPr>
          <w:spacing w:val="4"/>
          <w:sz w:val="15"/>
          <w:szCs w:val="15"/>
          <w:lang w:eastAsia="zh-CN"/>
        </w:rPr>
        <w:t>：</w:t>
      </w:r>
      <w:r>
        <w:rPr>
          <w:rFonts w:ascii="Arial" w:hAnsi="Arial" w:eastAsia="Arial" w:cs="Arial"/>
          <w:spacing w:val="4"/>
          <w:sz w:val="15"/>
          <w:szCs w:val="15"/>
          <w:lang w:eastAsia="zh-CN"/>
        </w:rPr>
        <w:t xml:space="preserve">(a) </w:t>
      </w:r>
      <w:r>
        <w:rPr>
          <w:rFonts w:ascii="Arial" w:hAnsi="Arial" w:eastAsia="Arial" w:cs="Arial"/>
          <w:sz w:val="15"/>
          <w:szCs w:val="15"/>
          <w:lang w:eastAsia="zh-CN"/>
        </w:rPr>
        <w:t>GA</w:t>
      </w:r>
      <w:r>
        <w:rPr>
          <w:rFonts w:ascii="Arial" w:hAnsi="Arial" w:eastAsia="Arial" w:cs="Arial"/>
          <w:spacing w:val="4"/>
          <w:sz w:val="15"/>
          <w:szCs w:val="15"/>
          <w:lang w:eastAsia="zh-CN"/>
        </w:rPr>
        <w:t>109</w:t>
      </w:r>
      <w:r>
        <w:rPr>
          <w:spacing w:val="4"/>
          <w:sz w:val="15"/>
          <w:szCs w:val="15"/>
          <w:lang w:eastAsia="zh-CN"/>
        </w:rPr>
        <w:t>之甲级防火门</w:t>
      </w:r>
      <w:r>
        <w:rPr>
          <w:spacing w:val="-19"/>
          <w:sz w:val="15"/>
          <w:szCs w:val="15"/>
          <w:lang w:eastAsia="zh-CN"/>
        </w:rPr>
        <w:t xml:space="preserve"> </w:t>
      </w:r>
      <w:r>
        <w:rPr>
          <w:spacing w:val="4"/>
          <w:sz w:val="15"/>
          <w:szCs w:val="15"/>
          <w:lang w:eastAsia="zh-CN"/>
        </w:rPr>
        <w:t>，或</w:t>
      </w:r>
      <w:r>
        <w:rPr>
          <w:rFonts w:ascii="Arial" w:hAnsi="Arial" w:eastAsia="Arial" w:cs="Arial"/>
          <w:spacing w:val="4"/>
          <w:sz w:val="15"/>
          <w:szCs w:val="15"/>
          <w:lang w:eastAsia="zh-CN"/>
        </w:rPr>
        <w:t>(b)</w:t>
      </w:r>
      <w:r>
        <w:rPr>
          <w:rFonts w:ascii="Arial" w:hAnsi="Arial" w:eastAsia="Arial" w:cs="Arial"/>
          <w:sz w:val="15"/>
          <w:szCs w:val="15"/>
          <w:lang w:eastAsia="zh-CN"/>
        </w:rPr>
        <w:t>BS</w:t>
      </w:r>
      <w:r>
        <w:rPr>
          <w:rFonts w:ascii="Arial" w:hAnsi="Arial" w:eastAsia="Arial" w:cs="Arial"/>
          <w:spacing w:val="4"/>
          <w:sz w:val="15"/>
          <w:szCs w:val="15"/>
          <w:lang w:eastAsia="zh-CN"/>
        </w:rPr>
        <w:t>476</w:t>
      </w:r>
      <w:r>
        <w:rPr>
          <w:spacing w:val="4"/>
          <w:sz w:val="15"/>
          <w:szCs w:val="15"/>
          <w:lang w:eastAsia="zh-CN"/>
        </w:rPr>
        <w:t>之</w:t>
      </w:r>
      <w:r>
        <w:rPr>
          <w:rFonts w:ascii="Arial" w:hAnsi="Arial" w:eastAsia="Arial" w:cs="Arial"/>
          <w:spacing w:val="4"/>
          <w:sz w:val="15"/>
          <w:szCs w:val="15"/>
          <w:lang w:eastAsia="zh-CN"/>
        </w:rPr>
        <w:t>1</w:t>
      </w:r>
      <w:r>
        <w:rPr>
          <w:spacing w:val="4"/>
          <w:sz w:val="15"/>
          <w:szCs w:val="15"/>
          <w:lang w:eastAsia="zh-CN"/>
        </w:rPr>
        <w:t>小时防火时间效能</w:t>
      </w:r>
    </w:p>
    <w:p w14:paraId="5F335B1F">
      <w:pPr>
        <w:pStyle w:val="2"/>
        <w:spacing w:line="208" w:lineRule="auto"/>
        <w:ind w:left="564" w:right="225" w:firstLine="9"/>
        <w:jc w:val="both"/>
        <w:rPr>
          <w:rFonts w:hint="eastAsia"/>
          <w:sz w:val="15"/>
          <w:szCs w:val="15"/>
          <w:lang w:eastAsia="zh-CN"/>
        </w:rPr>
      </w:pPr>
      <w:r>
        <w:rPr>
          <w:spacing w:val="6"/>
          <w:sz w:val="15"/>
          <w:szCs w:val="15"/>
          <w:lang w:eastAsia="zh-CN"/>
        </w:rPr>
        <w:t>或以上的防火门</w:t>
      </w:r>
      <w:r>
        <w:rPr>
          <w:spacing w:val="-19"/>
          <w:sz w:val="15"/>
          <w:szCs w:val="15"/>
          <w:lang w:eastAsia="zh-CN"/>
        </w:rPr>
        <w:t xml:space="preserve"> </w:t>
      </w:r>
      <w:r>
        <w:rPr>
          <w:spacing w:val="6"/>
          <w:sz w:val="15"/>
          <w:szCs w:val="15"/>
          <w:lang w:eastAsia="zh-CN"/>
        </w:rPr>
        <w:t>，其隔热性（</w:t>
      </w:r>
      <w:r>
        <w:rPr>
          <w:rFonts w:ascii="Arial" w:hAnsi="Arial" w:eastAsia="Arial" w:cs="Arial"/>
          <w:sz w:val="15"/>
          <w:szCs w:val="15"/>
          <w:lang w:eastAsia="zh-CN"/>
        </w:rPr>
        <w:t>insulation</w:t>
      </w:r>
      <w:r>
        <w:rPr>
          <w:spacing w:val="6"/>
          <w:sz w:val="15"/>
          <w:szCs w:val="15"/>
          <w:lang w:eastAsia="zh-CN"/>
        </w:rPr>
        <w:t>）及完整性（</w:t>
      </w:r>
      <w:r>
        <w:rPr>
          <w:rFonts w:ascii="Arial" w:hAnsi="Arial" w:eastAsia="Arial" w:cs="Arial"/>
          <w:sz w:val="15"/>
          <w:szCs w:val="15"/>
          <w:lang w:eastAsia="zh-CN"/>
        </w:rPr>
        <w:t>integrity</w:t>
      </w:r>
      <w:r>
        <w:rPr>
          <w:spacing w:val="6"/>
          <w:sz w:val="15"/>
          <w:szCs w:val="15"/>
          <w:lang w:eastAsia="zh-CN"/>
        </w:rPr>
        <w:t>）必须符合有关规范的要求</w:t>
      </w:r>
      <w:r>
        <w:rPr>
          <w:spacing w:val="-23"/>
          <w:sz w:val="15"/>
          <w:szCs w:val="15"/>
          <w:lang w:eastAsia="zh-CN"/>
        </w:rPr>
        <w:t xml:space="preserve"> </w:t>
      </w:r>
      <w:r>
        <w:rPr>
          <w:spacing w:val="6"/>
          <w:sz w:val="15"/>
          <w:szCs w:val="15"/>
          <w:lang w:eastAsia="zh-CN"/>
        </w:rPr>
        <w:t>。</w:t>
      </w:r>
      <w:r>
        <w:rPr>
          <w:spacing w:val="5"/>
          <w:sz w:val="15"/>
          <w:szCs w:val="15"/>
          <w:lang w:eastAsia="zh-CN"/>
        </w:rPr>
        <w:t>本分包人必须呈交适当的防火证明文件及有关检测报告</w:t>
      </w:r>
      <w:r>
        <w:rPr>
          <w:sz w:val="15"/>
          <w:szCs w:val="15"/>
          <w:lang w:eastAsia="zh-CN"/>
        </w:rPr>
        <w:t xml:space="preserve">  </w:t>
      </w:r>
      <w:r>
        <w:rPr>
          <w:spacing w:val="5"/>
          <w:sz w:val="15"/>
          <w:szCs w:val="15"/>
          <w:lang w:eastAsia="zh-CN"/>
        </w:rPr>
        <w:t>供审批</w:t>
      </w:r>
      <w:r>
        <w:rPr>
          <w:spacing w:val="-23"/>
          <w:sz w:val="15"/>
          <w:szCs w:val="15"/>
          <w:lang w:eastAsia="zh-CN"/>
        </w:rPr>
        <w:t xml:space="preserve"> </w:t>
      </w:r>
      <w:r>
        <w:rPr>
          <w:spacing w:val="5"/>
          <w:sz w:val="15"/>
          <w:szCs w:val="15"/>
          <w:lang w:eastAsia="zh-CN"/>
        </w:rPr>
        <w:t>。侯梯厅门之自动关闭装置及其它有效设备（在轿厢进入或离开该层之开门区域时）必须提供足够动力</w:t>
      </w:r>
      <w:r>
        <w:rPr>
          <w:spacing w:val="-21"/>
          <w:sz w:val="15"/>
          <w:szCs w:val="15"/>
          <w:lang w:eastAsia="zh-CN"/>
        </w:rPr>
        <w:t xml:space="preserve"> </w:t>
      </w:r>
      <w:r>
        <w:rPr>
          <w:spacing w:val="5"/>
          <w:sz w:val="15"/>
          <w:szCs w:val="15"/>
          <w:lang w:eastAsia="zh-CN"/>
        </w:rPr>
        <w:t>，令侯梯厅门</w:t>
      </w:r>
      <w:r>
        <w:rPr>
          <w:spacing w:val="4"/>
          <w:sz w:val="15"/>
          <w:szCs w:val="15"/>
          <w:lang w:eastAsia="zh-CN"/>
        </w:rPr>
        <w:t>顺利关闭</w:t>
      </w:r>
      <w:r>
        <w:rPr>
          <w:spacing w:val="-20"/>
          <w:sz w:val="15"/>
          <w:szCs w:val="15"/>
          <w:lang w:eastAsia="zh-CN"/>
        </w:rPr>
        <w:t xml:space="preserve"> </w:t>
      </w:r>
      <w:r>
        <w:rPr>
          <w:spacing w:val="4"/>
          <w:sz w:val="15"/>
          <w:szCs w:val="15"/>
          <w:lang w:eastAsia="zh-CN"/>
        </w:rPr>
        <w:t>，及使之能够</w:t>
      </w:r>
      <w:r>
        <w:rPr>
          <w:sz w:val="15"/>
          <w:szCs w:val="15"/>
          <w:lang w:eastAsia="zh-CN"/>
        </w:rPr>
        <w:t xml:space="preserve"> </w:t>
      </w:r>
      <w:r>
        <w:rPr>
          <w:spacing w:val="5"/>
          <w:sz w:val="15"/>
          <w:szCs w:val="15"/>
          <w:lang w:eastAsia="zh-CN"/>
        </w:rPr>
        <w:t>克服电梯于运作时因排出／抽入气流而引致的活塞效应的影响</w:t>
      </w:r>
      <w:r>
        <w:rPr>
          <w:spacing w:val="-24"/>
          <w:sz w:val="15"/>
          <w:szCs w:val="15"/>
          <w:lang w:eastAsia="zh-CN"/>
        </w:rPr>
        <w:t xml:space="preserve"> </w:t>
      </w:r>
      <w:r>
        <w:rPr>
          <w:spacing w:val="5"/>
          <w:sz w:val="15"/>
          <w:szCs w:val="15"/>
          <w:lang w:eastAsia="zh-CN"/>
        </w:rPr>
        <w:t>。厅站门必</w:t>
      </w:r>
      <w:r>
        <w:rPr>
          <w:spacing w:val="4"/>
          <w:sz w:val="15"/>
          <w:szCs w:val="15"/>
          <w:lang w:eastAsia="zh-CN"/>
        </w:rPr>
        <w:t>须包括构架、</w:t>
      </w:r>
      <w:r>
        <w:rPr>
          <w:spacing w:val="-19"/>
          <w:sz w:val="15"/>
          <w:szCs w:val="15"/>
          <w:lang w:eastAsia="zh-CN"/>
        </w:rPr>
        <w:t xml:space="preserve"> </w:t>
      </w:r>
      <w:r>
        <w:rPr>
          <w:spacing w:val="4"/>
          <w:sz w:val="15"/>
          <w:szCs w:val="15"/>
          <w:lang w:eastAsia="zh-CN"/>
        </w:rPr>
        <w:t>门榄及门框。</w:t>
      </w:r>
    </w:p>
    <w:p w14:paraId="56F431C1">
      <w:pPr>
        <w:pStyle w:val="2"/>
        <w:spacing w:before="13" w:line="185" w:lineRule="auto"/>
        <w:ind w:left="43"/>
        <w:rPr>
          <w:rFonts w:hint="eastAsia"/>
          <w:color w:val="0000FF"/>
          <w:sz w:val="15"/>
          <w:szCs w:val="15"/>
          <w:lang w:eastAsia="zh-CN"/>
        </w:rPr>
      </w:pPr>
      <w:r>
        <w:rPr>
          <w:rFonts w:ascii="Arial" w:hAnsi="Arial" w:eastAsia="Arial" w:cs="Arial"/>
          <w:spacing w:val="4"/>
          <w:sz w:val="15"/>
          <w:szCs w:val="15"/>
          <w:lang w:eastAsia="zh-CN"/>
        </w:rPr>
        <w:t xml:space="preserve">7          </w:t>
      </w:r>
      <w:r>
        <w:rPr>
          <w:spacing w:val="4"/>
          <w:sz w:val="15"/>
          <w:szCs w:val="15"/>
          <w:lang w:eastAsia="zh-CN"/>
        </w:rPr>
        <w:t>有关第</w:t>
      </w:r>
      <w:r>
        <w:rPr>
          <w:rFonts w:ascii="Arial" w:hAnsi="Arial" w:eastAsia="Arial" w:cs="Arial"/>
          <w:spacing w:val="4"/>
          <w:sz w:val="15"/>
          <w:szCs w:val="15"/>
          <w:lang w:eastAsia="zh-CN"/>
        </w:rPr>
        <w:t>16</w:t>
      </w:r>
      <w:r>
        <w:rPr>
          <w:spacing w:val="4"/>
          <w:sz w:val="15"/>
          <w:szCs w:val="15"/>
          <w:lang w:eastAsia="zh-CN"/>
        </w:rPr>
        <w:t>至</w:t>
      </w:r>
      <w:r>
        <w:rPr>
          <w:rFonts w:ascii="Arial" w:hAnsi="Arial" w:eastAsia="Arial" w:cs="Arial"/>
          <w:spacing w:val="4"/>
          <w:sz w:val="15"/>
          <w:szCs w:val="15"/>
          <w:lang w:eastAsia="zh-CN"/>
        </w:rPr>
        <w:t>21</w:t>
      </w:r>
      <w:r>
        <w:rPr>
          <w:spacing w:val="4"/>
          <w:sz w:val="15"/>
          <w:szCs w:val="15"/>
          <w:lang w:eastAsia="zh-CN"/>
        </w:rPr>
        <w:t>项中</w:t>
      </w:r>
      <w:r>
        <w:rPr>
          <w:spacing w:val="-12"/>
          <w:sz w:val="15"/>
          <w:szCs w:val="15"/>
          <w:lang w:eastAsia="zh-CN"/>
        </w:rPr>
        <w:t xml:space="preserve"> </w:t>
      </w:r>
      <w:r>
        <w:rPr>
          <w:spacing w:val="4"/>
          <w:sz w:val="15"/>
          <w:szCs w:val="15"/>
          <w:lang w:eastAsia="zh-CN"/>
        </w:rPr>
        <w:t>，本承包商需提供所有弱电所需的随行电缆</w:t>
      </w:r>
      <w:r>
        <w:rPr>
          <w:spacing w:val="-23"/>
          <w:sz w:val="15"/>
          <w:szCs w:val="15"/>
          <w:lang w:eastAsia="zh-CN"/>
        </w:rPr>
        <w:t xml:space="preserve"> </w:t>
      </w:r>
      <w:r>
        <w:rPr>
          <w:spacing w:val="4"/>
          <w:sz w:val="15"/>
          <w:szCs w:val="15"/>
          <w:lang w:eastAsia="zh-CN"/>
        </w:rPr>
        <w:t>。</w:t>
      </w:r>
      <w:r>
        <w:rPr>
          <w:color w:val="0000FF"/>
          <w:spacing w:val="4"/>
          <w:sz w:val="15"/>
          <w:szCs w:val="15"/>
          <w:lang w:eastAsia="zh-CN"/>
        </w:rPr>
        <w:t>所有五方通话的通讯线均由电梯分包人提供。</w:t>
      </w:r>
    </w:p>
    <w:p w14:paraId="4D7F34AB">
      <w:pPr>
        <w:pStyle w:val="2"/>
        <w:spacing w:before="5" w:line="185" w:lineRule="auto"/>
        <w:ind w:left="42"/>
        <w:rPr>
          <w:rFonts w:hint="eastAsia"/>
          <w:sz w:val="15"/>
          <w:szCs w:val="15"/>
          <w:lang w:eastAsia="zh-CN"/>
        </w:rPr>
      </w:pPr>
      <w:r>
        <w:rPr>
          <w:rFonts w:ascii="Arial" w:hAnsi="Arial" w:eastAsia="Arial" w:cs="Arial"/>
          <w:spacing w:val="4"/>
          <w:sz w:val="15"/>
          <w:szCs w:val="15"/>
          <w:lang w:eastAsia="zh-CN"/>
        </w:rPr>
        <w:t xml:space="preserve">8          </w:t>
      </w:r>
      <w:r>
        <w:rPr>
          <w:spacing w:val="4"/>
          <w:sz w:val="15"/>
          <w:szCs w:val="15"/>
          <w:lang w:eastAsia="zh-CN"/>
        </w:rPr>
        <w:t>所有发纹不锈钢材质必须加防指纹涂层</w:t>
      </w:r>
    </w:p>
    <w:p w14:paraId="30CCBD2B">
      <w:pPr>
        <w:pStyle w:val="2"/>
        <w:spacing w:before="3" w:line="186" w:lineRule="auto"/>
        <w:ind w:left="42"/>
        <w:rPr>
          <w:rFonts w:hint="eastAsia"/>
          <w:sz w:val="15"/>
          <w:szCs w:val="15"/>
          <w:lang w:eastAsia="zh-CN"/>
        </w:rPr>
      </w:pPr>
      <w:r>
        <w:rPr>
          <w:rFonts w:ascii="Arial" w:hAnsi="Arial" w:eastAsia="Arial" w:cs="Arial"/>
          <w:spacing w:val="3"/>
          <w:sz w:val="15"/>
          <w:szCs w:val="15"/>
          <w:lang w:eastAsia="zh-CN"/>
        </w:rPr>
        <w:t xml:space="preserve">9          </w:t>
      </w:r>
      <w:r>
        <w:rPr>
          <w:rFonts w:hint="eastAsia"/>
          <w:spacing w:val="3"/>
          <w:sz w:val="15"/>
          <w:szCs w:val="15"/>
          <w:lang w:eastAsia="zh-CN"/>
        </w:rPr>
        <w:t>电梯单位需提供软件及硬件接口</w:t>
      </w:r>
      <w:r>
        <w:rPr>
          <w:spacing w:val="3"/>
          <w:sz w:val="15"/>
          <w:szCs w:val="15"/>
          <w:lang w:eastAsia="zh-CN"/>
        </w:rPr>
        <w:t>。</w:t>
      </w:r>
    </w:p>
    <w:p w14:paraId="4ECA068C">
      <w:pPr>
        <w:spacing w:line="252" w:lineRule="auto"/>
        <w:rPr>
          <w:lang w:eastAsia="zh-CN"/>
        </w:rPr>
      </w:pPr>
    </w:p>
    <w:p w14:paraId="687D3B3A">
      <w:pPr>
        <w:spacing w:line="253" w:lineRule="auto"/>
        <w:rPr>
          <w:lang w:eastAsia="zh-CN"/>
        </w:rPr>
      </w:pPr>
    </w:p>
    <w:p w14:paraId="2853A8FD">
      <w:pPr>
        <w:spacing w:line="253" w:lineRule="auto"/>
        <w:rPr>
          <w:lang w:eastAsia="zh-CN"/>
        </w:rPr>
      </w:pPr>
    </w:p>
    <w:p w14:paraId="33A82287">
      <w:pPr>
        <w:spacing w:line="253" w:lineRule="auto"/>
        <w:rPr>
          <w:lang w:eastAsia="zh-CN"/>
        </w:rPr>
      </w:pPr>
    </w:p>
    <w:p w14:paraId="0978E1FD">
      <w:pPr>
        <w:spacing w:line="253" w:lineRule="auto"/>
        <w:rPr>
          <w:lang w:eastAsia="zh-CN"/>
        </w:rPr>
      </w:pPr>
    </w:p>
    <w:p w14:paraId="2680D605">
      <w:pPr>
        <w:spacing w:line="253" w:lineRule="auto"/>
        <w:rPr>
          <w:lang w:eastAsia="zh-CN"/>
        </w:rPr>
      </w:pPr>
    </w:p>
    <w:p w14:paraId="3FA7C560">
      <w:pPr>
        <w:spacing w:line="253" w:lineRule="auto"/>
        <w:rPr>
          <w:lang w:eastAsia="zh-CN"/>
        </w:rPr>
      </w:pPr>
    </w:p>
    <w:p w14:paraId="633D5BF0">
      <w:pPr>
        <w:spacing w:line="56" w:lineRule="exact"/>
        <w:rPr>
          <w:lang w:eastAsia="zh-CN"/>
        </w:rPr>
      </w:pPr>
    </w:p>
    <w:p w14:paraId="2D40F0F8">
      <w:pPr>
        <w:spacing w:line="56" w:lineRule="exact"/>
        <w:rPr>
          <w:lang w:eastAsia="zh-CN"/>
        </w:rPr>
        <w:sectPr>
          <w:headerReference r:id="rId46" w:type="default"/>
          <w:footerReference r:id="rId47" w:type="default"/>
          <w:pgSz w:w="11906" w:h="16838"/>
          <w:pgMar w:top="400" w:right="285" w:bottom="400" w:left="849" w:header="0" w:footer="0" w:gutter="0"/>
          <w:cols w:equalWidth="0" w:num="1">
            <w:col w:w="10771"/>
          </w:cols>
        </w:sectPr>
      </w:pPr>
    </w:p>
    <w:p w14:paraId="5B205CD9">
      <w:pPr>
        <w:spacing w:line="219" w:lineRule="auto"/>
        <w:rPr>
          <w:rFonts w:hint="eastAsia" w:ascii="宋体" w:hAnsi="宋体" w:eastAsia="宋体" w:cs="宋体"/>
          <w:sz w:val="15"/>
          <w:szCs w:val="15"/>
          <w:lang w:eastAsia="zh-CN"/>
        </w:rPr>
        <w:sectPr>
          <w:type w:val="continuous"/>
          <w:pgSz w:w="11906" w:h="16838"/>
          <w:pgMar w:top="400" w:right="285" w:bottom="400" w:left="849" w:header="0" w:footer="0" w:gutter="0"/>
          <w:cols w:equalWidth="0" w:num="2">
            <w:col w:w="9586" w:space="100"/>
            <w:col w:w="1085"/>
          </w:cols>
        </w:sectPr>
      </w:pPr>
    </w:p>
    <w:p w14:paraId="075783B1">
      <w:pPr>
        <w:pStyle w:val="2"/>
        <w:spacing w:before="64" w:line="186" w:lineRule="auto"/>
        <w:ind w:left="53"/>
        <w:rPr>
          <w:rFonts w:hint="eastAsia"/>
          <w:sz w:val="18"/>
          <w:szCs w:val="18"/>
          <w:lang w:eastAsia="zh-CN"/>
        </w:rPr>
      </w:pPr>
      <w:r>
        <w:rPr>
          <w:rFonts w:cs="Arial"/>
          <w:spacing w:val="2"/>
          <w:sz w:val="18"/>
          <w:szCs w:val="18"/>
          <w:lang w:eastAsia="zh-CN"/>
        </w:rPr>
        <w:t>1.4</w:t>
      </w:r>
      <w:r>
        <w:rPr>
          <w:rFonts w:cs="Arial"/>
          <w:spacing w:val="3"/>
          <w:sz w:val="18"/>
          <w:szCs w:val="18"/>
          <w:lang w:eastAsia="zh-CN"/>
        </w:rPr>
        <w:t xml:space="preserve">       </w:t>
      </w:r>
      <w:r>
        <w:rPr>
          <w:spacing w:val="2"/>
          <w:sz w:val="18"/>
          <w:szCs w:val="18"/>
          <w:lang w:eastAsia="zh-CN"/>
        </w:rPr>
        <w:t>侯梯厅门设计</w:t>
      </w:r>
    </w:p>
    <w:p w14:paraId="3CF12C8E">
      <w:pPr>
        <w:spacing w:line="161" w:lineRule="exact"/>
        <w:rPr>
          <w:rFonts w:hint="eastAsia" w:ascii="微软雅黑" w:hAnsi="微软雅黑" w:eastAsia="微软雅黑"/>
          <w:sz w:val="18"/>
          <w:szCs w:val="18"/>
          <w:lang w:eastAsia="zh-CN"/>
        </w:rPr>
      </w:pPr>
    </w:p>
    <w:tbl>
      <w:tblPr>
        <w:tblStyle w:val="7"/>
        <w:tblW w:w="77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2"/>
        <w:gridCol w:w="2021"/>
        <w:gridCol w:w="2692"/>
        <w:gridCol w:w="2552"/>
      </w:tblGrid>
      <w:tr w14:paraId="775DE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32" w:type="dxa"/>
            <w:vMerge w:val="restart"/>
            <w:tcBorders>
              <w:bottom w:val="nil"/>
            </w:tcBorders>
            <w:shd w:val="clear" w:color="auto" w:fill="C5D9F1"/>
          </w:tcPr>
          <w:p w14:paraId="62D18C9E">
            <w:pPr>
              <w:spacing w:before="228" w:line="185" w:lineRule="auto"/>
              <w:ind w:left="112"/>
              <w:rPr>
                <w:rFonts w:hint="eastAsia" w:ascii="微软雅黑" w:hAnsi="微软雅黑" w:eastAsia="微软雅黑" w:cs="微软雅黑"/>
                <w:sz w:val="18"/>
                <w:szCs w:val="18"/>
              </w:rPr>
            </w:pPr>
            <w:r>
              <w:rPr>
                <w:rFonts w:ascii="微软雅黑" w:hAnsi="微软雅黑" w:eastAsia="微软雅黑" w:cs="微软雅黑"/>
                <w:spacing w:val="2"/>
                <w:sz w:val="18"/>
                <w:szCs w:val="18"/>
              </w:rPr>
              <w:t>编号</w:t>
            </w:r>
          </w:p>
        </w:tc>
        <w:tc>
          <w:tcPr>
            <w:tcW w:w="2021" w:type="dxa"/>
            <w:vMerge w:val="restart"/>
            <w:tcBorders>
              <w:bottom w:val="nil"/>
            </w:tcBorders>
            <w:shd w:val="clear" w:color="auto" w:fill="C5D9F1"/>
          </w:tcPr>
          <w:p w14:paraId="02A8B9AE">
            <w:pPr>
              <w:spacing w:before="230" w:line="179" w:lineRule="auto"/>
              <w:ind w:left="852"/>
              <w:rPr>
                <w:rFonts w:hint="eastAsia" w:ascii="微软雅黑" w:hAnsi="微软雅黑" w:eastAsia="微软雅黑" w:cs="微软雅黑"/>
                <w:sz w:val="18"/>
                <w:szCs w:val="18"/>
              </w:rPr>
            </w:pPr>
            <w:r>
              <w:rPr>
                <w:rFonts w:ascii="微软雅黑" w:hAnsi="微软雅黑" w:eastAsia="微软雅黑" w:cs="微软雅黑"/>
                <w:spacing w:val="3"/>
                <w:sz w:val="18"/>
                <w:szCs w:val="18"/>
              </w:rPr>
              <w:t>项目</w:t>
            </w:r>
          </w:p>
        </w:tc>
        <w:tc>
          <w:tcPr>
            <w:tcW w:w="5244" w:type="dxa"/>
            <w:gridSpan w:val="2"/>
            <w:shd w:val="clear" w:color="auto" w:fill="C5D9F1"/>
          </w:tcPr>
          <w:p w14:paraId="222B5DE1">
            <w:pPr>
              <w:spacing w:before="23" w:line="185" w:lineRule="auto"/>
              <w:ind w:left="1719"/>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北楼客梯</w:t>
            </w:r>
          </w:p>
          <w:p w14:paraId="2AEFD167">
            <w:pPr>
              <w:pStyle w:val="8"/>
              <w:spacing w:before="7" w:line="156" w:lineRule="exact"/>
              <w:ind w:left="1334"/>
              <w:rPr>
                <w:rFonts w:hint="eastAsia" w:ascii="微软雅黑" w:hAnsi="微软雅黑" w:eastAsia="微软雅黑"/>
                <w:lang w:eastAsia="zh-CN"/>
              </w:rPr>
            </w:pPr>
            <w:r>
              <w:rPr>
                <w:rFonts w:ascii="微软雅黑" w:hAnsi="微软雅黑" w:eastAsia="微软雅黑" w:cs="微软雅黑"/>
                <w:spacing w:val="3"/>
                <w:position w:val="-1"/>
                <w:lang w:eastAsia="zh-CN"/>
              </w:rPr>
              <w:t xml:space="preserve">电梯编号 </w:t>
            </w:r>
            <w:r>
              <w:rPr>
                <w:rFonts w:ascii="微软雅黑" w:hAnsi="微软雅黑" w:eastAsia="微软雅黑"/>
                <w:position w:val="-1"/>
                <w:lang w:eastAsia="zh-CN"/>
              </w:rPr>
              <w:t>DT</w:t>
            </w:r>
            <w:r>
              <w:rPr>
                <w:rFonts w:ascii="微软雅黑" w:hAnsi="微软雅黑" w:eastAsia="微软雅黑"/>
                <w:spacing w:val="3"/>
                <w:position w:val="-1"/>
                <w:lang w:eastAsia="zh-CN"/>
              </w:rPr>
              <w:t>1</w:t>
            </w:r>
            <w:r>
              <w:rPr>
                <w:rFonts w:ascii="微软雅黑" w:hAnsi="微软雅黑" w:eastAsia="微软雅黑" w:cs="微软雅黑"/>
                <w:spacing w:val="3"/>
                <w:position w:val="-1"/>
                <w:lang w:eastAsia="zh-CN"/>
              </w:rPr>
              <w:t>至</w:t>
            </w:r>
            <w:r>
              <w:rPr>
                <w:rFonts w:ascii="微软雅黑" w:hAnsi="微软雅黑" w:eastAsia="微软雅黑"/>
                <w:position w:val="-1"/>
                <w:lang w:eastAsia="zh-CN"/>
              </w:rPr>
              <w:t>DT</w:t>
            </w:r>
            <w:r>
              <w:rPr>
                <w:rFonts w:ascii="微软雅黑" w:hAnsi="微软雅黑" w:eastAsia="微软雅黑"/>
                <w:spacing w:val="3"/>
                <w:position w:val="-1"/>
                <w:lang w:eastAsia="zh-CN"/>
              </w:rPr>
              <w:t>3</w:t>
            </w:r>
          </w:p>
        </w:tc>
      </w:tr>
      <w:tr w14:paraId="37BEB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continue"/>
            <w:tcBorders>
              <w:top w:val="nil"/>
            </w:tcBorders>
          </w:tcPr>
          <w:p w14:paraId="62934860">
            <w:pPr>
              <w:pStyle w:val="8"/>
              <w:rPr>
                <w:rFonts w:hint="eastAsia" w:ascii="微软雅黑" w:hAnsi="微软雅黑" w:eastAsia="微软雅黑"/>
                <w:lang w:eastAsia="zh-CN"/>
              </w:rPr>
            </w:pPr>
          </w:p>
        </w:tc>
        <w:tc>
          <w:tcPr>
            <w:tcW w:w="2021" w:type="dxa"/>
            <w:vMerge w:val="continue"/>
            <w:tcBorders>
              <w:top w:val="nil"/>
            </w:tcBorders>
          </w:tcPr>
          <w:p w14:paraId="25B24717">
            <w:pPr>
              <w:pStyle w:val="8"/>
              <w:rPr>
                <w:rFonts w:hint="eastAsia" w:ascii="微软雅黑" w:hAnsi="微软雅黑" w:eastAsia="微软雅黑"/>
                <w:lang w:eastAsia="zh-CN"/>
              </w:rPr>
            </w:pPr>
          </w:p>
        </w:tc>
        <w:tc>
          <w:tcPr>
            <w:tcW w:w="2692" w:type="dxa"/>
            <w:shd w:val="clear" w:color="auto" w:fill="C5D9F1"/>
          </w:tcPr>
          <w:p w14:paraId="44563ADE">
            <w:pPr>
              <w:spacing w:before="31" w:line="152" w:lineRule="exact"/>
              <w:ind w:left="856"/>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要求</w:t>
            </w:r>
          </w:p>
        </w:tc>
        <w:tc>
          <w:tcPr>
            <w:tcW w:w="2552" w:type="dxa"/>
            <w:shd w:val="clear" w:color="auto" w:fill="C5D9F1"/>
          </w:tcPr>
          <w:p w14:paraId="30388FA8">
            <w:pPr>
              <w:spacing w:before="31" w:line="152" w:lineRule="exact"/>
              <w:ind w:left="855"/>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提供</w:t>
            </w:r>
          </w:p>
        </w:tc>
      </w:tr>
      <w:tr w14:paraId="242CD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16C5EAF3">
            <w:pPr>
              <w:pStyle w:val="8"/>
              <w:spacing w:before="35" w:line="203" w:lineRule="auto"/>
              <w:ind w:left="235"/>
              <w:rPr>
                <w:rFonts w:hint="eastAsia" w:ascii="微软雅黑" w:hAnsi="微软雅黑" w:eastAsia="微软雅黑"/>
              </w:rPr>
            </w:pPr>
            <w:r>
              <w:rPr>
                <w:rFonts w:ascii="微软雅黑" w:hAnsi="微软雅黑" w:eastAsia="微软雅黑"/>
              </w:rPr>
              <w:t>1</w:t>
            </w:r>
          </w:p>
        </w:tc>
        <w:tc>
          <w:tcPr>
            <w:tcW w:w="2021" w:type="dxa"/>
          </w:tcPr>
          <w:p w14:paraId="64E5D9A9">
            <w:pPr>
              <w:spacing w:before="33" w:line="151" w:lineRule="exact"/>
              <w:ind w:left="26"/>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类型</w:t>
            </w:r>
          </w:p>
        </w:tc>
        <w:tc>
          <w:tcPr>
            <w:tcW w:w="2692" w:type="dxa"/>
          </w:tcPr>
          <w:p w14:paraId="4EDCC861">
            <w:pPr>
              <w:spacing w:before="32" w:line="152" w:lineRule="exact"/>
              <w:ind w:left="617"/>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对开中分门</w:t>
            </w:r>
          </w:p>
        </w:tc>
        <w:tc>
          <w:tcPr>
            <w:tcW w:w="2552" w:type="dxa"/>
          </w:tcPr>
          <w:p w14:paraId="0EE5FF3F">
            <w:pPr>
              <w:pStyle w:val="8"/>
              <w:spacing w:line="184" w:lineRule="exact"/>
              <w:rPr>
                <w:rFonts w:hint="eastAsia" w:ascii="微软雅黑" w:hAnsi="微软雅黑" w:eastAsia="微软雅黑"/>
              </w:rPr>
            </w:pPr>
          </w:p>
        </w:tc>
      </w:tr>
      <w:tr w14:paraId="22D2B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restart"/>
            <w:tcBorders>
              <w:bottom w:val="nil"/>
            </w:tcBorders>
          </w:tcPr>
          <w:p w14:paraId="0DB4D445">
            <w:pPr>
              <w:pStyle w:val="8"/>
              <w:spacing w:before="31" w:line="203" w:lineRule="auto"/>
              <w:ind w:left="222"/>
              <w:rPr>
                <w:rFonts w:hint="eastAsia" w:ascii="微软雅黑" w:hAnsi="微软雅黑" w:eastAsia="微软雅黑"/>
              </w:rPr>
            </w:pPr>
            <w:r>
              <w:rPr>
                <w:rFonts w:ascii="微软雅黑" w:hAnsi="微软雅黑" w:eastAsia="微软雅黑"/>
              </w:rPr>
              <w:t>2</w:t>
            </w:r>
          </w:p>
        </w:tc>
        <w:tc>
          <w:tcPr>
            <w:tcW w:w="2021" w:type="dxa"/>
          </w:tcPr>
          <w:p w14:paraId="7CCDCDF5">
            <w:pPr>
              <w:spacing w:before="31" w:line="152" w:lineRule="exact"/>
              <w:ind w:left="24"/>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梯门大小</w:t>
            </w:r>
          </w:p>
        </w:tc>
        <w:tc>
          <w:tcPr>
            <w:tcW w:w="5244" w:type="dxa"/>
            <w:gridSpan w:val="2"/>
          </w:tcPr>
          <w:p w14:paraId="45444232">
            <w:pPr>
              <w:pStyle w:val="8"/>
              <w:spacing w:line="183" w:lineRule="exact"/>
              <w:rPr>
                <w:rFonts w:hint="eastAsia" w:ascii="微软雅黑" w:hAnsi="微软雅黑" w:eastAsia="微软雅黑"/>
              </w:rPr>
            </w:pPr>
          </w:p>
        </w:tc>
      </w:tr>
      <w:tr w14:paraId="7AC3D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continue"/>
            <w:tcBorders>
              <w:top w:val="nil"/>
              <w:bottom w:val="nil"/>
            </w:tcBorders>
          </w:tcPr>
          <w:p w14:paraId="316A92BF">
            <w:pPr>
              <w:pStyle w:val="8"/>
              <w:rPr>
                <w:rFonts w:hint="eastAsia" w:ascii="微软雅黑" w:hAnsi="微软雅黑" w:eastAsia="微软雅黑"/>
              </w:rPr>
            </w:pPr>
          </w:p>
        </w:tc>
        <w:tc>
          <w:tcPr>
            <w:tcW w:w="2021" w:type="dxa"/>
          </w:tcPr>
          <w:p w14:paraId="2D2C57C0">
            <w:pPr>
              <w:pStyle w:val="8"/>
              <w:spacing w:line="170" w:lineRule="auto"/>
              <w:ind w:left="28"/>
              <w:rPr>
                <w:rFonts w:hint="eastAsia" w:ascii="微软雅黑" w:hAnsi="微软雅黑" w:eastAsia="微软雅黑" w:cs="微软雅黑"/>
              </w:rPr>
            </w:pPr>
            <w:r>
              <w:rPr>
                <w:rFonts w:ascii="微软雅黑" w:hAnsi="微软雅黑" w:eastAsia="微软雅黑" w:cs="微软雅黑"/>
                <w:spacing w:val="-3"/>
              </w:rPr>
              <w:t>宽（</w:t>
            </w:r>
            <w:r>
              <w:rPr>
                <w:rFonts w:ascii="微软雅黑" w:hAnsi="微软雅黑" w:eastAsia="微软雅黑" w:cs="微软雅黑"/>
                <w:spacing w:val="-16"/>
              </w:rPr>
              <w:t xml:space="preserve"> </w:t>
            </w:r>
            <w:r>
              <w:rPr>
                <w:rFonts w:ascii="微软雅黑" w:hAnsi="微软雅黑" w:eastAsia="微软雅黑"/>
                <w:spacing w:val="-3"/>
              </w:rPr>
              <w:t>mm</w:t>
            </w:r>
            <w:r>
              <w:rPr>
                <w:rFonts w:ascii="微软雅黑" w:hAnsi="微软雅黑" w:eastAsia="微软雅黑" w:cs="微软雅黑"/>
                <w:spacing w:val="-3"/>
              </w:rPr>
              <w:t>）</w:t>
            </w:r>
          </w:p>
        </w:tc>
        <w:tc>
          <w:tcPr>
            <w:tcW w:w="2692" w:type="dxa"/>
          </w:tcPr>
          <w:p w14:paraId="3A004EE4">
            <w:pPr>
              <w:pStyle w:val="8"/>
              <w:spacing w:before="36" w:line="203" w:lineRule="auto"/>
              <w:ind w:left="850"/>
              <w:rPr>
                <w:rFonts w:hint="eastAsia" w:ascii="微软雅黑" w:hAnsi="微软雅黑" w:eastAsia="微软雅黑"/>
              </w:rPr>
            </w:pPr>
            <w:r>
              <w:rPr>
                <w:rFonts w:ascii="微软雅黑" w:hAnsi="微软雅黑" w:eastAsia="微软雅黑"/>
                <w:spacing w:val="-1"/>
              </w:rPr>
              <w:t>1100</w:t>
            </w:r>
            <w:r>
              <w:rPr>
                <w:rFonts w:hint="eastAsia" w:ascii="微软雅黑" w:hAnsi="微软雅黑" w:eastAsia="微软雅黑"/>
                <w:spacing w:val="-1"/>
                <w:lang w:eastAsia="zh-CN"/>
              </w:rPr>
              <w:t>（供参考）</w:t>
            </w:r>
          </w:p>
        </w:tc>
        <w:tc>
          <w:tcPr>
            <w:tcW w:w="2552" w:type="dxa"/>
          </w:tcPr>
          <w:p w14:paraId="71B12331">
            <w:pPr>
              <w:pStyle w:val="8"/>
              <w:spacing w:line="183" w:lineRule="exact"/>
              <w:rPr>
                <w:rFonts w:hint="eastAsia" w:ascii="微软雅黑" w:hAnsi="微软雅黑" w:eastAsia="微软雅黑"/>
              </w:rPr>
            </w:pPr>
          </w:p>
        </w:tc>
      </w:tr>
      <w:tr w14:paraId="0F07D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tcBorders>
          </w:tcPr>
          <w:p w14:paraId="7CA01248">
            <w:pPr>
              <w:pStyle w:val="8"/>
              <w:rPr>
                <w:rFonts w:hint="eastAsia" w:ascii="微软雅黑" w:hAnsi="微软雅黑" w:eastAsia="微软雅黑"/>
              </w:rPr>
            </w:pPr>
          </w:p>
        </w:tc>
        <w:tc>
          <w:tcPr>
            <w:tcW w:w="2021" w:type="dxa"/>
          </w:tcPr>
          <w:p w14:paraId="4D559F15">
            <w:pPr>
              <w:pStyle w:val="8"/>
              <w:spacing w:line="171" w:lineRule="auto"/>
              <w:ind w:left="26"/>
              <w:rPr>
                <w:rFonts w:hint="eastAsia" w:ascii="微软雅黑" w:hAnsi="微软雅黑" w:eastAsia="微软雅黑" w:cs="微软雅黑"/>
              </w:rPr>
            </w:pPr>
            <w:r>
              <w:rPr>
                <w:rFonts w:ascii="微软雅黑" w:hAnsi="微软雅黑" w:eastAsia="微软雅黑" w:cs="微软雅黑"/>
                <w:spacing w:val="-2"/>
              </w:rPr>
              <w:t>高（</w:t>
            </w:r>
            <w:r>
              <w:rPr>
                <w:rFonts w:ascii="微软雅黑" w:hAnsi="微软雅黑" w:eastAsia="微软雅黑" w:cs="微软雅黑"/>
                <w:spacing w:val="-19"/>
              </w:rPr>
              <w:t xml:space="preserve"> </w:t>
            </w:r>
            <w:r>
              <w:rPr>
                <w:rFonts w:ascii="微软雅黑" w:hAnsi="微软雅黑" w:eastAsia="微软雅黑"/>
                <w:spacing w:val="-2"/>
              </w:rPr>
              <w:t>mm</w:t>
            </w:r>
            <w:r>
              <w:rPr>
                <w:rFonts w:ascii="微软雅黑" w:hAnsi="微软雅黑" w:eastAsia="微软雅黑" w:cs="微软雅黑"/>
                <w:spacing w:val="-2"/>
              </w:rPr>
              <w:t>）</w:t>
            </w:r>
          </w:p>
        </w:tc>
        <w:tc>
          <w:tcPr>
            <w:tcW w:w="2692" w:type="dxa"/>
          </w:tcPr>
          <w:p w14:paraId="2082AB4C">
            <w:pPr>
              <w:pStyle w:val="8"/>
              <w:spacing w:before="37" w:line="203" w:lineRule="auto"/>
              <w:ind w:left="837"/>
              <w:rPr>
                <w:rFonts w:hint="eastAsia" w:ascii="微软雅黑" w:hAnsi="微软雅黑" w:eastAsia="微软雅黑"/>
              </w:rPr>
            </w:pPr>
            <w:r>
              <w:rPr>
                <w:rFonts w:ascii="微软雅黑" w:hAnsi="微软雅黑" w:eastAsia="微软雅黑"/>
                <w:spacing w:val="2"/>
              </w:rPr>
              <w:t>2</w:t>
            </w:r>
            <w:r>
              <w:rPr>
                <w:rFonts w:hint="eastAsia" w:ascii="微软雅黑" w:hAnsi="微软雅黑" w:eastAsia="微软雅黑"/>
                <w:spacing w:val="2"/>
                <w:lang w:eastAsia="zh-CN"/>
              </w:rPr>
              <w:t>1</w:t>
            </w:r>
            <w:r>
              <w:rPr>
                <w:rFonts w:ascii="微软雅黑" w:hAnsi="微软雅黑" w:eastAsia="微软雅黑"/>
                <w:spacing w:val="2"/>
              </w:rPr>
              <w:t>00</w:t>
            </w:r>
            <w:r>
              <w:rPr>
                <w:rFonts w:hint="eastAsia" w:ascii="微软雅黑" w:hAnsi="微软雅黑" w:eastAsia="微软雅黑"/>
                <w:spacing w:val="-1"/>
                <w:lang w:eastAsia="zh-CN"/>
              </w:rPr>
              <w:t>（供参考）</w:t>
            </w:r>
          </w:p>
        </w:tc>
        <w:tc>
          <w:tcPr>
            <w:tcW w:w="2552" w:type="dxa"/>
          </w:tcPr>
          <w:p w14:paraId="5D40710C">
            <w:pPr>
              <w:pStyle w:val="8"/>
              <w:spacing w:line="184" w:lineRule="exact"/>
              <w:rPr>
                <w:rFonts w:hint="eastAsia" w:ascii="微软雅黑" w:hAnsi="微软雅黑" w:eastAsia="微软雅黑"/>
              </w:rPr>
            </w:pPr>
          </w:p>
        </w:tc>
      </w:tr>
      <w:tr w14:paraId="2C6B5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restart"/>
            <w:tcBorders>
              <w:bottom w:val="nil"/>
            </w:tcBorders>
          </w:tcPr>
          <w:p w14:paraId="60430518">
            <w:pPr>
              <w:pStyle w:val="8"/>
              <w:spacing w:before="131" w:line="203" w:lineRule="auto"/>
              <w:ind w:left="224"/>
              <w:rPr>
                <w:rFonts w:hint="eastAsia" w:ascii="微软雅黑" w:hAnsi="微软雅黑" w:eastAsia="微软雅黑"/>
              </w:rPr>
            </w:pPr>
            <w:r>
              <w:rPr>
                <w:rFonts w:ascii="微软雅黑" w:hAnsi="微软雅黑" w:eastAsia="微软雅黑"/>
              </w:rPr>
              <w:t>3</w:t>
            </w:r>
          </w:p>
        </w:tc>
        <w:tc>
          <w:tcPr>
            <w:tcW w:w="2021" w:type="dxa"/>
          </w:tcPr>
          <w:p w14:paraId="41B96924">
            <w:pPr>
              <w:spacing w:before="33" w:line="150" w:lineRule="exact"/>
              <w:ind w:left="23"/>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主入口层侯梯厅门</w:t>
            </w:r>
          </w:p>
        </w:tc>
        <w:tc>
          <w:tcPr>
            <w:tcW w:w="2692" w:type="dxa"/>
            <w:vMerge w:val="restart"/>
            <w:tcBorders>
              <w:bottom w:val="nil"/>
            </w:tcBorders>
          </w:tcPr>
          <w:p w14:paraId="3DB5FA2D">
            <w:pPr>
              <w:spacing w:before="24" w:line="169" w:lineRule="auto"/>
              <w:ind w:left="252" w:right="250" w:firstLine="136"/>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 xml:space="preserve">金色哑光不锈钢 </w:t>
            </w:r>
            <w:r>
              <w:rPr>
                <w:rFonts w:ascii="微软雅黑" w:hAnsi="微软雅黑" w:eastAsia="微软雅黑" w:cs="微软雅黑"/>
                <w:spacing w:val="5"/>
                <w:sz w:val="18"/>
                <w:szCs w:val="18"/>
                <w:lang w:eastAsia="zh-CN"/>
              </w:rPr>
              <w:t xml:space="preserve"> </w:t>
            </w:r>
            <w:r>
              <w:rPr>
                <w:rFonts w:hint="eastAsia" w:ascii="微软雅黑" w:hAnsi="微软雅黑" w:eastAsia="微软雅黑" w:cs="微软雅黑"/>
                <w:spacing w:val="5"/>
                <w:sz w:val="18"/>
                <w:szCs w:val="18"/>
                <w:lang w:eastAsia="zh-CN"/>
              </w:rPr>
              <w:t>（带防指纹涂层处理）详见控样</w:t>
            </w:r>
          </w:p>
        </w:tc>
        <w:tc>
          <w:tcPr>
            <w:tcW w:w="2552" w:type="dxa"/>
            <w:vMerge w:val="restart"/>
            <w:tcBorders>
              <w:bottom w:val="nil"/>
            </w:tcBorders>
          </w:tcPr>
          <w:p w14:paraId="07A8DA5B">
            <w:pPr>
              <w:pStyle w:val="8"/>
              <w:rPr>
                <w:rFonts w:hint="eastAsia" w:ascii="微软雅黑" w:hAnsi="微软雅黑" w:eastAsia="微软雅黑"/>
                <w:lang w:eastAsia="zh-CN"/>
              </w:rPr>
            </w:pPr>
          </w:p>
        </w:tc>
      </w:tr>
      <w:tr w14:paraId="779AF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tcBorders>
          </w:tcPr>
          <w:p w14:paraId="35A5D267">
            <w:pPr>
              <w:pStyle w:val="8"/>
              <w:rPr>
                <w:rFonts w:hint="eastAsia" w:ascii="微软雅黑" w:hAnsi="微软雅黑" w:eastAsia="微软雅黑"/>
                <w:lang w:eastAsia="zh-CN"/>
              </w:rPr>
            </w:pPr>
          </w:p>
        </w:tc>
        <w:tc>
          <w:tcPr>
            <w:tcW w:w="2021" w:type="dxa"/>
          </w:tcPr>
          <w:p w14:paraId="443F8E4B">
            <w:pPr>
              <w:spacing w:line="171" w:lineRule="auto"/>
              <w:ind w:left="46"/>
              <w:rPr>
                <w:rFonts w:hint="eastAsia" w:ascii="微软雅黑" w:hAnsi="微软雅黑" w:eastAsia="微软雅黑" w:cs="微软雅黑"/>
                <w:sz w:val="18"/>
                <w:szCs w:val="18"/>
              </w:rPr>
            </w:pPr>
            <w:r>
              <w:rPr>
                <w:rFonts w:ascii="微软雅黑" w:hAnsi="微软雅黑" w:eastAsia="微软雅黑" w:cs="微软雅黑"/>
                <w:spacing w:val="2"/>
                <w:sz w:val="18"/>
                <w:szCs w:val="18"/>
              </w:rPr>
              <w:t>（包括在本合约内）</w:t>
            </w:r>
          </w:p>
        </w:tc>
        <w:tc>
          <w:tcPr>
            <w:tcW w:w="2692" w:type="dxa"/>
            <w:vMerge w:val="continue"/>
            <w:tcBorders>
              <w:top w:val="nil"/>
            </w:tcBorders>
          </w:tcPr>
          <w:p w14:paraId="6BCAA34D">
            <w:pPr>
              <w:pStyle w:val="8"/>
              <w:rPr>
                <w:rFonts w:hint="eastAsia" w:ascii="微软雅黑" w:hAnsi="微软雅黑" w:eastAsia="微软雅黑"/>
              </w:rPr>
            </w:pPr>
          </w:p>
        </w:tc>
        <w:tc>
          <w:tcPr>
            <w:tcW w:w="2552" w:type="dxa"/>
            <w:vMerge w:val="continue"/>
            <w:tcBorders>
              <w:top w:val="nil"/>
            </w:tcBorders>
          </w:tcPr>
          <w:p w14:paraId="7BC8182A">
            <w:pPr>
              <w:pStyle w:val="8"/>
              <w:rPr>
                <w:rFonts w:hint="eastAsia" w:ascii="微软雅黑" w:hAnsi="微软雅黑" w:eastAsia="微软雅黑"/>
              </w:rPr>
            </w:pPr>
          </w:p>
        </w:tc>
      </w:tr>
      <w:tr w14:paraId="49A2E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restart"/>
            <w:tcBorders>
              <w:bottom w:val="nil"/>
            </w:tcBorders>
          </w:tcPr>
          <w:p w14:paraId="4CAE68FE">
            <w:pPr>
              <w:pStyle w:val="8"/>
              <w:spacing w:before="133" w:line="202" w:lineRule="auto"/>
              <w:ind w:left="220"/>
              <w:rPr>
                <w:rFonts w:hint="eastAsia" w:ascii="微软雅黑" w:hAnsi="微软雅黑" w:eastAsia="微软雅黑"/>
              </w:rPr>
            </w:pPr>
            <w:r>
              <w:rPr>
                <w:rFonts w:ascii="微软雅黑" w:hAnsi="微软雅黑" w:eastAsia="微软雅黑"/>
                <w:spacing w:val="1"/>
              </w:rPr>
              <w:t>4</w:t>
            </w:r>
          </w:p>
        </w:tc>
        <w:tc>
          <w:tcPr>
            <w:tcW w:w="2021" w:type="dxa"/>
          </w:tcPr>
          <w:p w14:paraId="67702B36">
            <w:pPr>
              <w:spacing w:before="34" w:line="149" w:lineRule="exact"/>
              <w:ind w:left="23"/>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标准层侯梯厅门</w:t>
            </w:r>
          </w:p>
        </w:tc>
        <w:tc>
          <w:tcPr>
            <w:tcW w:w="2692" w:type="dxa"/>
            <w:vMerge w:val="restart"/>
            <w:tcBorders>
              <w:bottom w:val="nil"/>
            </w:tcBorders>
          </w:tcPr>
          <w:p w14:paraId="01A3762E">
            <w:pPr>
              <w:spacing w:before="26" w:line="168" w:lineRule="auto"/>
              <w:ind w:left="388" w:right="250"/>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 xml:space="preserve">金色哑光不锈钢 </w:t>
            </w:r>
            <w:r>
              <w:rPr>
                <w:rFonts w:ascii="微软雅黑" w:hAnsi="微软雅黑" w:eastAsia="微软雅黑" w:cs="微软雅黑"/>
                <w:spacing w:val="5"/>
                <w:sz w:val="18"/>
                <w:szCs w:val="18"/>
                <w:lang w:eastAsia="zh-CN"/>
              </w:rPr>
              <w:t xml:space="preserve"> </w:t>
            </w:r>
            <w:r>
              <w:rPr>
                <w:rFonts w:hint="eastAsia" w:ascii="微软雅黑" w:hAnsi="微软雅黑" w:eastAsia="微软雅黑" w:cs="微软雅黑"/>
                <w:spacing w:val="5"/>
                <w:sz w:val="18"/>
                <w:szCs w:val="18"/>
                <w:lang w:eastAsia="zh-CN"/>
              </w:rPr>
              <w:t>（带防指纹涂层处理）详见控样</w:t>
            </w:r>
          </w:p>
        </w:tc>
        <w:tc>
          <w:tcPr>
            <w:tcW w:w="2552" w:type="dxa"/>
            <w:vMerge w:val="restart"/>
            <w:tcBorders>
              <w:bottom w:val="nil"/>
            </w:tcBorders>
          </w:tcPr>
          <w:p w14:paraId="3B8F1976">
            <w:pPr>
              <w:pStyle w:val="8"/>
              <w:rPr>
                <w:rFonts w:hint="eastAsia" w:ascii="微软雅黑" w:hAnsi="微软雅黑" w:eastAsia="微软雅黑"/>
                <w:lang w:eastAsia="zh-CN"/>
              </w:rPr>
            </w:pPr>
          </w:p>
        </w:tc>
      </w:tr>
      <w:tr w14:paraId="3B342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tcBorders>
          </w:tcPr>
          <w:p w14:paraId="787C4E48">
            <w:pPr>
              <w:pStyle w:val="8"/>
              <w:rPr>
                <w:rFonts w:hint="eastAsia" w:ascii="微软雅黑" w:hAnsi="微软雅黑" w:eastAsia="微软雅黑"/>
                <w:lang w:eastAsia="zh-CN"/>
              </w:rPr>
            </w:pPr>
          </w:p>
        </w:tc>
        <w:tc>
          <w:tcPr>
            <w:tcW w:w="2021" w:type="dxa"/>
          </w:tcPr>
          <w:p w14:paraId="44DE09B9">
            <w:pPr>
              <w:spacing w:before="1" w:line="170" w:lineRule="auto"/>
              <w:ind w:left="46"/>
              <w:rPr>
                <w:rFonts w:hint="eastAsia" w:ascii="微软雅黑" w:hAnsi="微软雅黑" w:eastAsia="微软雅黑" w:cs="微软雅黑"/>
                <w:sz w:val="18"/>
                <w:szCs w:val="18"/>
              </w:rPr>
            </w:pPr>
            <w:r>
              <w:rPr>
                <w:rFonts w:ascii="微软雅黑" w:hAnsi="微软雅黑" w:eastAsia="微软雅黑" w:cs="微软雅黑"/>
                <w:spacing w:val="2"/>
                <w:sz w:val="18"/>
                <w:szCs w:val="18"/>
              </w:rPr>
              <w:t>（包括在本合约内）</w:t>
            </w:r>
          </w:p>
        </w:tc>
        <w:tc>
          <w:tcPr>
            <w:tcW w:w="2692" w:type="dxa"/>
            <w:vMerge w:val="continue"/>
            <w:tcBorders>
              <w:top w:val="nil"/>
            </w:tcBorders>
          </w:tcPr>
          <w:p w14:paraId="4E51F8DD">
            <w:pPr>
              <w:pStyle w:val="8"/>
              <w:rPr>
                <w:rFonts w:hint="eastAsia" w:ascii="微软雅黑" w:hAnsi="微软雅黑" w:eastAsia="微软雅黑"/>
              </w:rPr>
            </w:pPr>
          </w:p>
        </w:tc>
        <w:tc>
          <w:tcPr>
            <w:tcW w:w="2552" w:type="dxa"/>
            <w:vMerge w:val="continue"/>
            <w:tcBorders>
              <w:top w:val="nil"/>
            </w:tcBorders>
          </w:tcPr>
          <w:p w14:paraId="7ECEDFB2">
            <w:pPr>
              <w:pStyle w:val="8"/>
              <w:rPr>
                <w:rFonts w:hint="eastAsia" w:ascii="微软雅黑" w:hAnsi="微软雅黑" w:eastAsia="微软雅黑"/>
              </w:rPr>
            </w:pPr>
          </w:p>
        </w:tc>
      </w:tr>
      <w:tr w14:paraId="68DFE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2" w:type="dxa"/>
          </w:tcPr>
          <w:p w14:paraId="53C604EF">
            <w:pPr>
              <w:pStyle w:val="8"/>
              <w:spacing w:before="142" w:line="200" w:lineRule="auto"/>
              <w:ind w:left="224"/>
              <w:rPr>
                <w:rFonts w:hint="eastAsia" w:ascii="微软雅黑" w:hAnsi="微软雅黑" w:eastAsia="微软雅黑"/>
              </w:rPr>
            </w:pPr>
            <w:r>
              <w:rPr>
                <w:rFonts w:ascii="微软雅黑" w:hAnsi="微软雅黑" w:eastAsia="微软雅黑"/>
              </w:rPr>
              <w:t>5</w:t>
            </w:r>
          </w:p>
        </w:tc>
        <w:tc>
          <w:tcPr>
            <w:tcW w:w="2021" w:type="dxa"/>
          </w:tcPr>
          <w:p w14:paraId="01F4AAB4">
            <w:pPr>
              <w:spacing w:before="136" w:line="185" w:lineRule="auto"/>
              <w:ind w:left="23"/>
              <w:rPr>
                <w:rFonts w:hint="eastAsia" w:ascii="微软雅黑" w:hAnsi="微软雅黑" w:eastAsia="微软雅黑" w:cs="微软雅黑"/>
                <w:sz w:val="18"/>
                <w:szCs w:val="18"/>
              </w:rPr>
            </w:pPr>
            <w:r>
              <w:rPr>
                <w:rFonts w:ascii="微软雅黑" w:hAnsi="微软雅黑" w:eastAsia="微软雅黑" w:cs="微软雅黑"/>
                <w:spacing w:val="5"/>
                <w:sz w:val="18"/>
                <w:szCs w:val="18"/>
              </w:rPr>
              <w:t>主入口层门套</w:t>
            </w:r>
          </w:p>
        </w:tc>
        <w:tc>
          <w:tcPr>
            <w:tcW w:w="2692" w:type="dxa"/>
          </w:tcPr>
          <w:p w14:paraId="5FFA9FC5">
            <w:pPr>
              <w:spacing w:before="33" w:line="165" w:lineRule="auto"/>
              <w:ind w:left="388" w:right="250"/>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由第三方负责</w:t>
            </w:r>
          </w:p>
        </w:tc>
        <w:tc>
          <w:tcPr>
            <w:tcW w:w="2552" w:type="dxa"/>
          </w:tcPr>
          <w:p w14:paraId="5400DEDE">
            <w:pPr>
              <w:pStyle w:val="8"/>
              <w:rPr>
                <w:rFonts w:hint="eastAsia" w:ascii="微软雅黑" w:hAnsi="微软雅黑" w:eastAsia="微软雅黑"/>
                <w:lang w:eastAsia="zh-CN"/>
              </w:rPr>
            </w:pPr>
          </w:p>
        </w:tc>
      </w:tr>
      <w:tr w14:paraId="4AD8F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2" w:type="dxa"/>
          </w:tcPr>
          <w:p w14:paraId="5038E86A">
            <w:pPr>
              <w:pStyle w:val="8"/>
              <w:spacing w:before="141" w:line="203" w:lineRule="auto"/>
              <w:ind w:left="223"/>
              <w:rPr>
                <w:rFonts w:hint="eastAsia" w:ascii="微软雅黑" w:hAnsi="微软雅黑" w:eastAsia="微软雅黑"/>
              </w:rPr>
            </w:pPr>
            <w:r>
              <w:rPr>
                <w:rFonts w:ascii="微软雅黑" w:hAnsi="微软雅黑" w:eastAsia="微软雅黑"/>
              </w:rPr>
              <w:t>6</w:t>
            </w:r>
          </w:p>
        </w:tc>
        <w:tc>
          <w:tcPr>
            <w:tcW w:w="2021" w:type="dxa"/>
          </w:tcPr>
          <w:p w14:paraId="29298333">
            <w:pPr>
              <w:spacing w:before="138" w:line="184" w:lineRule="auto"/>
              <w:ind w:left="23"/>
              <w:rPr>
                <w:rFonts w:hint="eastAsia" w:ascii="微软雅黑" w:hAnsi="微软雅黑" w:eastAsia="微软雅黑" w:cs="微软雅黑"/>
                <w:sz w:val="18"/>
                <w:szCs w:val="18"/>
              </w:rPr>
            </w:pPr>
            <w:r>
              <w:rPr>
                <w:rFonts w:ascii="微软雅黑" w:hAnsi="微软雅黑" w:eastAsia="微软雅黑" w:cs="微软雅黑"/>
                <w:spacing w:val="4"/>
                <w:sz w:val="18"/>
                <w:szCs w:val="18"/>
              </w:rPr>
              <w:t>标准层门套</w:t>
            </w:r>
          </w:p>
        </w:tc>
        <w:tc>
          <w:tcPr>
            <w:tcW w:w="2692" w:type="dxa"/>
          </w:tcPr>
          <w:p w14:paraId="07427D93">
            <w:pPr>
              <w:spacing w:before="35" w:line="164" w:lineRule="auto"/>
              <w:ind w:left="388" w:right="250"/>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由第三方负责</w:t>
            </w:r>
          </w:p>
        </w:tc>
        <w:tc>
          <w:tcPr>
            <w:tcW w:w="2552" w:type="dxa"/>
          </w:tcPr>
          <w:p w14:paraId="23A0C658">
            <w:pPr>
              <w:pStyle w:val="8"/>
              <w:rPr>
                <w:rFonts w:hint="eastAsia" w:ascii="微软雅黑" w:hAnsi="微软雅黑" w:eastAsia="微软雅黑"/>
                <w:lang w:eastAsia="zh-CN"/>
              </w:rPr>
            </w:pPr>
          </w:p>
        </w:tc>
      </w:tr>
      <w:tr w14:paraId="20226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5753DE0B">
            <w:pPr>
              <w:pStyle w:val="8"/>
              <w:spacing w:before="43" w:line="195" w:lineRule="auto"/>
              <w:ind w:left="225"/>
              <w:rPr>
                <w:rFonts w:hint="eastAsia" w:ascii="微软雅黑" w:hAnsi="微软雅黑" w:eastAsia="微软雅黑"/>
              </w:rPr>
            </w:pPr>
            <w:r>
              <w:rPr>
                <w:rFonts w:ascii="微软雅黑" w:hAnsi="微软雅黑" w:eastAsia="微软雅黑"/>
              </w:rPr>
              <w:t>7</w:t>
            </w:r>
          </w:p>
        </w:tc>
        <w:tc>
          <w:tcPr>
            <w:tcW w:w="2021" w:type="dxa"/>
          </w:tcPr>
          <w:p w14:paraId="747A3123">
            <w:pPr>
              <w:spacing w:before="38" w:line="146" w:lineRule="exact"/>
              <w:ind w:left="37"/>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门坎</w:t>
            </w:r>
          </w:p>
        </w:tc>
        <w:tc>
          <w:tcPr>
            <w:tcW w:w="2692" w:type="dxa"/>
          </w:tcPr>
          <w:p w14:paraId="3EBCDDD7">
            <w:pPr>
              <w:pStyle w:val="8"/>
              <w:spacing w:before="38" w:line="146" w:lineRule="exact"/>
              <w:ind w:left="489"/>
              <w:rPr>
                <w:rFonts w:hint="eastAsia" w:ascii="微软雅黑" w:hAnsi="微软雅黑" w:eastAsia="微软雅黑" w:cs="微软雅黑"/>
              </w:rPr>
            </w:pPr>
            <w:r>
              <w:rPr>
                <w:rFonts w:hint="eastAsia" w:ascii="微软雅黑" w:hAnsi="微软雅黑" w:eastAsia="微软雅黑"/>
                <w:position w:val="-1"/>
                <w:lang w:eastAsia="zh-CN"/>
              </w:rPr>
              <w:t>黑色通体砖</w:t>
            </w:r>
          </w:p>
        </w:tc>
        <w:tc>
          <w:tcPr>
            <w:tcW w:w="2552" w:type="dxa"/>
          </w:tcPr>
          <w:p w14:paraId="19513F48">
            <w:pPr>
              <w:pStyle w:val="8"/>
              <w:spacing w:line="184" w:lineRule="exact"/>
              <w:rPr>
                <w:rFonts w:hint="eastAsia" w:ascii="微软雅黑" w:hAnsi="微软雅黑" w:eastAsia="微软雅黑"/>
              </w:rPr>
            </w:pPr>
          </w:p>
        </w:tc>
      </w:tr>
      <w:tr w14:paraId="3248A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32" w:type="dxa"/>
          </w:tcPr>
          <w:p w14:paraId="5A0416B5">
            <w:pPr>
              <w:pStyle w:val="8"/>
              <w:spacing w:before="178" w:line="203" w:lineRule="auto"/>
              <w:ind w:left="224"/>
              <w:rPr>
                <w:rFonts w:hint="eastAsia" w:ascii="微软雅黑" w:hAnsi="微软雅黑" w:eastAsia="微软雅黑"/>
              </w:rPr>
            </w:pPr>
            <w:r>
              <w:rPr>
                <w:rFonts w:ascii="微软雅黑" w:hAnsi="微软雅黑" w:eastAsia="微软雅黑"/>
              </w:rPr>
              <w:t>8</w:t>
            </w:r>
          </w:p>
        </w:tc>
        <w:tc>
          <w:tcPr>
            <w:tcW w:w="2021" w:type="dxa"/>
          </w:tcPr>
          <w:p w14:paraId="5AE64E57">
            <w:pPr>
              <w:spacing w:before="175" w:line="185" w:lineRule="auto"/>
              <w:ind w:left="37"/>
              <w:rPr>
                <w:rFonts w:hint="eastAsia" w:ascii="微软雅黑" w:hAnsi="微软雅黑" w:eastAsia="微软雅黑" w:cs="微软雅黑"/>
                <w:sz w:val="18"/>
                <w:szCs w:val="18"/>
              </w:rPr>
            </w:pPr>
            <w:r>
              <w:rPr>
                <w:rFonts w:ascii="微软雅黑" w:hAnsi="微软雅黑" w:eastAsia="微软雅黑" w:cs="微软雅黑"/>
                <w:spacing w:val="3"/>
                <w:sz w:val="18"/>
                <w:szCs w:val="18"/>
              </w:rPr>
              <w:t>门阻碍物感应器</w:t>
            </w:r>
          </w:p>
        </w:tc>
        <w:tc>
          <w:tcPr>
            <w:tcW w:w="2692" w:type="dxa"/>
          </w:tcPr>
          <w:p w14:paraId="6FF95E76">
            <w:pPr>
              <w:spacing w:before="173" w:line="186" w:lineRule="auto"/>
              <w:ind w:left="311"/>
              <w:rPr>
                <w:rFonts w:hint="eastAsia" w:ascii="微软雅黑" w:hAnsi="微软雅黑" w:eastAsia="微软雅黑" w:cs="微软雅黑"/>
                <w:sz w:val="18"/>
                <w:szCs w:val="18"/>
              </w:rPr>
            </w:pPr>
            <w:r>
              <w:rPr>
                <w:rFonts w:ascii="微软雅黑" w:hAnsi="微软雅黑" w:eastAsia="微软雅黑" w:cs="微软雅黑"/>
                <w:spacing w:val="4"/>
                <w:sz w:val="18"/>
                <w:szCs w:val="18"/>
              </w:rPr>
              <w:t>光幕门检测保护系统</w:t>
            </w:r>
          </w:p>
        </w:tc>
        <w:tc>
          <w:tcPr>
            <w:tcW w:w="2552" w:type="dxa"/>
          </w:tcPr>
          <w:p w14:paraId="0BAEBCE0">
            <w:pPr>
              <w:pStyle w:val="8"/>
              <w:rPr>
                <w:rFonts w:hint="eastAsia" w:ascii="微软雅黑" w:hAnsi="微软雅黑" w:eastAsia="微软雅黑"/>
              </w:rPr>
            </w:pPr>
          </w:p>
        </w:tc>
      </w:tr>
      <w:tr w14:paraId="7BEE6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32" w:type="dxa"/>
          </w:tcPr>
          <w:p w14:paraId="1B4B35FE">
            <w:pPr>
              <w:pStyle w:val="8"/>
              <w:spacing w:before="179" w:line="203" w:lineRule="auto"/>
              <w:ind w:left="224"/>
              <w:rPr>
                <w:rFonts w:hint="eastAsia" w:ascii="微软雅黑" w:hAnsi="微软雅黑" w:eastAsia="微软雅黑"/>
              </w:rPr>
            </w:pPr>
            <w:r>
              <w:rPr>
                <w:rFonts w:ascii="微软雅黑" w:hAnsi="微软雅黑" w:eastAsia="微软雅黑"/>
              </w:rPr>
              <w:t>9</w:t>
            </w:r>
          </w:p>
        </w:tc>
        <w:tc>
          <w:tcPr>
            <w:tcW w:w="2021" w:type="dxa"/>
          </w:tcPr>
          <w:p w14:paraId="6554859D">
            <w:pPr>
              <w:spacing w:before="72" w:line="180" w:lineRule="auto"/>
              <w:ind w:left="45" w:right="23" w:hanging="21"/>
              <w:rPr>
                <w:rFonts w:hint="eastAsia" w:ascii="微软雅黑" w:hAnsi="微软雅黑" w:eastAsia="微软雅黑" w:cs="微软雅黑"/>
                <w:sz w:val="18"/>
                <w:szCs w:val="18"/>
                <w:lang w:eastAsia="zh-CN"/>
              </w:rPr>
            </w:pPr>
            <w:r>
              <w:rPr>
                <w:rFonts w:ascii="微软雅黑" w:hAnsi="微软雅黑" w:eastAsia="微软雅黑" w:cs="微软雅黑"/>
                <w:spacing w:val="13"/>
                <w:sz w:val="18"/>
                <w:szCs w:val="18"/>
                <w:lang w:eastAsia="zh-CN"/>
              </w:rPr>
              <w:t>侯梯厅门及轿厢门开放时间</w:t>
            </w:r>
            <w:r>
              <w:rPr>
                <w:rFonts w:ascii="微软雅黑" w:hAnsi="微软雅黑" w:eastAsia="微软雅黑" w:cs="微软雅黑"/>
                <w:spacing w:val="5"/>
                <w:sz w:val="18"/>
                <w:szCs w:val="18"/>
                <w:lang w:eastAsia="zh-CN"/>
              </w:rPr>
              <w:t xml:space="preserve"> </w:t>
            </w:r>
            <w:r>
              <w:rPr>
                <w:rFonts w:ascii="微软雅黑" w:hAnsi="微软雅黑" w:eastAsia="微软雅黑" w:cs="微软雅黑"/>
                <w:spacing w:val="-5"/>
                <w:sz w:val="18"/>
                <w:szCs w:val="18"/>
                <w:lang w:eastAsia="zh-CN"/>
              </w:rPr>
              <w:t>（秒）</w:t>
            </w:r>
          </w:p>
        </w:tc>
        <w:tc>
          <w:tcPr>
            <w:tcW w:w="2692" w:type="dxa"/>
          </w:tcPr>
          <w:p w14:paraId="20E967BB">
            <w:pPr>
              <w:spacing w:before="72" w:line="180" w:lineRule="auto"/>
              <w:ind w:left="698" w:right="69" w:hanging="603"/>
              <w:rPr>
                <w:rFonts w:hint="eastAsia" w:ascii="微软雅黑" w:hAnsi="微软雅黑" w:eastAsia="微软雅黑" w:cs="微软雅黑"/>
                <w:sz w:val="18"/>
                <w:szCs w:val="18"/>
                <w:lang w:eastAsia="zh-CN"/>
              </w:rPr>
            </w:pPr>
            <w:r>
              <w:rPr>
                <w:rFonts w:ascii="微软雅黑" w:hAnsi="微软雅黑" w:eastAsia="微软雅黑" w:cs="微软雅黑"/>
                <w:spacing w:val="1"/>
                <w:sz w:val="18"/>
                <w:szCs w:val="18"/>
                <w:lang w:eastAsia="zh-CN"/>
              </w:rPr>
              <w:t>由分包人提供资料</w:t>
            </w:r>
            <w:r>
              <w:rPr>
                <w:rFonts w:ascii="微软雅黑" w:hAnsi="微软雅黑" w:eastAsia="微软雅黑" w:cs="微软雅黑"/>
                <w:spacing w:val="-12"/>
                <w:sz w:val="18"/>
                <w:szCs w:val="18"/>
                <w:lang w:eastAsia="zh-CN"/>
              </w:rPr>
              <w:t xml:space="preserve"> </w:t>
            </w:r>
            <w:r>
              <w:rPr>
                <w:rFonts w:ascii="微软雅黑" w:hAnsi="微软雅黑" w:eastAsia="微软雅黑" w:cs="微软雅黑"/>
                <w:spacing w:val="1"/>
                <w:sz w:val="18"/>
                <w:szCs w:val="18"/>
                <w:lang w:eastAsia="zh-CN"/>
              </w:rPr>
              <w:t>，但需为</w:t>
            </w:r>
            <w:r>
              <w:rPr>
                <w:rFonts w:ascii="微软雅黑" w:hAnsi="微软雅黑" w:eastAsia="微软雅黑" w:cs="微软雅黑"/>
                <w:spacing w:val="4"/>
                <w:sz w:val="18"/>
                <w:szCs w:val="18"/>
                <w:lang w:eastAsia="zh-CN"/>
              </w:rPr>
              <w:t>可调较的</w:t>
            </w:r>
          </w:p>
        </w:tc>
        <w:tc>
          <w:tcPr>
            <w:tcW w:w="2552" w:type="dxa"/>
          </w:tcPr>
          <w:p w14:paraId="4373DE0E">
            <w:pPr>
              <w:pStyle w:val="8"/>
              <w:rPr>
                <w:rFonts w:hint="eastAsia" w:ascii="微软雅黑" w:hAnsi="微软雅黑" w:eastAsia="微软雅黑"/>
                <w:lang w:eastAsia="zh-CN"/>
              </w:rPr>
            </w:pPr>
          </w:p>
        </w:tc>
      </w:tr>
      <w:tr w14:paraId="7FB78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532" w:type="dxa"/>
          </w:tcPr>
          <w:p w14:paraId="32C0AA13">
            <w:pPr>
              <w:pStyle w:val="8"/>
              <w:spacing w:before="180" w:line="203" w:lineRule="auto"/>
              <w:ind w:left="191"/>
              <w:rPr>
                <w:rFonts w:hint="eastAsia" w:ascii="微软雅黑" w:hAnsi="微软雅黑" w:eastAsia="微软雅黑"/>
              </w:rPr>
            </w:pPr>
            <w:r>
              <w:rPr>
                <w:rFonts w:ascii="微软雅黑" w:hAnsi="微软雅黑" w:eastAsia="微软雅黑"/>
                <w:spacing w:val="-3"/>
              </w:rPr>
              <w:t>10</w:t>
            </w:r>
          </w:p>
        </w:tc>
        <w:tc>
          <w:tcPr>
            <w:tcW w:w="2021" w:type="dxa"/>
          </w:tcPr>
          <w:p w14:paraId="2A832118">
            <w:pPr>
              <w:spacing w:before="73" w:line="183" w:lineRule="auto"/>
              <w:ind w:left="45" w:right="23" w:hanging="21"/>
              <w:rPr>
                <w:rFonts w:hint="eastAsia" w:ascii="微软雅黑" w:hAnsi="微软雅黑" w:eastAsia="微软雅黑" w:cs="微软雅黑"/>
                <w:sz w:val="18"/>
                <w:szCs w:val="18"/>
                <w:lang w:eastAsia="zh-CN"/>
              </w:rPr>
            </w:pPr>
            <w:r>
              <w:rPr>
                <w:rFonts w:ascii="微软雅黑" w:hAnsi="微软雅黑" w:eastAsia="微软雅黑" w:cs="微软雅黑"/>
                <w:spacing w:val="13"/>
                <w:sz w:val="18"/>
                <w:szCs w:val="18"/>
                <w:lang w:eastAsia="zh-CN"/>
              </w:rPr>
              <w:t>侯梯厅门及轿厢门关闭时间</w:t>
            </w:r>
            <w:r>
              <w:rPr>
                <w:rFonts w:ascii="微软雅黑" w:hAnsi="微软雅黑" w:eastAsia="微软雅黑" w:cs="微软雅黑"/>
                <w:spacing w:val="5"/>
                <w:sz w:val="18"/>
                <w:szCs w:val="18"/>
                <w:lang w:eastAsia="zh-CN"/>
              </w:rPr>
              <w:t xml:space="preserve"> </w:t>
            </w:r>
            <w:r>
              <w:rPr>
                <w:rFonts w:ascii="微软雅黑" w:hAnsi="微软雅黑" w:eastAsia="微软雅黑" w:cs="微软雅黑"/>
                <w:spacing w:val="-5"/>
                <w:sz w:val="18"/>
                <w:szCs w:val="18"/>
                <w:lang w:eastAsia="zh-CN"/>
              </w:rPr>
              <w:t>（秒）</w:t>
            </w:r>
          </w:p>
        </w:tc>
        <w:tc>
          <w:tcPr>
            <w:tcW w:w="2692" w:type="dxa"/>
          </w:tcPr>
          <w:p w14:paraId="0951483B">
            <w:pPr>
              <w:spacing w:before="73" w:line="183" w:lineRule="auto"/>
              <w:ind w:left="698" w:right="69" w:hanging="603"/>
              <w:rPr>
                <w:rFonts w:hint="eastAsia" w:ascii="微软雅黑" w:hAnsi="微软雅黑" w:eastAsia="微软雅黑" w:cs="微软雅黑"/>
                <w:sz w:val="18"/>
                <w:szCs w:val="18"/>
                <w:lang w:eastAsia="zh-CN"/>
              </w:rPr>
            </w:pPr>
            <w:r>
              <w:rPr>
                <w:rFonts w:ascii="微软雅黑" w:hAnsi="微软雅黑" w:eastAsia="微软雅黑" w:cs="微软雅黑"/>
                <w:spacing w:val="1"/>
                <w:sz w:val="18"/>
                <w:szCs w:val="18"/>
                <w:lang w:eastAsia="zh-CN"/>
              </w:rPr>
              <w:t>由分包人提供资料</w:t>
            </w:r>
            <w:r>
              <w:rPr>
                <w:rFonts w:ascii="微软雅黑" w:hAnsi="微软雅黑" w:eastAsia="微软雅黑" w:cs="微软雅黑"/>
                <w:spacing w:val="-12"/>
                <w:sz w:val="18"/>
                <w:szCs w:val="18"/>
                <w:lang w:eastAsia="zh-CN"/>
              </w:rPr>
              <w:t xml:space="preserve"> </w:t>
            </w:r>
            <w:r>
              <w:rPr>
                <w:rFonts w:ascii="微软雅黑" w:hAnsi="微软雅黑" w:eastAsia="微软雅黑" w:cs="微软雅黑"/>
                <w:spacing w:val="1"/>
                <w:sz w:val="18"/>
                <w:szCs w:val="18"/>
                <w:lang w:eastAsia="zh-CN"/>
              </w:rPr>
              <w:t>，但需为</w:t>
            </w:r>
            <w:r>
              <w:rPr>
                <w:rFonts w:ascii="微软雅黑" w:hAnsi="微软雅黑" w:eastAsia="微软雅黑" w:cs="微软雅黑"/>
                <w:spacing w:val="4"/>
                <w:sz w:val="18"/>
                <w:szCs w:val="18"/>
                <w:lang w:eastAsia="zh-CN"/>
              </w:rPr>
              <w:t>可调较的</w:t>
            </w:r>
          </w:p>
        </w:tc>
        <w:tc>
          <w:tcPr>
            <w:tcW w:w="2552" w:type="dxa"/>
          </w:tcPr>
          <w:p w14:paraId="5FB2D1C1">
            <w:pPr>
              <w:pStyle w:val="8"/>
              <w:rPr>
                <w:rFonts w:hint="eastAsia" w:ascii="微软雅黑" w:hAnsi="微软雅黑" w:eastAsia="微软雅黑"/>
                <w:lang w:eastAsia="zh-CN"/>
              </w:rPr>
            </w:pPr>
          </w:p>
        </w:tc>
      </w:tr>
    </w:tbl>
    <w:p w14:paraId="36F68438">
      <w:pPr>
        <w:pStyle w:val="2"/>
        <w:spacing w:before="236" w:line="187" w:lineRule="auto"/>
        <w:ind w:left="53"/>
        <w:rPr>
          <w:rFonts w:hint="eastAsia" w:cs="Arial"/>
          <w:spacing w:val="3"/>
          <w:sz w:val="18"/>
          <w:szCs w:val="18"/>
          <w:lang w:eastAsia="zh-CN"/>
        </w:rPr>
      </w:pPr>
    </w:p>
    <w:p w14:paraId="6F8E7F88">
      <w:pPr>
        <w:pStyle w:val="2"/>
        <w:spacing w:before="236" w:line="187" w:lineRule="auto"/>
        <w:ind w:left="53"/>
        <w:rPr>
          <w:rFonts w:hint="eastAsia"/>
          <w:sz w:val="18"/>
          <w:szCs w:val="18"/>
        </w:rPr>
      </w:pPr>
      <w:r>
        <w:rPr>
          <w:rFonts w:cs="Arial"/>
          <w:spacing w:val="3"/>
          <w:sz w:val="18"/>
          <w:szCs w:val="18"/>
        </w:rPr>
        <w:t xml:space="preserve">1.5       </w:t>
      </w:r>
      <w:r>
        <w:rPr>
          <w:spacing w:val="3"/>
          <w:sz w:val="18"/>
          <w:szCs w:val="18"/>
        </w:rPr>
        <w:t>轿厢控制屏及显示器</w:t>
      </w:r>
    </w:p>
    <w:tbl>
      <w:tblPr>
        <w:tblStyle w:val="7"/>
        <w:tblW w:w="82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2"/>
        <w:gridCol w:w="2021"/>
        <w:gridCol w:w="2692"/>
        <w:gridCol w:w="2552"/>
        <w:gridCol w:w="463"/>
      </w:tblGrid>
      <w:tr w14:paraId="28488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32" w:type="dxa"/>
            <w:vMerge w:val="restart"/>
            <w:tcBorders>
              <w:bottom w:val="nil"/>
            </w:tcBorders>
            <w:shd w:val="clear" w:color="auto" w:fill="C5D9F1"/>
          </w:tcPr>
          <w:p w14:paraId="5F1D7359">
            <w:pPr>
              <w:spacing w:before="228" w:line="185" w:lineRule="auto"/>
              <w:ind w:left="112"/>
              <w:rPr>
                <w:rFonts w:hint="eastAsia" w:ascii="微软雅黑" w:hAnsi="微软雅黑" w:eastAsia="微软雅黑" w:cs="微软雅黑"/>
                <w:sz w:val="18"/>
                <w:szCs w:val="18"/>
              </w:rPr>
            </w:pPr>
            <w:r>
              <w:rPr>
                <w:rFonts w:ascii="微软雅黑" w:hAnsi="微软雅黑" w:eastAsia="微软雅黑" w:cs="微软雅黑"/>
                <w:spacing w:val="2"/>
                <w:sz w:val="18"/>
                <w:szCs w:val="18"/>
              </w:rPr>
              <w:t>编号</w:t>
            </w:r>
          </w:p>
        </w:tc>
        <w:tc>
          <w:tcPr>
            <w:tcW w:w="2021" w:type="dxa"/>
            <w:vMerge w:val="restart"/>
            <w:tcBorders>
              <w:bottom w:val="nil"/>
            </w:tcBorders>
            <w:shd w:val="clear" w:color="auto" w:fill="C5D9F1"/>
          </w:tcPr>
          <w:p w14:paraId="1495728C">
            <w:pPr>
              <w:spacing w:before="230" w:line="179" w:lineRule="auto"/>
              <w:ind w:left="852"/>
              <w:rPr>
                <w:rFonts w:hint="eastAsia" w:ascii="微软雅黑" w:hAnsi="微软雅黑" w:eastAsia="微软雅黑" w:cs="微软雅黑"/>
                <w:sz w:val="18"/>
                <w:szCs w:val="18"/>
              </w:rPr>
            </w:pPr>
            <w:r>
              <w:rPr>
                <w:rFonts w:ascii="微软雅黑" w:hAnsi="微软雅黑" w:eastAsia="微软雅黑" w:cs="微软雅黑"/>
                <w:spacing w:val="3"/>
                <w:sz w:val="18"/>
                <w:szCs w:val="18"/>
              </w:rPr>
              <w:t>项目</w:t>
            </w:r>
          </w:p>
        </w:tc>
        <w:tc>
          <w:tcPr>
            <w:tcW w:w="5707" w:type="dxa"/>
            <w:gridSpan w:val="3"/>
            <w:shd w:val="clear" w:color="auto" w:fill="C5D9F1"/>
          </w:tcPr>
          <w:p w14:paraId="5642A32A">
            <w:pPr>
              <w:spacing w:before="23" w:line="185" w:lineRule="auto"/>
              <w:ind w:left="1719"/>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客梯</w:t>
            </w:r>
          </w:p>
          <w:p w14:paraId="0D92130D">
            <w:pPr>
              <w:pStyle w:val="8"/>
              <w:spacing w:before="7" w:line="156" w:lineRule="exact"/>
              <w:ind w:left="1334"/>
              <w:rPr>
                <w:rFonts w:hint="eastAsia" w:ascii="微软雅黑" w:hAnsi="微软雅黑" w:eastAsia="微软雅黑"/>
                <w:lang w:eastAsia="zh-CN"/>
              </w:rPr>
            </w:pPr>
            <w:r>
              <w:rPr>
                <w:rFonts w:ascii="微软雅黑" w:hAnsi="微软雅黑" w:eastAsia="微软雅黑" w:cs="微软雅黑"/>
                <w:spacing w:val="3"/>
                <w:position w:val="-1"/>
                <w:lang w:eastAsia="zh-CN"/>
              </w:rPr>
              <w:t xml:space="preserve">电梯编号 </w:t>
            </w:r>
            <w:r>
              <w:rPr>
                <w:rFonts w:ascii="微软雅黑" w:hAnsi="微软雅黑" w:eastAsia="微软雅黑"/>
                <w:position w:val="-1"/>
                <w:lang w:eastAsia="zh-CN"/>
              </w:rPr>
              <w:t>DT</w:t>
            </w:r>
            <w:r>
              <w:rPr>
                <w:rFonts w:hint="eastAsia" w:ascii="微软雅黑" w:hAnsi="微软雅黑" w:eastAsia="微软雅黑"/>
                <w:spacing w:val="3"/>
                <w:position w:val="-1"/>
                <w:lang w:eastAsia="zh-CN"/>
              </w:rPr>
              <w:t>1</w:t>
            </w:r>
            <w:r>
              <w:rPr>
                <w:rFonts w:ascii="微软雅黑" w:hAnsi="微软雅黑" w:eastAsia="微软雅黑" w:cs="微软雅黑"/>
                <w:spacing w:val="3"/>
                <w:position w:val="-1"/>
                <w:lang w:eastAsia="zh-CN"/>
              </w:rPr>
              <w:t>至</w:t>
            </w:r>
            <w:r>
              <w:rPr>
                <w:rFonts w:ascii="微软雅黑" w:hAnsi="微软雅黑" w:eastAsia="微软雅黑"/>
                <w:position w:val="-1"/>
                <w:lang w:eastAsia="zh-CN"/>
              </w:rPr>
              <w:t>DT</w:t>
            </w:r>
            <w:r>
              <w:rPr>
                <w:rFonts w:hint="eastAsia" w:ascii="微软雅黑" w:hAnsi="微软雅黑" w:eastAsia="微软雅黑"/>
                <w:spacing w:val="3"/>
                <w:position w:val="-1"/>
                <w:lang w:eastAsia="zh-CN"/>
              </w:rPr>
              <w:t>3</w:t>
            </w:r>
          </w:p>
        </w:tc>
      </w:tr>
      <w:tr w14:paraId="0452A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tcBorders>
          </w:tcPr>
          <w:p w14:paraId="18408CE3">
            <w:pPr>
              <w:pStyle w:val="8"/>
              <w:rPr>
                <w:rFonts w:hint="eastAsia" w:ascii="微软雅黑" w:hAnsi="微软雅黑" w:eastAsia="微软雅黑"/>
                <w:lang w:eastAsia="zh-CN"/>
              </w:rPr>
            </w:pPr>
          </w:p>
        </w:tc>
        <w:tc>
          <w:tcPr>
            <w:tcW w:w="2021" w:type="dxa"/>
            <w:vMerge w:val="continue"/>
            <w:tcBorders>
              <w:top w:val="nil"/>
            </w:tcBorders>
          </w:tcPr>
          <w:p w14:paraId="10E32ACB">
            <w:pPr>
              <w:pStyle w:val="8"/>
              <w:rPr>
                <w:rFonts w:hint="eastAsia" w:ascii="微软雅黑" w:hAnsi="微软雅黑" w:eastAsia="微软雅黑"/>
                <w:lang w:eastAsia="zh-CN"/>
              </w:rPr>
            </w:pPr>
          </w:p>
        </w:tc>
        <w:tc>
          <w:tcPr>
            <w:tcW w:w="2692" w:type="dxa"/>
            <w:shd w:val="clear" w:color="auto" w:fill="C5D9F1"/>
          </w:tcPr>
          <w:p w14:paraId="0B8CBCE4">
            <w:pPr>
              <w:spacing w:before="31" w:line="153" w:lineRule="exact"/>
              <w:ind w:left="856"/>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要求</w:t>
            </w:r>
          </w:p>
        </w:tc>
        <w:tc>
          <w:tcPr>
            <w:tcW w:w="3015" w:type="dxa"/>
            <w:gridSpan w:val="2"/>
            <w:shd w:val="clear" w:color="auto" w:fill="C5D9F1"/>
          </w:tcPr>
          <w:p w14:paraId="5CB1228A">
            <w:pPr>
              <w:spacing w:before="31" w:line="153" w:lineRule="exact"/>
              <w:ind w:left="855"/>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提供</w:t>
            </w:r>
          </w:p>
        </w:tc>
      </w:tr>
      <w:tr w14:paraId="0240C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63" w:type="dxa"/>
          <w:trHeight w:val="193" w:hRule="atLeast"/>
        </w:trPr>
        <w:tc>
          <w:tcPr>
            <w:tcW w:w="532" w:type="dxa"/>
            <w:vMerge w:val="restart"/>
            <w:tcBorders>
              <w:bottom w:val="nil"/>
            </w:tcBorders>
          </w:tcPr>
          <w:p w14:paraId="44C3730F">
            <w:pPr>
              <w:pStyle w:val="8"/>
              <w:spacing w:before="30" w:line="203" w:lineRule="auto"/>
              <w:ind w:left="239"/>
              <w:rPr>
                <w:rFonts w:hint="eastAsia" w:ascii="微软雅黑" w:hAnsi="微软雅黑" w:eastAsia="微软雅黑"/>
              </w:rPr>
            </w:pPr>
            <w:r>
              <w:rPr>
                <w:rFonts w:ascii="微软雅黑" w:hAnsi="微软雅黑" w:eastAsia="微软雅黑"/>
              </w:rPr>
              <w:t>1</w:t>
            </w:r>
          </w:p>
        </w:tc>
        <w:tc>
          <w:tcPr>
            <w:tcW w:w="2021" w:type="dxa"/>
          </w:tcPr>
          <w:p w14:paraId="7A3F9A17">
            <w:pPr>
              <w:spacing w:before="30" w:line="152" w:lineRule="exact"/>
              <w:ind w:left="23"/>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主控制屏</w:t>
            </w:r>
          </w:p>
        </w:tc>
        <w:tc>
          <w:tcPr>
            <w:tcW w:w="5244" w:type="dxa"/>
            <w:gridSpan w:val="2"/>
          </w:tcPr>
          <w:p w14:paraId="702EDA44">
            <w:pPr>
              <w:pStyle w:val="8"/>
              <w:spacing w:line="182" w:lineRule="exact"/>
              <w:ind w:right="-2" w:rightChars="-1"/>
              <w:rPr>
                <w:rFonts w:hint="eastAsia" w:ascii="微软雅黑" w:hAnsi="微软雅黑" w:eastAsia="微软雅黑"/>
              </w:rPr>
            </w:pPr>
          </w:p>
        </w:tc>
      </w:tr>
      <w:tr w14:paraId="510D9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bottom w:val="nil"/>
            </w:tcBorders>
          </w:tcPr>
          <w:p w14:paraId="3F2B4D1A">
            <w:pPr>
              <w:pStyle w:val="8"/>
              <w:rPr>
                <w:rFonts w:hint="eastAsia" w:ascii="微软雅黑" w:hAnsi="微软雅黑" w:eastAsia="微软雅黑"/>
              </w:rPr>
            </w:pPr>
          </w:p>
        </w:tc>
        <w:tc>
          <w:tcPr>
            <w:tcW w:w="2021" w:type="dxa"/>
          </w:tcPr>
          <w:p w14:paraId="48FC11EB">
            <w:pPr>
              <w:spacing w:before="32" w:line="152" w:lineRule="exact"/>
              <w:ind w:left="28"/>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安装位置</w:t>
            </w:r>
          </w:p>
        </w:tc>
        <w:tc>
          <w:tcPr>
            <w:tcW w:w="2692" w:type="dxa"/>
          </w:tcPr>
          <w:p w14:paraId="23ABEAF3">
            <w:pPr>
              <w:spacing w:before="30" w:line="154" w:lineRule="exact"/>
              <w:ind w:left="229"/>
              <w:rPr>
                <w:rFonts w:hint="eastAsia" w:ascii="微软雅黑" w:hAnsi="微软雅黑" w:eastAsia="微软雅黑" w:cs="微软雅黑"/>
                <w:sz w:val="18"/>
                <w:szCs w:val="18"/>
                <w:lang w:eastAsia="zh-CN"/>
              </w:rPr>
            </w:pPr>
            <w:r>
              <w:rPr>
                <w:rFonts w:ascii="微软雅黑" w:hAnsi="微软雅黑" w:eastAsia="微软雅黑" w:cs="微软雅黑"/>
                <w:spacing w:val="5"/>
                <w:position w:val="-1"/>
                <w:sz w:val="18"/>
                <w:szCs w:val="18"/>
                <w:lang w:eastAsia="zh-CN"/>
              </w:rPr>
              <w:t>设主控制屏于前壁右面</w:t>
            </w:r>
          </w:p>
        </w:tc>
        <w:tc>
          <w:tcPr>
            <w:tcW w:w="3015" w:type="dxa"/>
            <w:gridSpan w:val="2"/>
          </w:tcPr>
          <w:p w14:paraId="7373E889">
            <w:pPr>
              <w:pStyle w:val="8"/>
              <w:spacing w:line="184" w:lineRule="exact"/>
              <w:rPr>
                <w:rFonts w:hint="eastAsia" w:ascii="微软雅黑" w:hAnsi="微软雅黑" w:eastAsia="微软雅黑"/>
                <w:lang w:eastAsia="zh-CN"/>
              </w:rPr>
            </w:pPr>
          </w:p>
        </w:tc>
      </w:tr>
      <w:tr w14:paraId="7961E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532" w:type="dxa"/>
            <w:vMerge w:val="continue"/>
            <w:tcBorders>
              <w:top w:val="nil"/>
              <w:bottom w:val="nil"/>
            </w:tcBorders>
          </w:tcPr>
          <w:p w14:paraId="29DD85B2">
            <w:pPr>
              <w:pStyle w:val="8"/>
              <w:rPr>
                <w:rFonts w:hint="eastAsia" w:ascii="微软雅黑" w:hAnsi="微软雅黑" w:eastAsia="微软雅黑"/>
                <w:lang w:eastAsia="zh-CN"/>
              </w:rPr>
            </w:pPr>
          </w:p>
        </w:tc>
        <w:tc>
          <w:tcPr>
            <w:tcW w:w="2021" w:type="dxa"/>
          </w:tcPr>
          <w:p w14:paraId="39A41475">
            <w:pPr>
              <w:spacing w:before="32" w:line="150" w:lineRule="exact"/>
              <w:ind w:left="26"/>
              <w:rPr>
                <w:rFonts w:hint="eastAsia" w:ascii="微软雅黑" w:hAnsi="微软雅黑" w:eastAsia="微软雅黑" w:cs="微软雅黑"/>
                <w:sz w:val="18"/>
                <w:szCs w:val="18"/>
                <w:lang w:eastAsia="zh-CN"/>
              </w:rPr>
            </w:pPr>
            <w:r>
              <w:rPr>
                <w:rFonts w:ascii="微软雅黑" w:hAnsi="微软雅黑" w:eastAsia="微软雅黑" w:cs="微软雅黑"/>
                <w:spacing w:val="5"/>
                <w:position w:val="-1"/>
                <w:sz w:val="18"/>
                <w:szCs w:val="18"/>
                <w:lang w:eastAsia="zh-CN"/>
              </w:rPr>
              <w:t>伤残人仕设施特别要求</w:t>
            </w:r>
          </w:p>
        </w:tc>
        <w:tc>
          <w:tcPr>
            <w:tcW w:w="2692" w:type="dxa"/>
          </w:tcPr>
          <w:p w14:paraId="777DC6F3">
            <w:pPr>
              <w:spacing w:before="40" w:line="142" w:lineRule="exact"/>
              <w:ind w:left="934"/>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DT2设置</w:t>
            </w:r>
          </w:p>
        </w:tc>
        <w:tc>
          <w:tcPr>
            <w:tcW w:w="3015" w:type="dxa"/>
            <w:gridSpan w:val="2"/>
          </w:tcPr>
          <w:p w14:paraId="1B0A22A1">
            <w:pPr>
              <w:pStyle w:val="8"/>
              <w:spacing w:line="182" w:lineRule="exact"/>
              <w:rPr>
                <w:rFonts w:hint="eastAsia" w:ascii="微软雅黑" w:hAnsi="微软雅黑" w:eastAsia="微软雅黑"/>
              </w:rPr>
            </w:pPr>
          </w:p>
        </w:tc>
      </w:tr>
      <w:tr w14:paraId="46107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532" w:type="dxa"/>
            <w:vMerge w:val="continue"/>
            <w:tcBorders>
              <w:top w:val="nil"/>
              <w:bottom w:val="nil"/>
            </w:tcBorders>
          </w:tcPr>
          <w:p w14:paraId="01BEF82D">
            <w:pPr>
              <w:pStyle w:val="8"/>
              <w:rPr>
                <w:rFonts w:hint="eastAsia" w:ascii="微软雅黑" w:hAnsi="微软雅黑" w:eastAsia="微软雅黑"/>
              </w:rPr>
            </w:pPr>
          </w:p>
        </w:tc>
        <w:tc>
          <w:tcPr>
            <w:tcW w:w="2021" w:type="dxa"/>
          </w:tcPr>
          <w:p w14:paraId="6ABDE31C">
            <w:pPr>
              <w:spacing w:before="248" w:line="184" w:lineRule="auto"/>
              <w:ind w:left="26"/>
              <w:rPr>
                <w:rFonts w:hint="eastAsia" w:ascii="微软雅黑" w:hAnsi="微软雅黑" w:eastAsia="微软雅黑" w:cs="微软雅黑"/>
                <w:sz w:val="18"/>
                <w:szCs w:val="18"/>
              </w:rPr>
            </w:pPr>
            <w:r>
              <w:rPr>
                <w:rFonts w:ascii="微软雅黑" w:hAnsi="微软雅黑" w:eastAsia="微软雅黑" w:cs="微软雅黑"/>
                <w:spacing w:val="4"/>
                <w:sz w:val="18"/>
                <w:szCs w:val="18"/>
              </w:rPr>
              <w:t>面板设计</w:t>
            </w:r>
          </w:p>
        </w:tc>
        <w:tc>
          <w:tcPr>
            <w:tcW w:w="2692" w:type="dxa"/>
          </w:tcPr>
          <w:p w14:paraId="0FEF64C1">
            <w:pPr>
              <w:spacing w:before="43" w:line="160" w:lineRule="auto"/>
              <w:ind w:left="388" w:firstLine="190" w:firstLineChars="100"/>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金色</w:t>
            </w:r>
            <w:r>
              <w:rPr>
                <w:rFonts w:ascii="微软雅黑" w:hAnsi="微软雅黑" w:eastAsia="微软雅黑" w:cs="微软雅黑"/>
                <w:spacing w:val="5"/>
                <w:sz w:val="18"/>
                <w:szCs w:val="18"/>
                <w:lang w:eastAsia="zh-CN"/>
              </w:rPr>
              <w:t>哑光不锈钢</w:t>
            </w:r>
          </w:p>
          <w:p w14:paraId="353D191D">
            <w:pPr>
              <w:spacing w:line="225" w:lineRule="auto"/>
              <w:ind w:left="252"/>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（带防指纹涂层处理）</w:t>
            </w:r>
          </w:p>
          <w:p w14:paraId="7DEFD33C">
            <w:pPr>
              <w:spacing w:line="160" w:lineRule="exact"/>
              <w:ind w:left="543" w:firstLine="188" w:firstLineChars="100"/>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详见</w:t>
            </w:r>
            <w:r>
              <w:rPr>
                <w:rFonts w:hint="eastAsia" w:ascii="微软雅黑" w:hAnsi="微软雅黑" w:eastAsia="微软雅黑" w:cs="微软雅黑"/>
                <w:spacing w:val="4"/>
                <w:sz w:val="18"/>
                <w:szCs w:val="18"/>
                <w:lang w:eastAsia="zh-CN"/>
              </w:rPr>
              <w:t>控样</w:t>
            </w:r>
          </w:p>
        </w:tc>
        <w:tc>
          <w:tcPr>
            <w:tcW w:w="3015" w:type="dxa"/>
            <w:gridSpan w:val="2"/>
          </w:tcPr>
          <w:p w14:paraId="2C21BF0C">
            <w:pPr>
              <w:pStyle w:val="8"/>
              <w:rPr>
                <w:rFonts w:hint="eastAsia" w:ascii="微软雅黑" w:hAnsi="微软雅黑" w:eastAsia="微软雅黑"/>
                <w:lang w:eastAsia="zh-CN"/>
              </w:rPr>
            </w:pPr>
          </w:p>
        </w:tc>
      </w:tr>
      <w:tr w14:paraId="63375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63" w:type="dxa"/>
          <w:trHeight w:val="193" w:hRule="atLeast"/>
        </w:trPr>
        <w:tc>
          <w:tcPr>
            <w:tcW w:w="532" w:type="dxa"/>
            <w:vMerge w:val="continue"/>
            <w:tcBorders>
              <w:top w:val="nil"/>
              <w:bottom w:val="nil"/>
            </w:tcBorders>
          </w:tcPr>
          <w:p w14:paraId="3B191DA0">
            <w:pPr>
              <w:pStyle w:val="8"/>
              <w:rPr>
                <w:rFonts w:hint="eastAsia" w:ascii="微软雅黑" w:hAnsi="微软雅黑" w:eastAsia="微软雅黑"/>
                <w:lang w:eastAsia="zh-CN"/>
              </w:rPr>
            </w:pPr>
          </w:p>
        </w:tc>
        <w:tc>
          <w:tcPr>
            <w:tcW w:w="2021" w:type="dxa"/>
          </w:tcPr>
          <w:p w14:paraId="2C441A8E">
            <w:pPr>
              <w:spacing w:before="37" w:line="145" w:lineRule="exact"/>
              <w:ind w:left="23"/>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楼层显示器</w:t>
            </w:r>
          </w:p>
        </w:tc>
        <w:tc>
          <w:tcPr>
            <w:tcW w:w="5244" w:type="dxa"/>
            <w:gridSpan w:val="2"/>
          </w:tcPr>
          <w:p w14:paraId="42D483D3">
            <w:pPr>
              <w:pStyle w:val="8"/>
              <w:spacing w:line="182" w:lineRule="exact"/>
              <w:ind w:firstLine="1080" w:firstLineChars="600"/>
              <w:rPr>
                <w:rFonts w:hint="eastAsia" w:ascii="微软雅黑" w:hAnsi="微软雅黑" w:eastAsia="微软雅黑"/>
              </w:rPr>
            </w:pPr>
          </w:p>
        </w:tc>
      </w:tr>
      <w:tr w14:paraId="2BCEC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532" w:type="dxa"/>
            <w:vMerge w:val="continue"/>
            <w:tcBorders>
              <w:top w:val="nil"/>
              <w:bottom w:val="nil"/>
            </w:tcBorders>
          </w:tcPr>
          <w:p w14:paraId="664D1C95">
            <w:pPr>
              <w:pStyle w:val="8"/>
              <w:rPr>
                <w:rFonts w:hint="eastAsia" w:ascii="微软雅黑" w:hAnsi="微软雅黑" w:eastAsia="微软雅黑"/>
              </w:rPr>
            </w:pPr>
          </w:p>
        </w:tc>
        <w:tc>
          <w:tcPr>
            <w:tcW w:w="2021" w:type="dxa"/>
          </w:tcPr>
          <w:p w14:paraId="0FA42A30">
            <w:pPr>
              <w:spacing w:before="253" w:line="181" w:lineRule="auto"/>
              <w:ind w:left="26"/>
              <w:rPr>
                <w:rFonts w:hint="eastAsia" w:ascii="微软雅黑" w:hAnsi="微软雅黑" w:eastAsia="微软雅黑" w:cs="微软雅黑"/>
                <w:sz w:val="18"/>
                <w:szCs w:val="18"/>
              </w:rPr>
            </w:pPr>
            <w:r>
              <w:rPr>
                <w:rFonts w:ascii="微软雅黑" w:hAnsi="微软雅黑" w:eastAsia="微软雅黑" w:cs="微软雅黑"/>
                <w:spacing w:val="2"/>
                <w:sz w:val="18"/>
                <w:szCs w:val="18"/>
              </w:rPr>
              <w:t>类型</w:t>
            </w:r>
          </w:p>
        </w:tc>
        <w:tc>
          <w:tcPr>
            <w:tcW w:w="2692" w:type="dxa"/>
          </w:tcPr>
          <w:p w14:paraId="053FC000">
            <w:pPr>
              <w:pStyle w:val="8"/>
              <w:spacing w:before="150" w:line="157" w:lineRule="auto"/>
              <w:ind w:left="144" w:firstLine="182" w:firstLineChars="98"/>
              <w:rPr>
                <w:rFonts w:hint="eastAsia" w:ascii="微软雅黑" w:hAnsi="微软雅黑" w:eastAsia="微软雅黑" w:cs="微软雅黑"/>
                <w:lang w:eastAsia="zh-CN"/>
              </w:rPr>
            </w:pPr>
            <w:r>
              <w:rPr>
                <w:rFonts w:ascii="微软雅黑" w:hAnsi="微软雅黑" w:eastAsia="微软雅黑"/>
                <w:spacing w:val="3"/>
                <w:lang w:eastAsia="zh-CN"/>
              </w:rPr>
              <w:t>1</w:t>
            </w:r>
            <w:r>
              <w:rPr>
                <w:rFonts w:hint="eastAsia" w:ascii="微软雅黑" w:hAnsi="微软雅黑" w:eastAsia="微软雅黑"/>
                <w:spacing w:val="3"/>
                <w:lang w:eastAsia="zh-CN"/>
              </w:rPr>
              <w:t>0</w:t>
            </w:r>
            <w:r>
              <w:rPr>
                <w:rFonts w:ascii="微软雅黑" w:hAnsi="微软雅黑" w:eastAsia="微软雅黑" w:cs="微软雅黑"/>
                <w:spacing w:val="3"/>
                <w:lang w:eastAsia="zh-CN"/>
              </w:rPr>
              <w:t>寸彩色液晶屏幕</w:t>
            </w:r>
          </w:p>
          <w:p w14:paraId="264EA289">
            <w:pPr>
              <w:pStyle w:val="8"/>
              <w:spacing w:line="238" w:lineRule="auto"/>
              <w:ind w:left="129" w:firstLine="158" w:firstLineChars="85"/>
              <w:rPr>
                <w:rFonts w:hint="eastAsia" w:ascii="微软雅黑" w:hAnsi="微软雅黑" w:eastAsia="微软雅黑" w:cs="微软雅黑"/>
                <w:lang w:eastAsia="zh-CN"/>
              </w:rPr>
            </w:pPr>
            <w:r>
              <w:rPr>
                <w:rFonts w:ascii="微软雅黑" w:hAnsi="微软雅黑" w:eastAsia="微软雅黑" w:cs="微软雅黑"/>
                <w:spacing w:val="3"/>
                <w:lang w:eastAsia="zh-CN"/>
              </w:rPr>
              <w:t>（</w:t>
            </w:r>
            <w:r>
              <w:rPr>
                <w:rFonts w:ascii="微软雅黑" w:hAnsi="微软雅黑" w:eastAsia="微软雅黑"/>
                <w:lang w:eastAsia="zh-CN"/>
              </w:rPr>
              <w:t>LCD</w:t>
            </w:r>
            <w:r>
              <w:rPr>
                <w:rFonts w:ascii="微软雅黑" w:hAnsi="微软雅黑" w:eastAsia="微软雅黑" w:cs="微软雅黑"/>
                <w:spacing w:val="3"/>
                <w:lang w:eastAsia="zh-CN"/>
              </w:rPr>
              <w:t>）作视像</w:t>
            </w:r>
            <w:r>
              <w:rPr>
                <w:rFonts w:ascii="微软雅黑" w:hAnsi="微软雅黑" w:eastAsia="微软雅黑"/>
                <w:spacing w:val="3"/>
                <w:lang w:eastAsia="zh-CN"/>
              </w:rPr>
              <w:t>/</w:t>
            </w:r>
            <w:r>
              <w:rPr>
                <w:rFonts w:ascii="微软雅黑" w:hAnsi="微软雅黑" w:eastAsia="微软雅黑" w:cs="微软雅黑"/>
                <w:spacing w:val="3"/>
                <w:lang w:eastAsia="zh-CN"/>
              </w:rPr>
              <w:t>音频</w:t>
            </w:r>
            <w:r>
              <w:rPr>
                <w:rFonts w:ascii="微软雅黑" w:hAnsi="微软雅黑" w:eastAsia="微软雅黑"/>
                <w:spacing w:val="3"/>
                <w:lang w:eastAsia="zh-CN"/>
              </w:rPr>
              <w:t>/</w:t>
            </w:r>
            <w:r>
              <w:rPr>
                <w:rFonts w:ascii="微软雅黑" w:hAnsi="微软雅黑" w:eastAsia="微软雅黑" w:cs="微软雅黑"/>
                <w:spacing w:val="3"/>
                <w:lang w:eastAsia="zh-CN"/>
              </w:rPr>
              <w:t>资讯</w:t>
            </w:r>
          </w:p>
        </w:tc>
        <w:tc>
          <w:tcPr>
            <w:tcW w:w="3015" w:type="dxa"/>
            <w:gridSpan w:val="2"/>
          </w:tcPr>
          <w:p w14:paraId="6EED2567">
            <w:pPr>
              <w:pStyle w:val="8"/>
              <w:rPr>
                <w:rFonts w:hint="eastAsia" w:ascii="微软雅黑" w:hAnsi="微软雅黑" w:eastAsia="微软雅黑"/>
                <w:lang w:eastAsia="zh-CN"/>
              </w:rPr>
            </w:pPr>
          </w:p>
        </w:tc>
      </w:tr>
      <w:tr w14:paraId="34E82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bottom w:val="nil"/>
            </w:tcBorders>
          </w:tcPr>
          <w:p w14:paraId="5231FF47">
            <w:pPr>
              <w:pStyle w:val="8"/>
              <w:rPr>
                <w:rFonts w:hint="eastAsia" w:ascii="微软雅黑" w:hAnsi="微软雅黑" w:eastAsia="微软雅黑"/>
                <w:lang w:eastAsia="zh-CN"/>
              </w:rPr>
            </w:pPr>
          </w:p>
        </w:tc>
        <w:tc>
          <w:tcPr>
            <w:tcW w:w="2021" w:type="dxa"/>
          </w:tcPr>
          <w:p w14:paraId="0E273F9F">
            <w:pPr>
              <w:spacing w:before="36" w:line="148" w:lineRule="exact"/>
              <w:ind w:left="23"/>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位置</w:t>
            </w:r>
          </w:p>
        </w:tc>
        <w:tc>
          <w:tcPr>
            <w:tcW w:w="2692" w:type="dxa"/>
          </w:tcPr>
          <w:p w14:paraId="22C9E720">
            <w:pPr>
              <w:spacing w:before="35" w:line="149" w:lineRule="exact"/>
              <w:ind w:left="618"/>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主控制屏上</w:t>
            </w:r>
          </w:p>
        </w:tc>
        <w:tc>
          <w:tcPr>
            <w:tcW w:w="3015" w:type="dxa"/>
            <w:gridSpan w:val="2"/>
          </w:tcPr>
          <w:p w14:paraId="6F9B439B">
            <w:pPr>
              <w:pStyle w:val="8"/>
              <w:spacing w:line="184" w:lineRule="exact"/>
              <w:rPr>
                <w:rFonts w:hint="eastAsia" w:ascii="微软雅黑" w:hAnsi="微软雅黑" w:eastAsia="微软雅黑"/>
              </w:rPr>
            </w:pPr>
          </w:p>
        </w:tc>
      </w:tr>
      <w:tr w14:paraId="12ECE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tcBorders>
          </w:tcPr>
          <w:p w14:paraId="4472E310">
            <w:pPr>
              <w:pStyle w:val="8"/>
              <w:rPr>
                <w:rFonts w:hint="eastAsia" w:ascii="微软雅黑" w:hAnsi="微软雅黑" w:eastAsia="微软雅黑"/>
              </w:rPr>
            </w:pPr>
          </w:p>
        </w:tc>
        <w:tc>
          <w:tcPr>
            <w:tcW w:w="2021" w:type="dxa"/>
          </w:tcPr>
          <w:p w14:paraId="732C2434">
            <w:pPr>
              <w:pStyle w:val="8"/>
              <w:spacing w:before="2" w:line="169" w:lineRule="auto"/>
              <w:ind w:left="24"/>
              <w:rPr>
                <w:rFonts w:hint="eastAsia" w:ascii="微软雅黑" w:hAnsi="微软雅黑" w:eastAsia="微软雅黑" w:cs="微软雅黑"/>
              </w:rPr>
            </w:pPr>
            <w:r>
              <w:rPr>
                <w:rFonts w:ascii="微软雅黑" w:hAnsi="微软雅黑" w:eastAsia="微软雅黑" w:cs="微软雅黑"/>
                <w:spacing w:val="4"/>
              </w:rPr>
              <w:t>按钮（详见注</w:t>
            </w:r>
            <w:r>
              <w:rPr>
                <w:rFonts w:ascii="微软雅黑" w:hAnsi="微软雅黑" w:eastAsia="微软雅黑"/>
                <w:spacing w:val="4"/>
              </w:rPr>
              <w:t>1</w:t>
            </w:r>
            <w:r>
              <w:rPr>
                <w:rFonts w:ascii="微软雅黑" w:hAnsi="微软雅黑" w:eastAsia="微软雅黑" w:cs="微软雅黑"/>
                <w:spacing w:val="4"/>
              </w:rPr>
              <w:t>）</w:t>
            </w:r>
          </w:p>
        </w:tc>
        <w:tc>
          <w:tcPr>
            <w:tcW w:w="2692" w:type="dxa"/>
          </w:tcPr>
          <w:p w14:paraId="222D5C76">
            <w:pPr>
              <w:spacing w:before="38" w:line="146" w:lineRule="exact"/>
              <w:ind w:left="697"/>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厂商标配</w:t>
            </w:r>
          </w:p>
        </w:tc>
        <w:tc>
          <w:tcPr>
            <w:tcW w:w="3015" w:type="dxa"/>
            <w:gridSpan w:val="2"/>
          </w:tcPr>
          <w:p w14:paraId="4F12F8A6">
            <w:pPr>
              <w:pStyle w:val="8"/>
              <w:spacing w:line="184" w:lineRule="exact"/>
              <w:rPr>
                <w:rFonts w:hint="eastAsia" w:ascii="微软雅黑" w:hAnsi="微软雅黑" w:eastAsia="微软雅黑"/>
              </w:rPr>
            </w:pPr>
          </w:p>
        </w:tc>
      </w:tr>
      <w:tr w14:paraId="7EE5F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63" w:type="dxa"/>
          <w:trHeight w:val="194" w:hRule="atLeast"/>
        </w:trPr>
        <w:tc>
          <w:tcPr>
            <w:tcW w:w="532" w:type="dxa"/>
            <w:vMerge w:val="restart"/>
            <w:tcBorders>
              <w:bottom w:val="nil"/>
            </w:tcBorders>
          </w:tcPr>
          <w:p w14:paraId="6E9C6F56">
            <w:pPr>
              <w:pStyle w:val="8"/>
              <w:spacing w:before="35" w:line="203" w:lineRule="auto"/>
              <w:ind w:left="227"/>
              <w:rPr>
                <w:rFonts w:hint="eastAsia" w:ascii="微软雅黑" w:hAnsi="微软雅黑" w:eastAsia="微软雅黑"/>
              </w:rPr>
            </w:pPr>
            <w:r>
              <w:rPr>
                <w:rFonts w:ascii="微软雅黑" w:hAnsi="微软雅黑" w:eastAsia="微软雅黑"/>
              </w:rPr>
              <w:t>2</w:t>
            </w:r>
          </w:p>
        </w:tc>
        <w:tc>
          <w:tcPr>
            <w:tcW w:w="2021" w:type="dxa"/>
          </w:tcPr>
          <w:p w14:paraId="1B00A094">
            <w:pPr>
              <w:spacing w:before="35" w:line="149" w:lineRule="exact"/>
              <w:ind w:left="33"/>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副控制屏</w:t>
            </w:r>
          </w:p>
        </w:tc>
        <w:tc>
          <w:tcPr>
            <w:tcW w:w="5244" w:type="dxa"/>
            <w:gridSpan w:val="2"/>
          </w:tcPr>
          <w:p w14:paraId="1850C96F">
            <w:pPr>
              <w:pStyle w:val="8"/>
              <w:spacing w:line="184" w:lineRule="exact"/>
              <w:rPr>
                <w:rFonts w:hint="eastAsia" w:ascii="微软雅黑" w:hAnsi="微软雅黑" w:eastAsia="微软雅黑"/>
              </w:rPr>
            </w:pPr>
          </w:p>
        </w:tc>
      </w:tr>
      <w:tr w14:paraId="1ED35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32" w:type="dxa"/>
            <w:vMerge w:val="continue"/>
            <w:tcBorders>
              <w:top w:val="nil"/>
              <w:bottom w:val="nil"/>
            </w:tcBorders>
          </w:tcPr>
          <w:p w14:paraId="7FF9579E">
            <w:pPr>
              <w:pStyle w:val="8"/>
              <w:rPr>
                <w:rFonts w:hint="eastAsia" w:ascii="微软雅黑" w:hAnsi="微软雅黑" w:eastAsia="微软雅黑"/>
              </w:rPr>
            </w:pPr>
          </w:p>
        </w:tc>
        <w:tc>
          <w:tcPr>
            <w:tcW w:w="2021" w:type="dxa"/>
          </w:tcPr>
          <w:p w14:paraId="3E15F765">
            <w:pPr>
              <w:spacing w:before="173" w:line="185" w:lineRule="auto"/>
              <w:ind w:left="28"/>
              <w:rPr>
                <w:rFonts w:hint="eastAsia" w:ascii="微软雅黑" w:hAnsi="微软雅黑" w:eastAsia="微软雅黑" w:cs="微软雅黑"/>
                <w:sz w:val="18"/>
                <w:szCs w:val="18"/>
              </w:rPr>
            </w:pPr>
            <w:r>
              <w:rPr>
                <w:rFonts w:ascii="微软雅黑" w:hAnsi="微软雅黑" w:eastAsia="微软雅黑" w:cs="微软雅黑"/>
                <w:spacing w:val="3"/>
                <w:sz w:val="18"/>
                <w:szCs w:val="18"/>
              </w:rPr>
              <w:t>安装位置</w:t>
            </w:r>
          </w:p>
        </w:tc>
        <w:tc>
          <w:tcPr>
            <w:tcW w:w="2692" w:type="dxa"/>
          </w:tcPr>
          <w:p w14:paraId="73BF991A">
            <w:pPr>
              <w:spacing w:before="68" w:line="182" w:lineRule="auto"/>
              <w:ind w:left="932" w:right="69" w:hanging="859"/>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设置于前壁左侧</w:t>
            </w:r>
          </w:p>
        </w:tc>
        <w:tc>
          <w:tcPr>
            <w:tcW w:w="3015" w:type="dxa"/>
            <w:gridSpan w:val="2"/>
          </w:tcPr>
          <w:p w14:paraId="7C280EDC">
            <w:pPr>
              <w:pStyle w:val="8"/>
              <w:rPr>
                <w:rFonts w:hint="eastAsia" w:ascii="微软雅黑" w:hAnsi="微软雅黑" w:eastAsia="微软雅黑"/>
                <w:lang w:eastAsia="zh-CN"/>
              </w:rPr>
            </w:pPr>
          </w:p>
        </w:tc>
      </w:tr>
      <w:tr w14:paraId="59528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bottom w:val="nil"/>
            </w:tcBorders>
          </w:tcPr>
          <w:p w14:paraId="129BADFD">
            <w:pPr>
              <w:pStyle w:val="8"/>
              <w:rPr>
                <w:rFonts w:hint="eastAsia" w:ascii="微软雅黑" w:hAnsi="微软雅黑" w:eastAsia="微软雅黑"/>
                <w:lang w:eastAsia="zh-CN"/>
              </w:rPr>
            </w:pPr>
          </w:p>
        </w:tc>
        <w:tc>
          <w:tcPr>
            <w:tcW w:w="2021" w:type="dxa"/>
          </w:tcPr>
          <w:p w14:paraId="7635364E">
            <w:pPr>
              <w:spacing w:before="38" w:line="146" w:lineRule="exact"/>
              <w:ind w:left="26"/>
              <w:rPr>
                <w:rFonts w:hint="eastAsia" w:ascii="微软雅黑" w:hAnsi="微软雅黑" w:eastAsia="微软雅黑" w:cs="微软雅黑"/>
                <w:sz w:val="18"/>
                <w:szCs w:val="18"/>
                <w:lang w:eastAsia="zh-CN"/>
              </w:rPr>
            </w:pPr>
            <w:r>
              <w:rPr>
                <w:rFonts w:ascii="微软雅黑" w:hAnsi="微软雅黑" w:eastAsia="微软雅黑" w:cs="微软雅黑"/>
                <w:spacing w:val="5"/>
                <w:position w:val="-1"/>
                <w:sz w:val="18"/>
                <w:szCs w:val="18"/>
                <w:lang w:eastAsia="zh-CN"/>
              </w:rPr>
              <w:t>伤残人仕设施特别要求</w:t>
            </w:r>
          </w:p>
        </w:tc>
        <w:tc>
          <w:tcPr>
            <w:tcW w:w="2692" w:type="dxa"/>
          </w:tcPr>
          <w:p w14:paraId="7B93EC32">
            <w:pPr>
              <w:spacing w:before="40" w:line="144" w:lineRule="exact"/>
              <w:ind w:left="933"/>
              <w:rPr>
                <w:rFonts w:hint="eastAsia" w:ascii="微软雅黑" w:hAnsi="微软雅黑" w:eastAsia="微软雅黑" w:cs="微软雅黑"/>
                <w:sz w:val="18"/>
                <w:szCs w:val="18"/>
              </w:rPr>
            </w:pPr>
            <w:r>
              <w:rPr>
                <w:rFonts w:hint="eastAsia" w:ascii="微软雅黑" w:hAnsi="微软雅黑" w:eastAsia="微软雅黑" w:cs="微软雅黑"/>
                <w:position w:val="-1"/>
                <w:sz w:val="18"/>
                <w:szCs w:val="18"/>
                <w:lang w:eastAsia="zh-CN"/>
              </w:rPr>
              <w:t>DT2设置</w:t>
            </w:r>
          </w:p>
        </w:tc>
        <w:tc>
          <w:tcPr>
            <w:tcW w:w="3015" w:type="dxa"/>
            <w:gridSpan w:val="2"/>
          </w:tcPr>
          <w:p w14:paraId="74E0DF5F">
            <w:pPr>
              <w:pStyle w:val="8"/>
              <w:spacing w:line="184" w:lineRule="exact"/>
              <w:rPr>
                <w:rFonts w:hint="eastAsia" w:ascii="微软雅黑" w:hAnsi="微软雅黑" w:eastAsia="微软雅黑"/>
              </w:rPr>
            </w:pPr>
          </w:p>
        </w:tc>
      </w:tr>
      <w:tr w14:paraId="33DAB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532" w:type="dxa"/>
            <w:vMerge w:val="continue"/>
            <w:tcBorders>
              <w:top w:val="nil"/>
              <w:bottom w:val="nil"/>
            </w:tcBorders>
          </w:tcPr>
          <w:p w14:paraId="37853DED">
            <w:pPr>
              <w:pStyle w:val="8"/>
              <w:rPr>
                <w:rFonts w:hint="eastAsia" w:ascii="微软雅黑" w:hAnsi="微软雅黑" w:eastAsia="微软雅黑"/>
              </w:rPr>
            </w:pPr>
          </w:p>
        </w:tc>
        <w:tc>
          <w:tcPr>
            <w:tcW w:w="2021" w:type="dxa"/>
          </w:tcPr>
          <w:p w14:paraId="79D4937E">
            <w:pPr>
              <w:spacing w:before="253" w:line="184" w:lineRule="auto"/>
              <w:ind w:left="26"/>
              <w:rPr>
                <w:rFonts w:hint="eastAsia" w:ascii="微软雅黑" w:hAnsi="微软雅黑" w:eastAsia="微软雅黑" w:cs="微软雅黑"/>
                <w:sz w:val="18"/>
                <w:szCs w:val="18"/>
              </w:rPr>
            </w:pPr>
            <w:r>
              <w:rPr>
                <w:rFonts w:ascii="微软雅黑" w:hAnsi="微软雅黑" w:eastAsia="微软雅黑" w:cs="微软雅黑"/>
                <w:spacing w:val="4"/>
                <w:sz w:val="18"/>
                <w:szCs w:val="18"/>
              </w:rPr>
              <w:t>面板设计</w:t>
            </w:r>
          </w:p>
        </w:tc>
        <w:tc>
          <w:tcPr>
            <w:tcW w:w="2692" w:type="dxa"/>
          </w:tcPr>
          <w:p w14:paraId="49855001">
            <w:pPr>
              <w:spacing w:before="43" w:line="160" w:lineRule="auto"/>
              <w:ind w:left="388" w:firstLine="190" w:firstLineChars="100"/>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金色</w:t>
            </w:r>
            <w:r>
              <w:rPr>
                <w:rFonts w:ascii="微软雅黑" w:hAnsi="微软雅黑" w:eastAsia="微软雅黑" w:cs="微软雅黑"/>
                <w:spacing w:val="5"/>
                <w:sz w:val="18"/>
                <w:szCs w:val="18"/>
                <w:lang w:eastAsia="zh-CN"/>
              </w:rPr>
              <w:t>哑光不锈钢</w:t>
            </w:r>
          </w:p>
          <w:p w14:paraId="1533A198">
            <w:pPr>
              <w:spacing w:line="225" w:lineRule="auto"/>
              <w:ind w:left="252"/>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（带防指纹涂层处理）</w:t>
            </w:r>
          </w:p>
          <w:p w14:paraId="3541E331">
            <w:pPr>
              <w:spacing w:line="155" w:lineRule="exact"/>
              <w:ind w:left="543" w:firstLine="376" w:firstLineChars="200"/>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详见</w:t>
            </w:r>
            <w:r>
              <w:rPr>
                <w:rFonts w:hint="eastAsia" w:ascii="微软雅黑" w:hAnsi="微软雅黑" w:eastAsia="微软雅黑" w:cs="微软雅黑"/>
                <w:spacing w:val="4"/>
                <w:sz w:val="18"/>
                <w:szCs w:val="18"/>
                <w:lang w:eastAsia="zh-CN"/>
              </w:rPr>
              <w:t>控样</w:t>
            </w:r>
          </w:p>
        </w:tc>
        <w:tc>
          <w:tcPr>
            <w:tcW w:w="3015" w:type="dxa"/>
            <w:gridSpan w:val="2"/>
          </w:tcPr>
          <w:p w14:paraId="7395F660">
            <w:pPr>
              <w:pStyle w:val="8"/>
              <w:rPr>
                <w:rFonts w:hint="eastAsia" w:ascii="微软雅黑" w:hAnsi="微软雅黑" w:eastAsia="微软雅黑"/>
                <w:lang w:eastAsia="zh-CN"/>
              </w:rPr>
            </w:pPr>
          </w:p>
        </w:tc>
      </w:tr>
      <w:tr w14:paraId="5FBD7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63" w:type="dxa"/>
          <w:trHeight w:val="194" w:hRule="atLeast"/>
        </w:trPr>
        <w:tc>
          <w:tcPr>
            <w:tcW w:w="532" w:type="dxa"/>
            <w:vMerge w:val="continue"/>
            <w:tcBorders>
              <w:top w:val="nil"/>
              <w:bottom w:val="nil"/>
            </w:tcBorders>
          </w:tcPr>
          <w:p w14:paraId="4D9C3F3D">
            <w:pPr>
              <w:pStyle w:val="8"/>
              <w:rPr>
                <w:rFonts w:hint="eastAsia" w:ascii="微软雅黑" w:hAnsi="微软雅黑" w:eastAsia="微软雅黑"/>
                <w:lang w:eastAsia="zh-CN"/>
              </w:rPr>
            </w:pPr>
          </w:p>
        </w:tc>
        <w:tc>
          <w:tcPr>
            <w:tcW w:w="2021" w:type="dxa"/>
          </w:tcPr>
          <w:p w14:paraId="2E104878">
            <w:pPr>
              <w:spacing w:before="42" w:line="141" w:lineRule="exact"/>
              <w:ind w:left="23"/>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楼层显示器</w:t>
            </w:r>
          </w:p>
        </w:tc>
        <w:tc>
          <w:tcPr>
            <w:tcW w:w="5244" w:type="dxa"/>
            <w:gridSpan w:val="2"/>
          </w:tcPr>
          <w:p w14:paraId="62BE3967">
            <w:pPr>
              <w:pStyle w:val="8"/>
              <w:tabs>
                <w:tab w:val="left" w:pos="447"/>
              </w:tabs>
              <w:spacing w:line="183" w:lineRule="exact"/>
              <w:ind w:firstLine="1080" w:firstLineChars="600"/>
              <w:rPr>
                <w:rFonts w:hint="eastAsia" w:ascii="微软雅黑" w:hAnsi="微软雅黑" w:eastAsia="微软雅黑"/>
                <w:lang w:eastAsia="zh-CN"/>
              </w:rPr>
            </w:pPr>
            <w:r>
              <w:rPr>
                <w:rFonts w:hint="eastAsia" w:ascii="微软雅黑" w:hAnsi="微软雅黑" w:eastAsia="微软雅黑"/>
                <w:lang w:eastAsia="zh-CN"/>
              </w:rPr>
              <w:t>/</w:t>
            </w:r>
          </w:p>
        </w:tc>
      </w:tr>
      <w:tr w14:paraId="190EB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532" w:type="dxa"/>
            <w:vMerge w:val="continue"/>
            <w:tcBorders>
              <w:top w:val="nil"/>
              <w:bottom w:val="nil"/>
            </w:tcBorders>
          </w:tcPr>
          <w:p w14:paraId="70D90979">
            <w:pPr>
              <w:pStyle w:val="8"/>
              <w:rPr>
                <w:rFonts w:hint="eastAsia" w:ascii="微软雅黑" w:hAnsi="微软雅黑" w:eastAsia="微软雅黑"/>
              </w:rPr>
            </w:pPr>
          </w:p>
        </w:tc>
        <w:tc>
          <w:tcPr>
            <w:tcW w:w="2021" w:type="dxa"/>
          </w:tcPr>
          <w:p w14:paraId="375BD746">
            <w:pPr>
              <w:spacing w:before="257" w:line="181" w:lineRule="auto"/>
              <w:ind w:left="26"/>
              <w:rPr>
                <w:rFonts w:hint="eastAsia" w:ascii="微软雅黑" w:hAnsi="微软雅黑" w:eastAsia="微软雅黑" w:cs="微软雅黑"/>
                <w:sz w:val="18"/>
                <w:szCs w:val="18"/>
              </w:rPr>
            </w:pPr>
            <w:r>
              <w:rPr>
                <w:rFonts w:ascii="微软雅黑" w:hAnsi="微软雅黑" w:eastAsia="微软雅黑" w:cs="微软雅黑"/>
                <w:spacing w:val="2"/>
                <w:sz w:val="18"/>
                <w:szCs w:val="18"/>
              </w:rPr>
              <w:t>类型</w:t>
            </w:r>
          </w:p>
        </w:tc>
        <w:tc>
          <w:tcPr>
            <w:tcW w:w="2692" w:type="dxa"/>
          </w:tcPr>
          <w:p w14:paraId="43DCFB20">
            <w:pPr>
              <w:pStyle w:val="8"/>
              <w:spacing w:line="238" w:lineRule="auto"/>
              <w:ind w:left="129" w:firstLine="900" w:firstLineChars="500"/>
              <w:rPr>
                <w:rFonts w:hint="eastAsia" w:ascii="微软雅黑" w:hAnsi="微软雅黑" w:eastAsia="微软雅黑" w:cs="微软雅黑"/>
                <w:lang w:eastAsia="zh-CN"/>
              </w:rPr>
            </w:pPr>
            <w:r>
              <w:rPr>
                <w:rFonts w:hint="eastAsia" w:ascii="微软雅黑" w:hAnsi="微软雅黑" w:eastAsia="微软雅黑" w:cs="微软雅黑"/>
                <w:lang w:eastAsia="zh-CN"/>
              </w:rPr>
              <w:t>/</w:t>
            </w:r>
          </w:p>
        </w:tc>
        <w:tc>
          <w:tcPr>
            <w:tcW w:w="3015" w:type="dxa"/>
            <w:gridSpan w:val="2"/>
          </w:tcPr>
          <w:p w14:paraId="0B0562F8">
            <w:pPr>
              <w:pStyle w:val="8"/>
              <w:rPr>
                <w:rFonts w:hint="eastAsia" w:ascii="微软雅黑" w:hAnsi="微软雅黑" w:eastAsia="微软雅黑"/>
                <w:lang w:eastAsia="zh-CN"/>
              </w:rPr>
            </w:pPr>
          </w:p>
        </w:tc>
      </w:tr>
      <w:tr w14:paraId="3D58E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continue"/>
            <w:tcBorders>
              <w:top w:val="nil"/>
              <w:bottom w:val="nil"/>
            </w:tcBorders>
          </w:tcPr>
          <w:p w14:paraId="18E55F8D">
            <w:pPr>
              <w:pStyle w:val="8"/>
              <w:rPr>
                <w:rFonts w:hint="eastAsia" w:ascii="微软雅黑" w:hAnsi="微软雅黑" w:eastAsia="微软雅黑"/>
                <w:lang w:eastAsia="zh-CN"/>
              </w:rPr>
            </w:pPr>
          </w:p>
        </w:tc>
        <w:tc>
          <w:tcPr>
            <w:tcW w:w="2021" w:type="dxa"/>
          </w:tcPr>
          <w:p w14:paraId="78F80FF5">
            <w:pPr>
              <w:spacing w:before="40" w:line="143" w:lineRule="exact"/>
              <w:ind w:left="23"/>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位置</w:t>
            </w:r>
          </w:p>
        </w:tc>
        <w:tc>
          <w:tcPr>
            <w:tcW w:w="2692" w:type="dxa"/>
          </w:tcPr>
          <w:p w14:paraId="3DB3560C">
            <w:pPr>
              <w:spacing w:before="38" w:line="145" w:lineRule="exact"/>
              <w:ind w:left="541"/>
              <w:rPr>
                <w:rFonts w:hint="eastAsia" w:ascii="微软雅黑" w:hAnsi="微软雅黑" w:eastAsia="微软雅黑" w:cs="微软雅黑"/>
                <w:sz w:val="18"/>
                <w:szCs w:val="18"/>
              </w:rPr>
            </w:pPr>
          </w:p>
        </w:tc>
        <w:tc>
          <w:tcPr>
            <w:tcW w:w="3015" w:type="dxa"/>
            <w:gridSpan w:val="2"/>
          </w:tcPr>
          <w:p w14:paraId="54244536">
            <w:pPr>
              <w:pStyle w:val="8"/>
              <w:spacing w:line="183" w:lineRule="exact"/>
              <w:rPr>
                <w:rFonts w:hint="eastAsia" w:ascii="微软雅黑" w:hAnsi="微软雅黑" w:eastAsia="微软雅黑"/>
              </w:rPr>
            </w:pPr>
          </w:p>
        </w:tc>
      </w:tr>
      <w:tr w14:paraId="01FC1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532" w:type="dxa"/>
            <w:vMerge w:val="continue"/>
            <w:tcBorders>
              <w:top w:val="nil"/>
            </w:tcBorders>
          </w:tcPr>
          <w:p w14:paraId="76959F71">
            <w:pPr>
              <w:pStyle w:val="8"/>
              <w:rPr>
                <w:rFonts w:hint="eastAsia" w:ascii="微软雅黑" w:hAnsi="微软雅黑" w:eastAsia="微软雅黑"/>
              </w:rPr>
            </w:pPr>
          </w:p>
        </w:tc>
        <w:tc>
          <w:tcPr>
            <w:tcW w:w="2021" w:type="dxa"/>
          </w:tcPr>
          <w:p w14:paraId="4098FCC7">
            <w:pPr>
              <w:pStyle w:val="8"/>
              <w:spacing w:before="6" w:line="173" w:lineRule="auto"/>
              <w:ind w:left="24"/>
              <w:rPr>
                <w:rFonts w:hint="eastAsia" w:ascii="微软雅黑" w:hAnsi="微软雅黑" w:eastAsia="微软雅黑" w:cs="微软雅黑"/>
              </w:rPr>
            </w:pPr>
            <w:r>
              <w:rPr>
                <w:rFonts w:ascii="微软雅黑" w:hAnsi="微软雅黑" w:eastAsia="微软雅黑" w:cs="微软雅黑"/>
                <w:spacing w:val="4"/>
              </w:rPr>
              <w:t>按钮（详见注</w:t>
            </w:r>
            <w:r>
              <w:rPr>
                <w:rFonts w:ascii="微软雅黑" w:hAnsi="微软雅黑" w:eastAsia="微软雅黑"/>
                <w:spacing w:val="4"/>
              </w:rPr>
              <w:t>1</w:t>
            </w:r>
            <w:r>
              <w:rPr>
                <w:rFonts w:ascii="微软雅黑" w:hAnsi="微软雅黑" w:eastAsia="微软雅黑" w:cs="微软雅黑"/>
                <w:spacing w:val="4"/>
              </w:rPr>
              <w:t>）</w:t>
            </w:r>
          </w:p>
        </w:tc>
        <w:tc>
          <w:tcPr>
            <w:tcW w:w="2692" w:type="dxa"/>
          </w:tcPr>
          <w:p w14:paraId="6B5A9F8F">
            <w:pPr>
              <w:spacing w:before="42" w:line="150" w:lineRule="exact"/>
              <w:ind w:left="697"/>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厂商标配</w:t>
            </w:r>
          </w:p>
        </w:tc>
        <w:tc>
          <w:tcPr>
            <w:tcW w:w="3015" w:type="dxa"/>
            <w:gridSpan w:val="2"/>
          </w:tcPr>
          <w:p w14:paraId="74C4B766">
            <w:pPr>
              <w:pStyle w:val="8"/>
              <w:spacing w:line="192" w:lineRule="exact"/>
              <w:rPr>
                <w:rFonts w:hint="eastAsia" w:ascii="微软雅黑" w:hAnsi="微软雅黑" w:eastAsia="微软雅黑"/>
              </w:rPr>
            </w:pPr>
          </w:p>
        </w:tc>
      </w:tr>
    </w:tbl>
    <w:p w14:paraId="5B8E3699">
      <w:pPr>
        <w:pStyle w:val="2"/>
        <w:spacing w:before="235" w:line="188" w:lineRule="auto"/>
        <w:ind w:left="42"/>
        <w:rPr>
          <w:rFonts w:hint="eastAsia"/>
          <w:sz w:val="15"/>
          <w:szCs w:val="15"/>
          <w:lang w:eastAsia="zh-CN"/>
        </w:rPr>
      </w:pPr>
      <w:r>
        <w:rPr>
          <w:spacing w:val="4"/>
          <w:sz w:val="15"/>
          <w:szCs w:val="15"/>
          <w:lang w:eastAsia="zh-CN"/>
        </w:rPr>
        <w:t>注</w:t>
      </w:r>
      <w:r>
        <w:rPr>
          <w:rFonts w:ascii="Arial" w:hAnsi="Arial" w:eastAsia="Arial" w:cs="Arial"/>
          <w:spacing w:val="4"/>
          <w:sz w:val="15"/>
          <w:szCs w:val="15"/>
          <w:lang w:eastAsia="zh-CN"/>
        </w:rPr>
        <w:t>1</w:t>
      </w:r>
      <w:r>
        <w:rPr>
          <w:spacing w:val="4"/>
          <w:sz w:val="15"/>
          <w:szCs w:val="15"/>
          <w:lang w:eastAsia="zh-CN"/>
        </w:rPr>
        <w:t>：   按钮材质应选用不锈钢</w:t>
      </w:r>
      <w:r>
        <w:rPr>
          <w:spacing w:val="-10"/>
          <w:sz w:val="15"/>
          <w:szCs w:val="15"/>
          <w:lang w:eastAsia="zh-CN"/>
        </w:rPr>
        <w:t xml:space="preserve"> </w:t>
      </w:r>
      <w:r>
        <w:rPr>
          <w:spacing w:val="4"/>
          <w:sz w:val="15"/>
          <w:szCs w:val="15"/>
          <w:lang w:eastAsia="zh-CN"/>
        </w:rPr>
        <w:t>。按钮型式应为微动及</w:t>
      </w:r>
      <w:r>
        <w:rPr>
          <w:rFonts w:ascii="Arial" w:hAnsi="Arial" w:eastAsia="Arial" w:cs="Arial"/>
          <w:sz w:val="15"/>
          <w:szCs w:val="15"/>
          <w:lang w:eastAsia="zh-CN"/>
        </w:rPr>
        <w:t>LED</w:t>
      </w:r>
      <w:r>
        <w:rPr>
          <w:spacing w:val="4"/>
          <w:sz w:val="15"/>
          <w:szCs w:val="15"/>
          <w:lang w:eastAsia="zh-CN"/>
        </w:rPr>
        <w:t>型</w:t>
      </w:r>
      <w:r>
        <w:rPr>
          <w:spacing w:val="-23"/>
          <w:sz w:val="15"/>
          <w:szCs w:val="15"/>
          <w:lang w:eastAsia="zh-CN"/>
        </w:rPr>
        <w:t xml:space="preserve"> </w:t>
      </w:r>
      <w:r>
        <w:rPr>
          <w:spacing w:val="4"/>
          <w:sz w:val="15"/>
          <w:szCs w:val="15"/>
          <w:lang w:eastAsia="zh-CN"/>
        </w:rPr>
        <w:t>。满足设计师的外观要求</w:t>
      </w:r>
      <w:r>
        <w:rPr>
          <w:spacing w:val="-24"/>
          <w:sz w:val="15"/>
          <w:szCs w:val="15"/>
          <w:lang w:eastAsia="zh-CN"/>
        </w:rPr>
        <w:t xml:space="preserve"> </w:t>
      </w:r>
      <w:r>
        <w:rPr>
          <w:spacing w:val="4"/>
          <w:sz w:val="15"/>
          <w:szCs w:val="15"/>
          <w:lang w:eastAsia="zh-CN"/>
        </w:rPr>
        <w:t>。在投标时须提供彩色样本予审阅。</w:t>
      </w:r>
    </w:p>
    <w:p w14:paraId="0642D729">
      <w:pPr>
        <w:spacing w:line="263" w:lineRule="auto"/>
        <w:rPr>
          <w:lang w:eastAsia="zh-CN"/>
        </w:rPr>
      </w:pPr>
    </w:p>
    <w:p w14:paraId="27CA72B1">
      <w:pPr>
        <w:spacing w:line="263" w:lineRule="auto"/>
        <w:rPr>
          <w:lang w:eastAsia="zh-CN"/>
        </w:rPr>
      </w:pPr>
    </w:p>
    <w:p w14:paraId="7B5F1A3A">
      <w:pPr>
        <w:spacing w:line="263" w:lineRule="auto"/>
        <w:rPr>
          <w:lang w:eastAsia="zh-CN"/>
        </w:rPr>
      </w:pPr>
    </w:p>
    <w:p w14:paraId="35EFEC9A">
      <w:pPr>
        <w:spacing w:line="263" w:lineRule="auto"/>
        <w:rPr>
          <w:lang w:eastAsia="zh-CN"/>
        </w:rPr>
      </w:pPr>
    </w:p>
    <w:p w14:paraId="54AB4CF9">
      <w:pPr>
        <w:spacing w:line="263" w:lineRule="auto"/>
        <w:rPr>
          <w:lang w:eastAsia="zh-CN"/>
        </w:rPr>
      </w:pPr>
    </w:p>
    <w:p w14:paraId="5F5F291E">
      <w:pPr>
        <w:spacing w:line="263" w:lineRule="auto"/>
        <w:rPr>
          <w:lang w:eastAsia="zh-CN"/>
        </w:rPr>
      </w:pPr>
    </w:p>
    <w:p w14:paraId="489E9405">
      <w:pPr>
        <w:spacing w:line="56" w:lineRule="exact"/>
        <w:rPr>
          <w:lang w:eastAsia="zh-CN"/>
        </w:rPr>
      </w:pPr>
    </w:p>
    <w:p w14:paraId="6A03D145">
      <w:pPr>
        <w:spacing w:line="56" w:lineRule="exact"/>
        <w:rPr>
          <w:lang w:eastAsia="zh-CN"/>
        </w:rPr>
        <w:sectPr>
          <w:pgSz w:w="11906" w:h="16838"/>
          <w:pgMar w:top="400" w:right="285" w:bottom="400" w:left="849" w:header="0" w:footer="0" w:gutter="0"/>
          <w:cols w:equalWidth="0" w:num="1">
            <w:col w:w="10771"/>
          </w:cols>
        </w:sectPr>
      </w:pPr>
    </w:p>
    <w:p w14:paraId="330986D2">
      <w:pPr>
        <w:spacing w:line="219" w:lineRule="auto"/>
        <w:rPr>
          <w:rFonts w:hint="eastAsia" w:ascii="宋体" w:hAnsi="宋体" w:eastAsia="宋体" w:cs="宋体"/>
          <w:sz w:val="15"/>
          <w:szCs w:val="15"/>
          <w:lang w:eastAsia="zh-CN"/>
        </w:rPr>
        <w:sectPr>
          <w:type w:val="continuous"/>
          <w:pgSz w:w="11906" w:h="16838"/>
          <w:pgMar w:top="400" w:right="285" w:bottom="400" w:left="849" w:header="0" w:footer="0" w:gutter="0"/>
          <w:cols w:equalWidth="0" w:num="2">
            <w:col w:w="9586" w:space="100"/>
            <w:col w:w="1085"/>
          </w:cols>
        </w:sectPr>
      </w:pPr>
    </w:p>
    <w:p w14:paraId="1D99CD68">
      <w:pPr>
        <w:pStyle w:val="2"/>
        <w:spacing w:before="65" w:line="187" w:lineRule="auto"/>
        <w:ind w:left="53"/>
        <w:rPr>
          <w:rFonts w:hint="eastAsia"/>
          <w:sz w:val="18"/>
          <w:szCs w:val="18"/>
          <w:lang w:eastAsia="zh-CN"/>
        </w:rPr>
      </w:pPr>
      <w:r>
        <w:rPr>
          <w:rFonts w:cs="Arial"/>
          <w:spacing w:val="1"/>
          <w:sz w:val="18"/>
          <w:szCs w:val="18"/>
          <w:lang w:eastAsia="zh-CN"/>
        </w:rPr>
        <w:t>1.6</w:t>
      </w:r>
      <w:r>
        <w:rPr>
          <w:rFonts w:cs="Arial"/>
          <w:spacing w:val="4"/>
          <w:sz w:val="18"/>
          <w:szCs w:val="18"/>
          <w:lang w:eastAsia="zh-CN"/>
        </w:rPr>
        <w:t xml:space="preserve">       </w:t>
      </w:r>
      <w:r>
        <w:rPr>
          <w:spacing w:val="1"/>
          <w:sz w:val="18"/>
          <w:szCs w:val="18"/>
          <w:lang w:eastAsia="zh-CN"/>
        </w:rPr>
        <w:t>侯梯厅控制</w:t>
      </w:r>
    </w:p>
    <w:p w14:paraId="35B9F08E">
      <w:pPr>
        <w:spacing w:line="160" w:lineRule="exact"/>
        <w:rPr>
          <w:rFonts w:hint="eastAsia" w:ascii="微软雅黑" w:hAnsi="微软雅黑" w:eastAsia="微软雅黑"/>
          <w:sz w:val="18"/>
          <w:szCs w:val="18"/>
          <w:lang w:eastAsia="zh-CN"/>
        </w:rPr>
      </w:pPr>
    </w:p>
    <w:tbl>
      <w:tblPr>
        <w:tblStyle w:val="7"/>
        <w:tblW w:w="80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2"/>
        <w:gridCol w:w="2021"/>
        <w:gridCol w:w="2692"/>
        <w:gridCol w:w="2693"/>
        <w:gridCol w:w="72"/>
      </w:tblGrid>
      <w:tr w14:paraId="36D04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395" w:hRule="atLeast"/>
        </w:trPr>
        <w:tc>
          <w:tcPr>
            <w:tcW w:w="532" w:type="dxa"/>
            <w:vMerge w:val="restart"/>
            <w:tcBorders>
              <w:bottom w:val="nil"/>
            </w:tcBorders>
            <w:shd w:val="clear" w:color="auto" w:fill="C5D9F1"/>
          </w:tcPr>
          <w:p w14:paraId="1859ECB9">
            <w:pPr>
              <w:spacing w:before="228" w:line="185" w:lineRule="auto"/>
              <w:ind w:left="112"/>
              <w:rPr>
                <w:rFonts w:hint="eastAsia" w:ascii="微软雅黑" w:hAnsi="微软雅黑" w:eastAsia="微软雅黑" w:cs="微软雅黑"/>
                <w:sz w:val="18"/>
                <w:szCs w:val="18"/>
              </w:rPr>
            </w:pPr>
            <w:r>
              <w:rPr>
                <w:rFonts w:ascii="微软雅黑" w:hAnsi="微软雅黑" w:eastAsia="微软雅黑" w:cs="微软雅黑"/>
                <w:spacing w:val="2"/>
                <w:sz w:val="18"/>
                <w:szCs w:val="18"/>
              </w:rPr>
              <w:t>编号</w:t>
            </w:r>
          </w:p>
        </w:tc>
        <w:tc>
          <w:tcPr>
            <w:tcW w:w="2021" w:type="dxa"/>
            <w:vMerge w:val="restart"/>
            <w:tcBorders>
              <w:bottom w:val="nil"/>
            </w:tcBorders>
            <w:shd w:val="clear" w:color="auto" w:fill="C5D9F1"/>
          </w:tcPr>
          <w:p w14:paraId="66CD825D">
            <w:pPr>
              <w:spacing w:before="230" w:line="179" w:lineRule="auto"/>
              <w:ind w:left="852"/>
              <w:rPr>
                <w:rFonts w:hint="eastAsia" w:ascii="微软雅黑" w:hAnsi="微软雅黑" w:eastAsia="微软雅黑" w:cs="微软雅黑"/>
                <w:sz w:val="18"/>
                <w:szCs w:val="18"/>
              </w:rPr>
            </w:pPr>
            <w:r>
              <w:rPr>
                <w:rFonts w:ascii="微软雅黑" w:hAnsi="微软雅黑" w:eastAsia="微软雅黑" w:cs="微软雅黑"/>
                <w:spacing w:val="3"/>
                <w:sz w:val="18"/>
                <w:szCs w:val="18"/>
              </w:rPr>
              <w:t>项目</w:t>
            </w:r>
          </w:p>
        </w:tc>
        <w:tc>
          <w:tcPr>
            <w:tcW w:w="5385" w:type="dxa"/>
            <w:gridSpan w:val="2"/>
            <w:shd w:val="clear" w:color="auto" w:fill="C5D9F1"/>
          </w:tcPr>
          <w:p w14:paraId="0C407791">
            <w:pPr>
              <w:spacing w:before="23" w:line="185" w:lineRule="auto"/>
              <w:ind w:left="1719" w:firstLine="368" w:firstLineChars="200"/>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客梯</w:t>
            </w:r>
          </w:p>
          <w:p w14:paraId="5733A8F7">
            <w:pPr>
              <w:pStyle w:val="8"/>
              <w:spacing w:before="7" w:line="156" w:lineRule="exact"/>
              <w:ind w:left="1334"/>
              <w:rPr>
                <w:rFonts w:hint="eastAsia" w:ascii="微软雅黑" w:hAnsi="微软雅黑" w:eastAsia="微软雅黑"/>
                <w:lang w:eastAsia="zh-CN"/>
              </w:rPr>
            </w:pPr>
            <w:r>
              <w:rPr>
                <w:rFonts w:ascii="微软雅黑" w:hAnsi="微软雅黑" w:eastAsia="微软雅黑" w:cs="微软雅黑"/>
                <w:spacing w:val="3"/>
                <w:position w:val="-1"/>
                <w:lang w:eastAsia="zh-CN"/>
              </w:rPr>
              <w:t xml:space="preserve">电梯编号 </w:t>
            </w:r>
            <w:r>
              <w:rPr>
                <w:rFonts w:ascii="微软雅黑" w:hAnsi="微软雅黑" w:eastAsia="微软雅黑"/>
                <w:position w:val="-1"/>
                <w:lang w:eastAsia="zh-CN"/>
              </w:rPr>
              <w:t>DT</w:t>
            </w:r>
            <w:r>
              <w:rPr>
                <w:rFonts w:ascii="微软雅黑" w:hAnsi="微软雅黑" w:eastAsia="微软雅黑"/>
                <w:spacing w:val="3"/>
                <w:position w:val="-1"/>
                <w:lang w:eastAsia="zh-CN"/>
              </w:rPr>
              <w:t>1</w:t>
            </w:r>
            <w:r>
              <w:rPr>
                <w:rFonts w:ascii="微软雅黑" w:hAnsi="微软雅黑" w:eastAsia="微软雅黑" w:cs="微软雅黑"/>
                <w:spacing w:val="3"/>
                <w:position w:val="-1"/>
                <w:lang w:eastAsia="zh-CN"/>
              </w:rPr>
              <w:t>至</w:t>
            </w:r>
            <w:r>
              <w:rPr>
                <w:rFonts w:ascii="微软雅黑" w:hAnsi="微软雅黑" w:eastAsia="微软雅黑"/>
                <w:position w:val="-1"/>
                <w:lang w:eastAsia="zh-CN"/>
              </w:rPr>
              <w:t>DT</w:t>
            </w:r>
            <w:r>
              <w:rPr>
                <w:rFonts w:ascii="微软雅黑" w:hAnsi="微软雅黑" w:eastAsia="微软雅黑"/>
                <w:spacing w:val="3"/>
                <w:position w:val="-1"/>
                <w:lang w:eastAsia="zh-CN"/>
              </w:rPr>
              <w:t>2</w:t>
            </w:r>
          </w:p>
        </w:tc>
      </w:tr>
      <w:tr w14:paraId="2427E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193" w:hRule="atLeast"/>
        </w:trPr>
        <w:tc>
          <w:tcPr>
            <w:tcW w:w="532" w:type="dxa"/>
            <w:vMerge w:val="continue"/>
            <w:tcBorders>
              <w:top w:val="nil"/>
            </w:tcBorders>
          </w:tcPr>
          <w:p w14:paraId="45A834F0">
            <w:pPr>
              <w:pStyle w:val="8"/>
              <w:rPr>
                <w:rFonts w:hint="eastAsia" w:ascii="微软雅黑" w:hAnsi="微软雅黑" w:eastAsia="微软雅黑"/>
                <w:lang w:eastAsia="zh-CN"/>
              </w:rPr>
            </w:pPr>
          </w:p>
        </w:tc>
        <w:tc>
          <w:tcPr>
            <w:tcW w:w="2021" w:type="dxa"/>
            <w:vMerge w:val="continue"/>
            <w:tcBorders>
              <w:top w:val="nil"/>
            </w:tcBorders>
          </w:tcPr>
          <w:p w14:paraId="2D432171">
            <w:pPr>
              <w:pStyle w:val="8"/>
              <w:rPr>
                <w:rFonts w:hint="eastAsia" w:ascii="微软雅黑" w:hAnsi="微软雅黑" w:eastAsia="微软雅黑"/>
                <w:lang w:eastAsia="zh-CN"/>
              </w:rPr>
            </w:pPr>
          </w:p>
        </w:tc>
        <w:tc>
          <w:tcPr>
            <w:tcW w:w="2692" w:type="dxa"/>
            <w:shd w:val="clear" w:color="auto" w:fill="C5D9F1"/>
          </w:tcPr>
          <w:p w14:paraId="0996CEB3">
            <w:pPr>
              <w:spacing w:before="31" w:line="152" w:lineRule="exact"/>
              <w:ind w:left="856"/>
              <w:rPr>
                <w:rFonts w:hint="eastAsia" w:ascii="微软雅黑" w:hAnsi="微软雅黑" w:eastAsia="微软雅黑" w:cs="微软雅黑"/>
                <w:sz w:val="18"/>
                <w:szCs w:val="18"/>
              </w:rPr>
            </w:pPr>
            <w:r>
              <w:rPr>
                <w:rFonts w:ascii="微软雅黑" w:hAnsi="微软雅黑" w:eastAsia="微软雅黑" w:cs="微软雅黑"/>
                <w:spacing w:val="2"/>
                <w:position w:val="-1"/>
                <w:sz w:val="18"/>
                <w:szCs w:val="18"/>
              </w:rPr>
              <w:t>要求</w:t>
            </w:r>
          </w:p>
        </w:tc>
        <w:tc>
          <w:tcPr>
            <w:tcW w:w="2693" w:type="dxa"/>
            <w:shd w:val="clear" w:color="auto" w:fill="C5D9F1"/>
          </w:tcPr>
          <w:p w14:paraId="4F9D2397">
            <w:pPr>
              <w:spacing w:before="31" w:line="152" w:lineRule="exact"/>
              <w:ind w:left="855"/>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提供</w:t>
            </w:r>
          </w:p>
        </w:tc>
      </w:tr>
      <w:tr w14:paraId="461C1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restart"/>
            <w:tcBorders>
              <w:bottom w:val="nil"/>
            </w:tcBorders>
          </w:tcPr>
          <w:p w14:paraId="714D203E">
            <w:pPr>
              <w:pStyle w:val="8"/>
              <w:spacing w:before="31" w:line="203" w:lineRule="auto"/>
              <w:ind w:left="235"/>
              <w:rPr>
                <w:rFonts w:hint="eastAsia" w:ascii="微软雅黑" w:hAnsi="微软雅黑" w:eastAsia="微软雅黑"/>
              </w:rPr>
            </w:pPr>
            <w:r>
              <w:rPr>
                <w:rFonts w:ascii="微软雅黑" w:hAnsi="微软雅黑" w:eastAsia="微软雅黑"/>
              </w:rPr>
              <w:t>1</w:t>
            </w:r>
          </w:p>
        </w:tc>
        <w:tc>
          <w:tcPr>
            <w:tcW w:w="2021" w:type="dxa"/>
          </w:tcPr>
          <w:p w14:paraId="2D663FB1">
            <w:pPr>
              <w:spacing w:before="31" w:line="153" w:lineRule="exact"/>
              <w:ind w:left="23"/>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主入口层侯梯厅控制</w:t>
            </w:r>
          </w:p>
        </w:tc>
        <w:tc>
          <w:tcPr>
            <w:tcW w:w="5457" w:type="dxa"/>
            <w:gridSpan w:val="3"/>
          </w:tcPr>
          <w:p w14:paraId="4E39DCBC">
            <w:pPr>
              <w:pStyle w:val="8"/>
              <w:spacing w:line="184" w:lineRule="exact"/>
              <w:rPr>
                <w:rFonts w:hint="eastAsia" w:ascii="微软雅黑" w:hAnsi="微软雅黑" w:eastAsia="微软雅黑"/>
              </w:rPr>
            </w:pPr>
          </w:p>
        </w:tc>
      </w:tr>
      <w:tr w14:paraId="32BAD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627" w:hRule="atLeast"/>
        </w:trPr>
        <w:tc>
          <w:tcPr>
            <w:tcW w:w="532" w:type="dxa"/>
            <w:vMerge w:val="continue"/>
            <w:tcBorders>
              <w:top w:val="nil"/>
              <w:bottom w:val="nil"/>
            </w:tcBorders>
          </w:tcPr>
          <w:p w14:paraId="031113C8">
            <w:pPr>
              <w:pStyle w:val="8"/>
              <w:rPr>
                <w:rFonts w:hint="eastAsia" w:ascii="微软雅黑" w:hAnsi="微软雅黑" w:eastAsia="微软雅黑"/>
              </w:rPr>
            </w:pPr>
          </w:p>
        </w:tc>
        <w:tc>
          <w:tcPr>
            <w:tcW w:w="2021" w:type="dxa"/>
          </w:tcPr>
          <w:p w14:paraId="3F2ADE03">
            <w:pPr>
              <w:spacing w:before="34" w:line="182" w:lineRule="auto"/>
              <w:ind w:left="26"/>
              <w:rPr>
                <w:rFonts w:hint="eastAsia" w:ascii="微软雅黑" w:hAnsi="微软雅黑" w:eastAsia="微软雅黑" w:cs="微软雅黑"/>
                <w:sz w:val="18"/>
                <w:szCs w:val="18"/>
              </w:rPr>
            </w:pPr>
            <w:r>
              <w:rPr>
                <w:rFonts w:ascii="微软雅黑" w:hAnsi="微软雅黑" w:eastAsia="微软雅黑" w:cs="微软雅黑"/>
                <w:spacing w:val="2"/>
                <w:sz w:val="18"/>
                <w:szCs w:val="18"/>
              </w:rPr>
              <w:t>面板</w:t>
            </w:r>
          </w:p>
        </w:tc>
        <w:tc>
          <w:tcPr>
            <w:tcW w:w="2692" w:type="dxa"/>
          </w:tcPr>
          <w:p w14:paraId="3EC05738">
            <w:pPr>
              <w:spacing w:before="43" w:line="160" w:lineRule="auto"/>
              <w:ind w:left="388" w:firstLine="190" w:firstLineChars="100"/>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金色</w:t>
            </w:r>
            <w:r>
              <w:rPr>
                <w:rFonts w:ascii="微软雅黑" w:hAnsi="微软雅黑" w:eastAsia="微软雅黑" w:cs="微软雅黑"/>
                <w:spacing w:val="5"/>
                <w:sz w:val="18"/>
                <w:szCs w:val="18"/>
                <w:lang w:eastAsia="zh-CN"/>
              </w:rPr>
              <w:t>哑光不锈钢</w:t>
            </w:r>
          </w:p>
          <w:p w14:paraId="127C6263">
            <w:pPr>
              <w:spacing w:line="225" w:lineRule="auto"/>
              <w:ind w:left="252"/>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（带防指纹涂层处理）</w:t>
            </w:r>
          </w:p>
          <w:p w14:paraId="5EA5F8CE">
            <w:pPr>
              <w:spacing w:line="161" w:lineRule="exact"/>
              <w:ind w:left="543" w:firstLine="188" w:firstLineChars="100"/>
              <w:rPr>
                <w:rFonts w:hint="eastAsia" w:ascii="微软雅黑" w:hAnsi="微软雅黑" w:eastAsia="微软雅黑" w:cs="微软雅黑"/>
                <w:sz w:val="18"/>
                <w:szCs w:val="18"/>
                <w:highlight w:val="yellow"/>
                <w:lang w:eastAsia="zh-CN"/>
              </w:rPr>
            </w:pPr>
            <w:r>
              <w:rPr>
                <w:rFonts w:ascii="微软雅黑" w:hAnsi="微软雅黑" w:eastAsia="微软雅黑" w:cs="微软雅黑"/>
                <w:spacing w:val="4"/>
                <w:sz w:val="18"/>
                <w:szCs w:val="18"/>
                <w:lang w:eastAsia="zh-CN"/>
              </w:rPr>
              <w:t>详见</w:t>
            </w:r>
            <w:r>
              <w:rPr>
                <w:rFonts w:hint="eastAsia" w:ascii="微软雅黑" w:hAnsi="微软雅黑" w:eastAsia="微软雅黑" w:cs="微软雅黑"/>
                <w:spacing w:val="4"/>
                <w:sz w:val="18"/>
                <w:szCs w:val="18"/>
                <w:lang w:eastAsia="zh-CN"/>
              </w:rPr>
              <w:t>控样</w:t>
            </w:r>
          </w:p>
        </w:tc>
        <w:tc>
          <w:tcPr>
            <w:tcW w:w="2693" w:type="dxa"/>
          </w:tcPr>
          <w:p w14:paraId="50237281">
            <w:pPr>
              <w:pStyle w:val="8"/>
              <w:rPr>
                <w:rFonts w:hint="eastAsia" w:ascii="微软雅黑" w:hAnsi="微软雅黑" w:eastAsia="微软雅黑"/>
                <w:lang w:eastAsia="zh-CN"/>
              </w:rPr>
            </w:pPr>
          </w:p>
        </w:tc>
      </w:tr>
      <w:tr w14:paraId="0231E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397" w:hRule="atLeast"/>
        </w:trPr>
        <w:tc>
          <w:tcPr>
            <w:tcW w:w="532" w:type="dxa"/>
            <w:vMerge w:val="continue"/>
            <w:tcBorders>
              <w:top w:val="nil"/>
              <w:bottom w:val="nil"/>
            </w:tcBorders>
          </w:tcPr>
          <w:p w14:paraId="66BB1DBE">
            <w:pPr>
              <w:pStyle w:val="8"/>
              <w:rPr>
                <w:rFonts w:hint="eastAsia" w:ascii="微软雅黑" w:hAnsi="微软雅黑" w:eastAsia="微软雅黑"/>
                <w:lang w:eastAsia="zh-CN"/>
              </w:rPr>
            </w:pPr>
          </w:p>
        </w:tc>
        <w:tc>
          <w:tcPr>
            <w:tcW w:w="2021" w:type="dxa"/>
          </w:tcPr>
          <w:p w14:paraId="366E80AC">
            <w:pPr>
              <w:spacing w:before="36" w:line="182" w:lineRule="auto"/>
              <w:ind w:left="23"/>
              <w:rPr>
                <w:rFonts w:hint="eastAsia" w:ascii="微软雅黑" w:hAnsi="微软雅黑" w:eastAsia="微软雅黑" w:cs="微软雅黑"/>
                <w:sz w:val="18"/>
                <w:szCs w:val="18"/>
              </w:rPr>
            </w:pPr>
            <w:r>
              <w:rPr>
                <w:rFonts w:ascii="微软雅黑" w:hAnsi="微软雅黑" w:eastAsia="微软雅黑" w:cs="微软雅黑"/>
                <w:spacing w:val="5"/>
                <w:sz w:val="18"/>
                <w:szCs w:val="18"/>
              </w:rPr>
              <w:t>楼层显示器</w:t>
            </w:r>
          </w:p>
        </w:tc>
        <w:tc>
          <w:tcPr>
            <w:tcW w:w="2692" w:type="dxa"/>
          </w:tcPr>
          <w:p w14:paraId="61B017FA">
            <w:pPr>
              <w:spacing w:before="33" w:line="165" w:lineRule="auto"/>
              <w:ind w:left="408" w:right="406" w:firstLine="216"/>
              <w:rPr>
                <w:rFonts w:hint="eastAsia" w:ascii="微软雅黑" w:hAnsi="微软雅黑" w:eastAsia="微软雅黑" w:cs="微软雅黑"/>
                <w:spacing w:val="4"/>
                <w:position w:val="-1"/>
                <w:sz w:val="18"/>
                <w:szCs w:val="18"/>
                <w:lang w:eastAsia="zh-CN"/>
              </w:rPr>
            </w:pPr>
            <w:r>
              <w:rPr>
                <w:rFonts w:ascii="微软雅黑" w:hAnsi="微软雅黑" w:eastAsia="微软雅黑" w:cs="微软雅黑"/>
                <w:spacing w:val="4"/>
                <w:position w:val="-1"/>
                <w:sz w:val="18"/>
                <w:szCs w:val="18"/>
                <w:lang w:eastAsia="zh-CN"/>
              </w:rPr>
              <w:t>厂商标配</w:t>
            </w:r>
          </w:p>
          <w:p w14:paraId="4D833BBD">
            <w:pPr>
              <w:spacing w:before="33" w:line="165" w:lineRule="auto"/>
              <w:ind w:left="408" w:right="406" w:firstLine="216"/>
              <w:rPr>
                <w:rFonts w:hint="eastAsia" w:ascii="微软雅黑" w:hAnsi="微软雅黑" w:eastAsia="微软雅黑" w:cs="微软雅黑"/>
                <w:sz w:val="18"/>
                <w:szCs w:val="18"/>
                <w:highlight w:val="yellow"/>
                <w:lang w:eastAsia="zh-CN"/>
              </w:rPr>
            </w:pPr>
            <w:r>
              <w:rPr>
                <w:rFonts w:hint="eastAsia" w:ascii="微软雅黑" w:hAnsi="微软雅黑" w:eastAsia="微软雅黑" w:cs="微软雅黑"/>
                <w:spacing w:val="4"/>
                <w:position w:val="-1"/>
                <w:sz w:val="18"/>
                <w:szCs w:val="18"/>
                <w:lang w:eastAsia="zh-CN"/>
              </w:rPr>
              <w:t>（</w:t>
            </w:r>
            <w:r>
              <w:rPr>
                <w:rFonts w:ascii="微软雅黑" w:hAnsi="微软雅黑" w:eastAsia="微软雅黑" w:cs="微软雅黑"/>
                <w:spacing w:val="-1"/>
                <w:sz w:val="18"/>
                <w:szCs w:val="18"/>
                <w:lang w:eastAsia="zh-CN"/>
              </w:rPr>
              <w:t>详见精装图纸</w:t>
            </w:r>
            <w:r>
              <w:rPr>
                <w:rFonts w:hint="eastAsia" w:ascii="微软雅黑" w:hAnsi="微软雅黑" w:eastAsia="微软雅黑" w:cs="微软雅黑"/>
                <w:spacing w:val="4"/>
                <w:position w:val="-1"/>
                <w:sz w:val="18"/>
                <w:szCs w:val="18"/>
                <w:lang w:eastAsia="zh-CN"/>
              </w:rPr>
              <w:t>）</w:t>
            </w:r>
            <w:r>
              <w:rPr>
                <w:rFonts w:hint="eastAsia" w:ascii="微软雅黑" w:hAnsi="微软雅黑" w:eastAsia="微软雅黑" w:cs="微软雅黑"/>
                <w:sz w:val="18"/>
                <w:szCs w:val="18"/>
                <w:highlight w:val="yellow"/>
                <w:lang w:eastAsia="zh-CN"/>
              </w:rPr>
              <w:t xml:space="preserve"> </w:t>
            </w:r>
          </w:p>
        </w:tc>
        <w:tc>
          <w:tcPr>
            <w:tcW w:w="2693" w:type="dxa"/>
          </w:tcPr>
          <w:p w14:paraId="3EA4A4B7">
            <w:pPr>
              <w:pStyle w:val="8"/>
              <w:rPr>
                <w:rFonts w:hint="eastAsia" w:ascii="微软雅黑" w:hAnsi="微软雅黑" w:eastAsia="微软雅黑"/>
                <w:lang w:eastAsia="zh-CN"/>
              </w:rPr>
            </w:pPr>
          </w:p>
        </w:tc>
      </w:tr>
      <w:tr w14:paraId="04E18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194" w:hRule="atLeast"/>
        </w:trPr>
        <w:tc>
          <w:tcPr>
            <w:tcW w:w="532" w:type="dxa"/>
            <w:vMerge w:val="continue"/>
            <w:tcBorders>
              <w:top w:val="nil"/>
              <w:bottom w:val="nil"/>
            </w:tcBorders>
          </w:tcPr>
          <w:p w14:paraId="29F64B39">
            <w:pPr>
              <w:pStyle w:val="8"/>
              <w:rPr>
                <w:rFonts w:hint="eastAsia" w:ascii="微软雅黑" w:hAnsi="微软雅黑" w:eastAsia="微软雅黑"/>
                <w:lang w:eastAsia="zh-CN"/>
              </w:rPr>
            </w:pPr>
          </w:p>
        </w:tc>
        <w:tc>
          <w:tcPr>
            <w:tcW w:w="2021" w:type="dxa"/>
          </w:tcPr>
          <w:p w14:paraId="751AF2C3">
            <w:pPr>
              <w:spacing w:before="36" w:line="148" w:lineRule="exact"/>
              <w:ind w:left="24"/>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按钮</w:t>
            </w:r>
          </w:p>
        </w:tc>
        <w:tc>
          <w:tcPr>
            <w:tcW w:w="2692" w:type="dxa"/>
          </w:tcPr>
          <w:p w14:paraId="6494D539">
            <w:pPr>
              <w:spacing w:before="36" w:line="148" w:lineRule="exact"/>
              <w:ind w:left="697"/>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厂商标配</w:t>
            </w:r>
          </w:p>
        </w:tc>
        <w:tc>
          <w:tcPr>
            <w:tcW w:w="2693" w:type="dxa"/>
          </w:tcPr>
          <w:p w14:paraId="67F38AA5">
            <w:pPr>
              <w:pStyle w:val="8"/>
              <w:spacing w:line="184" w:lineRule="exact"/>
              <w:rPr>
                <w:rFonts w:hint="eastAsia" w:ascii="微软雅黑" w:hAnsi="微软雅黑" w:eastAsia="微软雅黑"/>
              </w:rPr>
            </w:pPr>
          </w:p>
        </w:tc>
      </w:tr>
      <w:tr w14:paraId="6DD17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193" w:hRule="atLeast"/>
        </w:trPr>
        <w:tc>
          <w:tcPr>
            <w:tcW w:w="532" w:type="dxa"/>
            <w:vMerge w:val="continue"/>
            <w:tcBorders>
              <w:top w:val="nil"/>
            </w:tcBorders>
          </w:tcPr>
          <w:p w14:paraId="4DAB1CAB">
            <w:pPr>
              <w:pStyle w:val="8"/>
              <w:rPr>
                <w:rFonts w:hint="eastAsia" w:ascii="微软雅黑" w:hAnsi="微软雅黑" w:eastAsia="微软雅黑"/>
              </w:rPr>
            </w:pPr>
          </w:p>
        </w:tc>
        <w:tc>
          <w:tcPr>
            <w:tcW w:w="2021" w:type="dxa"/>
          </w:tcPr>
          <w:p w14:paraId="53C8F47C">
            <w:pPr>
              <w:spacing w:before="34" w:line="260" w:lineRule="exact"/>
              <w:ind w:left="23"/>
              <w:rPr>
                <w:rFonts w:hint="eastAsia" w:ascii="微软雅黑" w:hAnsi="微软雅黑" w:eastAsia="微软雅黑" w:cs="微软雅黑"/>
                <w:sz w:val="18"/>
                <w:szCs w:val="18"/>
                <w:lang w:eastAsia="zh-CN"/>
              </w:rPr>
            </w:pPr>
            <w:r>
              <w:rPr>
                <w:rFonts w:ascii="微软雅黑" w:hAnsi="微软雅黑" w:eastAsia="微软雅黑" w:cs="微软雅黑"/>
                <w:spacing w:val="5"/>
                <w:position w:val="-1"/>
                <w:sz w:val="18"/>
                <w:szCs w:val="18"/>
                <w:lang w:eastAsia="zh-CN"/>
              </w:rPr>
              <w:t>层站预报灯及隐藏式到站钟</w:t>
            </w:r>
          </w:p>
        </w:tc>
        <w:tc>
          <w:tcPr>
            <w:tcW w:w="2692" w:type="dxa"/>
          </w:tcPr>
          <w:p w14:paraId="26EFAE1E">
            <w:pPr>
              <w:spacing w:before="36" w:line="240" w:lineRule="exact"/>
              <w:ind w:left="569" w:firstLine="137" w:firstLineChars="77"/>
              <w:rPr>
                <w:rFonts w:hint="eastAsia" w:ascii="微软雅黑" w:hAnsi="微软雅黑" w:eastAsia="微软雅黑" w:cs="微软雅黑"/>
                <w:sz w:val="18"/>
                <w:szCs w:val="18"/>
                <w:lang w:eastAsia="zh-CN"/>
              </w:rPr>
            </w:pPr>
            <w:r>
              <w:rPr>
                <w:rFonts w:ascii="微软雅黑" w:hAnsi="微软雅黑" w:eastAsia="微软雅黑" w:cs="微软雅黑"/>
                <w:spacing w:val="-1"/>
                <w:sz w:val="18"/>
                <w:szCs w:val="18"/>
                <w:lang w:eastAsia="zh-CN"/>
              </w:rPr>
              <w:t>详见精装图纸</w:t>
            </w:r>
          </w:p>
        </w:tc>
        <w:tc>
          <w:tcPr>
            <w:tcW w:w="2693" w:type="dxa"/>
          </w:tcPr>
          <w:p w14:paraId="6CF04725">
            <w:pPr>
              <w:pStyle w:val="8"/>
              <w:spacing w:line="183" w:lineRule="exact"/>
              <w:rPr>
                <w:rFonts w:hint="eastAsia" w:ascii="微软雅黑" w:hAnsi="微软雅黑" w:eastAsia="微软雅黑"/>
                <w:lang w:eastAsia="zh-CN"/>
              </w:rPr>
            </w:pPr>
          </w:p>
        </w:tc>
      </w:tr>
      <w:tr w14:paraId="3DAE7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restart"/>
            <w:tcBorders>
              <w:bottom w:val="nil"/>
            </w:tcBorders>
          </w:tcPr>
          <w:p w14:paraId="055C6793">
            <w:pPr>
              <w:pStyle w:val="8"/>
              <w:spacing w:before="34" w:line="203" w:lineRule="auto"/>
              <w:ind w:left="222"/>
              <w:rPr>
                <w:rFonts w:hint="eastAsia" w:ascii="微软雅黑" w:hAnsi="微软雅黑" w:eastAsia="微软雅黑"/>
              </w:rPr>
            </w:pPr>
            <w:r>
              <w:rPr>
                <w:rFonts w:ascii="微软雅黑" w:hAnsi="微软雅黑" w:eastAsia="微软雅黑"/>
              </w:rPr>
              <w:t>2</w:t>
            </w:r>
          </w:p>
        </w:tc>
        <w:tc>
          <w:tcPr>
            <w:tcW w:w="2021" w:type="dxa"/>
          </w:tcPr>
          <w:p w14:paraId="4093BD32">
            <w:pPr>
              <w:spacing w:before="34" w:line="150" w:lineRule="exact"/>
              <w:ind w:left="24"/>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最高停层侯梯厅控制</w:t>
            </w:r>
          </w:p>
        </w:tc>
        <w:tc>
          <w:tcPr>
            <w:tcW w:w="5457" w:type="dxa"/>
            <w:gridSpan w:val="3"/>
          </w:tcPr>
          <w:p w14:paraId="55087389">
            <w:pPr>
              <w:pStyle w:val="8"/>
              <w:spacing w:line="184" w:lineRule="exact"/>
              <w:rPr>
                <w:rFonts w:hint="eastAsia" w:ascii="微软雅黑" w:hAnsi="微软雅黑" w:eastAsia="微软雅黑"/>
              </w:rPr>
            </w:pPr>
          </w:p>
        </w:tc>
      </w:tr>
      <w:tr w14:paraId="5BB12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627" w:hRule="atLeast"/>
        </w:trPr>
        <w:tc>
          <w:tcPr>
            <w:tcW w:w="532" w:type="dxa"/>
            <w:vMerge w:val="continue"/>
            <w:tcBorders>
              <w:top w:val="nil"/>
              <w:bottom w:val="nil"/>
            </w:tcBorders>
          </w:tcPr>
          <w:p w14:paraId="2939DAC4">
            <w:pPr>
              <w:pStyle w:val="8"/>
              <w:rPr>
                <w:rFonts w:hint="eastAsia" w:ascii="微软雅黑" w:hAnsi="微软雅黑" w:eastAsia="微软雅黑"/>
              </w:rPr>
            </w:pPr>
          </w:p>
        </w:tc>
        <w:tc>
          <w:tcPr>
            <w:tcW w:w="2021" w:type="dxa"/>
          </w:tcPr>
          <w:p w14:paraId="22B8E090">
            <w:pPr>
              <w:spacing w:before="38" w:line="182" w:lineRule="auto"/>
              <w:ind w:left="26"/>
              <w:rPr>
                <w:rFonts w:hint="eastAsia" w:ascii="微软雅黑" w:hAnsi="微软雅黑" w:eastAsia="微软雅黑" w:cs="微软雅黑"/>
                <w:sz w:val="18"/>
                <w:szCs w:val="18"/>
              </w:rPr>
            </w:pPr>
            <w:r>
              <w:rPr>
                <w:rFonts w:ascii="微软雅黑" w:hAnsi="微软雅黑" w:eastAsia="微软雅黑" w:cs="微软雅黑"/>
                <w:spacing w:val="2"/>
                <w:sz w:val="18"/>
                <w:szCs w:val="18"/>
              </w:rPr>
              <w:t>面板</w:t>
            </w:r>
          </w:p>
        </w:tc>
        <w:tc>
          <w:tcPr>
            <w:tcW w:w="2692" w:type="dxa"/>
          </w:tcPr>
          <w:p w14:paraId="74D67E7C">
            <w:pPr>
              <w:spacing w:before="43" w:line="160" w:lineRule="auto"/>
              <w:ind w:left="388" w:firstLine="190" w:firstLineChars="100"/>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金色</w:t>
            </w:r>
            <w:r>
              <w:rPr>
                <w:rFonts w:ascii="微软雅黑" w:hAnsi="微软雅黑" w:eastAsia="微软雅黑" w:cs="微软雅黑"/>
                <w:spacing w:val="5"/>
                <w:sz w:val="18"/>
                <w:szCs w:val="18"/>
                <w:lang w:eastAsia="zh-CN"/>
              </w:rPr>
              <w:t>哑光不锈钢</w:t>
            </w:r>
          </w:p>
          <w:p w14:paraId="304EEB52">
            <w:pPr>
              <w:spacing w:line="225" w:lineRule="auto"/>
              <w:ind w:left="252"/>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（带防指纹涂层处理）</w:t>
            </w:r>
          </w:p>
          <w:p w14:paraId="00729F25">
            <w:pPr>
              <w:spacing w:line="158" w:lineRule="exact"/>
              <w:ind w:left="543" w:firstLine="376" w:firstLineChars="200"/>
              <w:rPr>
                <w:rFonts w:hint="eastAsia" w:ascii="微软雅黑" w:hAnsi="微软雅黑" w:eastAsia="微软雅黑" w:cs="微软雅黑"/>
                <w:sz w:val="18"/>
                <w:szCs w:val="18"/>
                <w:highlight w:val="yellow"/>
                <w:lang w:eastAsia="zh-CN"/>
              </w:rPr>
            </w:pPr>
            <w:r>
              <w:rPr>
                <w:rFonts w:ascii="微软雅黑" w:hAnsi="微软雅黑" w:eastAsia="微软雅黑" w:cs="微软雅黑"/>
                <w:spacing w:val="4"/>
                <w:sz w:val="18"/>
                <w:szCs w:val="18"/>
                <w:lang w:eastAsia="zh-CN"/>
              </w:rPr>
              <w:t>详见</w:t>
            </w:r>
            <w:r>
              <w:rPr>
                <w:rFonts w:hint="eastAsia" w:ascii="微软雅黑" w:hAnsi="微软雅黑" w:eastAsia="微软雅黑" w:cs="微软雅黑"/>
                <w:spacing w:val="4"/>
                <w:sz w:val="18"/>
                <w:szCs w:val="18"/>
                <w:lang w:eastAsia="zh-CN"/>
              </w:rPr>
              <w:t>控样</w:t>
            </w:r>
          </w:p>
        </w:tc>
        <w:tc>
          <w:tcPr>
            <w:tcW w:w="2693" w:type="dxa"/>
          </w:tcPr>
          <w:p w14:paraId="6EA4E3AD">
            <w:pPr>
              <w:pStyle w:val="8"/>
              <w:rPr>
                <w:rFonts w:hint="eastAsia" w:ascii="微软雅黑" w:hAnsi="微软雅黑" w:eastAsia="微软雅黑"/>
                <w:lang w:eastAsia="zh-CN"/>
              </w:rPr>
            </w:pPr>
          </w:p>
        </w:tc>
      </w:tr>
      <w:tr w14:paraId="28486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397" w:hRule="atLeast"/>
        </w:trPr>
        <w:tc>
          <w:tcPr>
            <w:tcW w:w="532" w:type="dxa"/>
            <w:vMerge w:val="continue"/>
            <w:tcBorders>
              <w:top w:val="nil"/>
              <w:bottom w:val="nil"/>
            </w:tcBorders>
          </w:tcPr>
          <w:p w14:paraId="1C22FC9D">
            <w:pPr>
              <w:pStyle w:val="8"/>
              <w:rPr>
                <w:rFonts w:hint="eastAsia" w:ascii="微软雅黑" w:hAnsi="微软雅黑" w:eastAsia="微软雅黑"/>
                <w:lang w:eastAsia="zh-CN"/>
              </w:rPr>
            </w:pPr>
          </w:p>
        </w:tc>
        <w:tc>
          <w:tcPr>
            <w:tcW w:w="2021" w:type="dxa"/>
          </w:tcPr>
          <w:p w14:paraId="2BB68728">
            <w:pPr>
              <w:spacing w:before="40" w:line="182" w:lineRule="auto"/>
              <w:ind w:left="23"/>
              <w:rPr>
                <w:rFonts w:hint="eastAsia" w:ascii="微软雅黑" w:hAnsi="微软雅黑" w:eastAsia="微软雅黑" w:cs="微软雅黑"/>
                <w:sz w:val="18"/>
                <w:szCs w:val="18"/>
              </w:rPr>
            </w:pPr>
            <w:r>
              <w:rPr>
                <w:rFonts w:ascii="微软雅黑" w:hAnsi="微软雅黑" w:eastAsia="微软雅黑" w:cs="微软雅黑"/>
                <w:spacing w:val="5"/>
                <w:sz w:val="18"/>
                <w:szCs w:val="18"/>
              </w:rPr>
              <w:t>楼层显示器</w:t>
            </w:r>
          </w:p>
        </w:tc>
        <w:tc>
          <w:tcPr>
            <w:tcW w:w="2692" w:type="dxa"/>
          </w:tcPr>
          <w:p w14:paraId="10907E58">
            <w:pPr>
              <w:spacing w:before="35" w:line="164" w:lineRule="auto"/>
              <w:ind w:left="408" w:right="406" w:firstLine="216"/>
              <w:rPr>
                <w:rFonts w:hint="eastAsia" w:ascii="微软雅黑" w:hAnsi="微软雅黑" w:eastAsia="微软雅黑" w:cs="微软雅黑"/>
                <w:sz w:val="18"/>
                <w:szCs w:val="18"/>
                <w:highlight w:val="yellow"/>
                <w:lang w:eastAsia="zh-CN"/>
              </w:rPr>
            </w:pPr>
            <w:r>
              <w:rPr>
                <w:rFonts w:ascii="微软雅黑" w:hAnsi="微软雅黑" w:eastAsia="微软雅黑" w:cs="微软雅黑"/>
                <w:spacing w:val="-1"/>
                <w:sz w:val="18"/>
                <w:szCs w:val="18"/>
                <w:lang w:eastAsia="zh-CN"/>
              </w:rPr>
              <w:t>详见精装图纸</w:t>
            </w:r>
          </w:p>
        </w:tc>
        <w:tc>
          <w:tcPr>
            <w:tcW w:w="2693" w:type="dxa"/>
          </w:tcPr>
          <w:p w14:paraId="167BAA44">
            <w:pPr>
              <w:pStyle w:val="8"/>
              <w:rPr>
                <w:rFonts w:hint="eastAsia" w:ascii="微软雅黑" w:hAnsi="微软雅黑" w:eastAsia="微软雅黑"/>
                <w:lang w:eastAsia="zh-CN"/>
              </w:rPr>
            </w:pPr>
          </w:p>
        </w:tc>
      </w:tr>
      <w:tr w14:paraId="19D46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194" w:hRule="atLeast"/>
        </w:trPr>
        <w:tc>
          <w:tcPr>
            <w:tcW w:w="532" w:type="dxa"/>
            <w:vMerge w:val="continue"/>
            <w:tcBorders>
              <w:top w:val="nil"/>
              <w:bottom w:val="nil"/>
            </w:tcBorders>
          </w:tcPr>
          <w:p w14:paraId="565E6DCC">
            <w:pPr>
              <w:pStyle w:val="8"/>
              <w:rPr>
                <w:rFonts w:hint="eastAsia" w:ascii="微软雅黑" w:hAnsi="微软雅黑" w:eastAsia="微软雅黑"/>
                <w:lang w:eastAsia="zh-CN"/>
              </w:rPr>
            </w:pPr>
          </w:p>
        </w:tc>
        <w:tc>
          <w:tcPr>
            <w:tcW w:w="2021" w:type="dxa"/>
          </w:tcPr>
          <w:p w14:paraId="3F3A4C78">
            <w:pPr>
              <w:spacing w:before="39" w:line="145" w:lineRule="exact"/>
              <w:ind w:left="24"/>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按钮</w:t>
            </w:r>
          </w:p>
        </w:tc>
        <w:tc>
          <w:tcPr>
            <w:tcW w:w="2692" w:type="dxa"/>
          </w:tcPr>
          <w:p w14:paraId="69175E15">
            <w:pPr>
              <w:spacing w:before="39" w:line="145" w:lineRule="exact"/>
              <w:ind w:left="697"/>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厂商标配</w:t>
            </w:r>
          </w:p>
        </w:tc>
        <w:tc>
          <w:tcPr>
            <w:tcW w:w="2693" w:type="dxa"/>
          </w:tcPr>
          <w:p w14:paraId="3DCD38F5">
            <w:pPr>
              <w:pStyle w:val="8"/>
              <w:spacing w:line="184" w:lineRule="exact"/>
              <w:rPr>
                <w:rFonts w:hint="eastAsia" w:ascii="微软雅黑" w:hAnsi="微软雅黑" w:eastAsia="微软雅黑"/>
              </w:rPr>
            </w:pPr>
          </w:p>
        </w:tc>
      </w:tr>
      <w:tr w14:paraId="79787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194" w:hRule="atLeast"/>
        </w:trPr>
        <w:tc>
          <w:tcPr>
            <w:tcW w:w="532" w:type="dxa"/>
            <w:vMerge w:val="continue"/>
            <w:tcBorders>
              <w:top w:val="nil"/>
            </w:tcBorders>
          </w:tcPr>
          <w:p w14:paraId="177605E7">
            <w:pPr>
              <w:pStyle w:val="8"/>
              <w:rPr>
                <w:rFonts w:hint="eastAsia" w:ascii="微软雅黑" w:hAnsi="微软雅黑" w:eastAsia="微软雅黑"/>
              </w:rPr>
            </w:pPr>
          </w:p>
        </w:tc>
        <w:tc>
          <w:tcPr>
            <w:tcW w:w="2021" w:type="dxa"/>
          </w:tcPr>
          <w:p w14:paraId="4B34E328">
            <w:pPr>
              <w:spacing w:before="37" w:line="240" w:lineRule="exact"/>
              <w:ind w:left="23"/>
              <w:rPr>
                <w:rFonts w:hint="eastAsia" w:ascii="微软雅黑" w:hAnsi="微软雅黑" w:eastAsia="微软雅黑" w:cs="微软雅黑"/>
                <w:sz w:val="18"/>
                <w:szCs w:val="18"/>
                <w:lang w:eastAsia="zh-CN"/>
              </w:rPr>
            </w:pPr>
            <w:r>
              <w:rPr>
                <w:rFonts w:ascii="微软雅黑" w:hAnsi="微软雅黑" w:eastAsia="微软雅黑" w:cs="微软雅黑"/>
                <w:spacing w:val="5"/>
                <w:position w:val="-1"/>
                <w:sz w:val="18"/>
                <w:szCs w:val="18"/>
                <w:lang w:eastAsia="zh-CN"/>
              </w:rPr>
              <w:t>层站预报灯及隐藏式到站钟</w:t>
            </w:r>
          </w:p>
        </w:tc>
        <w:tc>
          <w:tcPr>
            <w:tcW w:w="2692" w:type="dxa"/>
          </w:tcPr>
          <w:p w14:paraId="67765042">
            <w:pPr>
              <w:spacing w:before="39" w:line="240" w:lineRule="exact"/>
              <w:ind w:left="569" w:firstLine="142" w:firstLineChars="76"/>
              <w:rPr>
                <w:rFonts w:hint="eastAsia" w:ascii="微软雅黑" w:hAnsi="微软雅黑" w:eastAsia="微软雅黑" w:cs="微软雅黑"/>
                <w:sz w:val="18"/>
                <w:szCs w:val="18"/>
                <w:lang w:eastAsia="zh-CN"/>
              </w:rPr>
            </w:pPr>
            <w:r>
              <w:rPr>
                <w:rFonts w:hint="eastAsia" w:ascii="微软雅黑" w:hAnsi="微软雅黑" w:eastAsia="微软雅黑" w:cs="微软雅黑"/>
                <w:spacing w:val="4"/>
                <w:sz w:val="18"/>
                <w:szCs w:val="18"/>
                <w:lang w:eastAsia="zh-CN"/>
              </w:rPr>
              <w:t xml:space="preserve">厂家标配   </w:t>
            </w:r>
            <w:r>
              <w:rPr>
                <w:rFonts w:ascii="微软雅黑" w:hAnsi="微软雅黑" w:eastAsia="微软雅黑" w:cs="微软雅黑"/>
                <w:sz w:val="18"/>
                <w:szCs w:val="18"/>
                <w:lang w:eastAsia="zh-CN"/>
              </w:rPr>
              <w:t xml:space="preserve">      </w:t>
            </w:r>
            <w:r>
              <w:rPr>
                <w:rFonts w:hint="eastAsia" w:ascii="微软雅黑" w:hAnsi="微软雅黑" w:eastAsia="微软雅黑" w:cs="微软雅黑"/>
                <w:sz w:val="18"/>
                <w:szCs w:val="18"/>
                <w:lang w:eastAsia="zh-CN"/>
              </w:rPr>
              <w:t xml:space="preserve">           </w:t>
            </w:r>
            <w:r>
              <w:rPr>
                <w:rFonts w:ascii="微软雅黑" w:hAnsi="微软雅黑" w:eastAsia="微软雅黑" w:cs="微软雅黑"/>
                <w:spacing w:val="-1"/>
                <w:sz w:val="18"/>
                <w:szCs w:val="18"/>
                <w:lang w:eastAsia="zh-CN"/>
              </w:rPr>
              <w:t>（详见精装图纸）</w:t>
            </w:r>
          </w:p>
        </w:tc>
        <w:tc>
          <w:tcPr>
            <w:tcW w:w="2693" w:type="dxa"/>
          </w:tcPr>
          <w:p w14:paraId="675A56E4">
            <w:pPr>
              <w:pStyle w:val="8"/>
              <w:spacing w:line="184" w:lineRule="exact"/>
              <w:rPr>
                <w:rFonts w:hint="eastAsia" w:ascii="微软雅黑" w:hAnsi="微软雅黑" w:eastAsia="微软雅黑"/>
                <w:lang w:eastAsia="zh-CN"/>
              </w:rPr>
            </w:pPr>
          </w:p>
        </w:tc>
      </w:tr>
      <w:tr w14:paraId="061C4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vMerge w:val="restart"/>
            <w:tcBorders>
              <w:bottom w:val="nil"/>
            </w:tcBorders>
          </w:tcPr>
          <w:p w14:paraId="68627EAE">
            <w:pPr>
              <w:pStyle w:val="8"/>
              <w:spacing w:before="36" w:line="203" w:lineRule="auto"/>
              <w:ind w:left="224"/>
              <w:rPr>
                <w:rFonts w:hint="eastAsia" w:ascii="微软雅黑" w:hAnsi="微软雅黑" w:eastAsia="微软雅黑"/>
              </w:rPr>
            </w:pPr>
            <w:r>
              <w:rPr>
                <w:rFonts w:ascii="微软雅黑" w:hAnsi="微软雅黑" w:eastAsia="微软雅黑"/>
              </w:rPr>
              <w:t>3</w:t>
            </w:r>
          </w:p>
        </w:tc>
        <w:tc>
          <w:tcPr>
            <w:tcW w:w="2021" w:type="dxa"/>
          </w:tcPr>
          <w:p w14:paraId="076371D1">
            <w:pPr>
              <w:spacing w:before="36" w:line="148" w:lineRule="exact"/>
              <w:ind w:left="24"/>
              <w:rPr>
                <w:rFonts w:hint="eastAsia" w:ascii="微软雅黑" w:hAnsi="微软雅黑" w:eastAsia="微软雅黑" w:cs="微软雅黑"/>
                <w:sz w:val="18"/>
                <w:szCs w:val="18"/>
              </w:rPr>
            </w:pPr>
            <w:r>
              <w:rPr>
                <w:rFonts w:ascii="微软雅黑" w:hAnsi="微软雅黑" w:eastAsia="微软雅黑" w:cs="微软雅黑"/>
                <w:spacing w:val="5"/>
                <w:position w:val="-1"/>
                <w:sz w:val="18"/>
                <w:szCs w:val="18"/>
              </w:rPr>
              <w:t>其它停层侯梯厅控制</w:t>
            </w:r>
          </w:p>
        </w:tc>
        <w:tc>
          <w:tcPr>
            <w:tcW w:w="5457" w:type="dxa"/>
            <w:gridSpan w:val="3"/>
          </w:tcPr>
          <w:p w14:paraId="4D7D2916">
            <w:pPr>
              <w:pStyle w:val="8"/>
              <w:spacing w:line="184" w:lineRule="exact"/>
              <w:rPr>
                <w:rFonts w:hint="eastAsia" w:ascii="微软雅黑" w:hAnsi="微软雅黑" w:eastAsia="微软雅黑"/>
              </w:rPr>
            </w:pPr>
          </w:p>
        </w:tc>
      </w:tr>
      <w:tr w14:paraId="4C315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627" w:hRule="atLeast"/>
        </w:trPr>
        <w:tc>
          <w:tcPr>
            <w:tcW w:w="532" w:type="dxa"/>
            <w:vMerge w:val="continue"/>
            <w:tcBorders>
              <w:top w:val="nil"/>
              <w:bottom w:val="nil"/>
            </w:tcBorders>
          </w:tcPr>
          <w:p w14:paraId="7561C310">
            <w:pPr>
              <w:pStyle w:val="8"/>
              <w:rPr>
                <w:rFonts w:hint="eastAsia" w:ascii="微软雅黑" w:hAnsi="微软雅黑" w:eastAsia="微软雅黑"/>
              </w:rPr>
            </w:pPr>
          </w:p>
        </w:tc>
        <w:tc>
          <w:tcPr>
            <w:tcW w:w="2021" w:type="dxa"/>
          </w:tcPr>
          <w:p w14:paraId="3EEC897A">
            <w:pPr>
              <w:spacing w:before="40" w:line="182" w:lineRule="auto"/>
              <w:ind w:left="26"/>
              <w:rPr>
                <w:rFonts w:hint="eastAsia" w:ascii="微软雅黑" w:hAnsi="微软雅黑" w:eastAsia="微软雅黑" w:cs="微软雅黑"/>
                <w:sz w:val="18"/>
                <w:szCs w:val="18"/>
              </w:rPr>
            </w:pPr>
            <w:r>
              <w:rPr>
                <w:rFonts w:ascii="微软雅黑" w:hAnsi="微软雅黑" w:eastAsia="微软雅黑" w:cs="微软雅黑"/>
                <w:spacing w:val="2"/>
                <w:sz w:val="18"/>
                <w:szCs w:val="18"/>
              </w:rPr>
              <w:t>面板</w:t>
            </w:r>
          </w:p>
        </w:tc>
        <w:tc>
          <w:tcPr>
            <w:tcW w:w="2692" w:type="dxa"/>
          </w:tcPr>
          <w:p w14:paraId="58C367CB">
            <w:pPr>
              <w:spacing w:before="43" w:line="160" w:lineRule="auto"/>
              <w:ind w:left="388" w:firstLine="190" w:firstLineChars="100"/>
              <w:rPr>
                <w:rFonts w:hint="eastAsia" w:ascii="微软雅黑" w:hAnsi="微软雅黑" w:eastAsia="微软雅黑" w:cs="微软雅黑"/>
                <w:sz w:val="18"/>
                <w:szCs w:val="18"/>
                <w:lang w:eastAsia="zh-CN"/>
              </w:rPr>
            </w:pPr>
            <w:r>
              <w:rPr>
                <w:rFonts w:hint="eastAsia" w:ascii="微软雅黑" w:hAnsi="微软雅黑" w:eastAsia="微软雅黑" w:cs="微软雅黑"/>
                <w:spacing w:val="5"/>
                <w:sz w:val="18"/>
                <w:szCs w:val="18"/>
                <w:lang w:eastAsia="zh-CN"/>
              </w:rPr>
              <w:t>金色</w:t>
            </w:r>
            <w:r>
              <w:rPr>
                <w:rFonts w:ascii="微软雅黑" w:hAnsi="微软雅黑" w:eastAsia="微软雅黑" w:cs="微软雅黑"/>
                <w:spacing w:val="5"/>
                <w:sz w:val="18"/>
                <w:szCs w:val="18"/>
                <w:lang w:eastAsia="zh-CN"/>
              </w:rPr>
              <w:t>哑光不锈钢</w:t>
            </w:r>
          </w:p>
          <w:p w14:paraId="73338888">
            <w:pPr>
              <w:spacing w:line="225" w:lineRule="auto"/>
              <w:ind w:left="252"/>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（带防指纹涂层处理）</w:t>
            </w:r>
          </w:p>
          <w:p w14:paraId="5660EF6F">
            <w:pPr>
              <w:spacing w:line="240" w:lineRule="exact"/>
              <w:ind w:left="544" w:firstLine="188" w:firstLineChars="100"/>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详见</w:t>
            </w:r>
            <w:r>
              <w:rPr>
                <w:rFonts w:hint="eastAsia" w:ascii="微软雅黑" w:hAnsi="微软雅黑" w:eastAsia="微软雅黑" w:cs="微软雅黑"/>
                <w:spacing w:val="4"/>
                <w:sz w:val="18"/>
                <w:szCs w:val="18"/>
                <w:lang w:eastAsia="zh-CN"/>
              </w:rPr>
              <w:t>控样</w:t>
            </w:r>
          </w:p>
        </w:tc>
        <w:tc>
          <w:tcPr>
            <w:tcW w:w="2693" w:type="dxa"/>
          </w:tcPr>
          <w:p w14:paraId="12294A86">
            <w:pPr>
              <w:pStyle w:val="8"/>
              <w:rPr>
                <w:rFonts w:hint="eastAsia" w:ascii="微软雅黑" w:hAnsi="微软雅黑" w:eastAsia="微软雅黑"/>
                <w:lang w:eastAsia="zh-CN"/>
              </w:rPr>
            </w:pPr>
          </w:p>
        </w:tc>
      </w:tr>
      <w:tr w14:paraId="22D7D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397" w:hRule="atLeast"/>
        </w:trPr>
        <w:tc>
          <w:tcPr>
            <w:tcW w:w="532" w:type="dxa"/>
            <w:vMerge w:val="continue"/>
            <w:tcBorders>
              <w:top w:val="nil"/>
              <w:bottom w:val="nil"/>
            </w:tcBorders>
          </w:tcPr>
          <w:p w14:paraId="65A3C154">
            <w:pPr>
              <w:pStyle w:val="8"/>
              <w:rPr>
                <w:rFonts w:hint="eastAsia" w:ascii="微软雅黑" w:hAnsi="微软雅黑" w:eastAsia="微软雅黑"/>
                <w:lang w:eastAsia="zh-CN"/>
              </w:rPr>
            </w:pPr>
          </w:p>
        </w:tc>
        <w:tc>
          <w:tcPr>
            <w:tcW w:w="2021" w:type="dxa"/>
          </w:tcPr>
          <w:p w14:paraId="417161E9">
            <w:pPr>
              <w:spacing w:before="42" w:line="182" w:lineRule="auto"/>
              <w:ind w:left="23"/>
              <w:rPr>
                <w:rFonts w:hint="eastAsia" w:ascii="微软雅黑" w:hAnsi="微软雅黑" w:eastAsia="微软雅黑" w:cs="微软雅黑"/>
                <w:sz w:val="18"/>
                <w:szCs w:val="18"/>
              </w:rPr>
            </w:pPr>
            <w:r>
              <w:rPr>
                <w:rFonts w:ascii="微软雅黑" w:hAnsi="微软雅黑" w:eastAsia="微软雅黑" w:cs="微软雅黑"/>
                <w:spacing w:val="5"/>
                <w:sz w:val="18"/>
                <w:szCs w:val="18"/>
              </w:rPr>
              <w:t>楼层显示器</w:t>
            </w:r>
          </w:p>
        </w:tc>
        <w:tc>
          <w:tcPr>
            <w:tcW w:w="2692" w:type="dxa"/>
          </w:tcPr>
          <w:p w14:paraId="54EE5C25">
            <w:pPr>
              <w:spacing w:before="37" w:line="163" w:lineRule="auto"/>
              <w:ind w:left="408" w:right="406" w:firstLine="216"/>
              <w:rPr>
                <w:rFonts w:hint="eastAsia" w:ascii="微软雅黑" w:hAnsi="微软雅黑" w:eastAsia="微软雅黑" w:cs="微软雅黑"/>
                <w:sz w:val="18"/>
                <w:szCs w:val="18"/>
                <w:lang w:eastAsia="zh-CN"/>
              </w:rPr>
            </w:pPr>
            <w:r>
              <w:rPr>
                <w:rFonts w:ascii="微软雅黑" w:hAnsi="微软雅黑" w:eastAsia="微软雅黑" w:cs="微软雅黑"/>
                <w:spacing w:val="-1"/>
                <w:sz w:val="18"/>
                <w:szCs w:val="18"/>
                <w:lang w:eastAsia="zh-CN"/>
              </w:rPr>
              <w:t>详见精装图纸</w:t>
            </w:r>
          </w:p>
        </w:tc>
        <w:tc>
          <w:tcPr>
            <w:tcW w:w="2693" w:type="dxa"/>
          </w:tcPr>
          <w:p w14:paraId="5A49EB23">
            <w:pPr>
              <w:pStyle w:val="8"/>
              <w:rPr>
                <w:rFonts w:hint="eastAsia" w:ascii="微软雅黑" w:hAnsi="微软雅黑" w:eastAsia="微软雅黑"/>
                <w:lang w:eastAsia="zh-CN"/>
              </w:rPr>
            </w:pPr>
          </w:p>
        </w:tc>
      </w:tr>
      <w:tr w14:paraId="3C4F4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194" w:hRule="atLeast"/>
        </w:trPr>
        <w:tc>
          <w:tcPr>
            <w:tcW w:w="532" w:type="dxa"/>
            <w:vMerge w:val="continue"/>
            <w:tcBorders>
              <w:top w:val="nil"/>
              <w:bottom w:val="nil"/>
            </w:tcBorders>
          </w:tcPr>
          <w:p w14:paraId="33ACA92C">
            <w:pPr>
              <w:pStyle w:val="8"/>
              <w:rPr>
                <w:rFonts w:hint="eastAsia" w:ascii="微软雅黑" w:hAnsi="微软雅黑" w:eastAsia="微软雅黑"/>
                <w:lang w:eastAsia="zh-CN"/>
              </w:rPr>
            </w:pPr>
          </w:p>
        </w:tc>
        <w:tc>
          <w:tcPr>
            <w:tcW w:w="2021" w:type="dxa"/>
          </w:tcPr>
          <w:p w14:paraId="11AB3E27">
            <w:pPr>
              <w:spacing w:before="41" w:line="143" w:lineRule="exact"/>
              <w:ind w:left="24"/>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按钮</w:t>
            </w:r>
          </w:p>
        </w:tc>
        <w:tc>
          <w:tcPr>
            <w:tcW w:w="2692" w:type="dxa"/>
          </w:tcPr>
          <w:p w14:paraId="002BA25C">
            <w:pPr>
              <w:spacing w:before="42" w:line="142" w:lineRule="exact"/>
              <w:ind w:left="697"/>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厂商标配</w:t>
            </w:r>
          </w:p>
        </w:tc>
        <w:tc>
          <w:tcPr>
            <w:tcW w:w="2693" w:type="dxa"/>
          </w:tcPr>
          <w:p w14:paraId="6E6C9C13">
            <w:pPr>
              <w:pStyle w:val="8"/>
              <w:spacing w:line="184" w:lineRule="exact"/>
              <w:rPr>
                <w:rFonts w:hint="eastAsia" w:ascii="微软雅黑" w:hAnsi="微软雅黑" w:eastAsia="微软雅黑"/>
              </w:rPr>
            </w:pPr>
          </w:p>
        </w:tc>
      </w:tr>
      <w:tr w14:paraId="1FF4B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2" w:type="dxa"/>
          <w:trHeight w:val="201" w:hRule="atLeast"/>
        </w:trPr>
        <w:tc>
          <w:tcPr>
            <w:tcW w:w="532" w:type="dxa"/>
            <w:vMerge w:val="continue"/>
            <w:tcBorders>
              <w:top w:val="nil"/>
            </w:tcBorders>
          </w:tcPr>
          <w:p w14:paraId="3E9A25A1">
            <w:pPr>
              <w:pStyle w:val="8"/>
              <w:rPr>
                <w:rFonts w:hint="eastAsia" w:ascii="微软雅黑" w:hAnsi="微软雅黑" w:eastAsia="微软雅黑"/>
              </w:rPr>
            </w:pPr>
          </w:p>
        </w:tc>
        <w:tc>
          <w:tcPr>
            <w:tcW w:w="2021" w:type="dxa"/>
          </w:tcPr>
          <w:p w14:paraId="7483F5F9">
            <w:pPr>
              <w:spacing w:before="40" w:line="240" w:lineRule="exact"/>
              <w:ind w:left="23"/>
              <w:rPr>
                <w:rFonts w:hint="eastAsia" w:ascii="微软雅黑" w:hAnsi="微软雅黑" w:eastAsia="微软雅黑" w:cs="微软雅黑"/>
                <w:sz w:val="18"/>
                <w:szCs w:val="18"/>
                <w:lang w:eastAsia="zh-CN"/>
              </w:rPr>
            </w:pPr>
            <w:r>
              <w:rPr>
                <w:rFonts w:ascii="微软雅黑" w:hAnsi="微软雅黑" w:eastAsia="微软雅黑" w:cs="微软雅黑"/>
                <w:spacing w:val="5"/>
                <w:position w:val="-1"/>
                <w:sz w:val="18"/>
                <w:szCs w:val="18"/>
                <w:lang w:eastAsia="zh-CN"/>
              </w:rPr>
              <w:t>层站预报灯及隐藏式到站钟</w:t>
            </w:r>
          </w:p>
        </w:tc>
        <w:tc>
          <w:tcPr>
            <w:tcW w:w="2692" w:type="dxa"/>
          </w:tcPr>
          <w:p w14:paraId="3535AD14">
            <w:pPr>
              <w:spacing w:before="42" w:line="240" w:lineRule="exact"/>
              <w:ind w:left="697" w:firstLine="13" w:firstLineChars="7"/>
              <w:rPr>
                <w:rFonts w:hint="eastAsia" w:ascii="微软雅黑" w:hAnsi="微软雅黑" w:eastAsia="微软雅黑" w:cs="微软雅黑"/>
                <w:sz w:val="18"/>
                <w:szCs w:val="18"/>
                <w:lang w:eastAsia="zh-CN"/>
              </w:rPr>
            </w:pPr>
            <w:r>
              <w:rPr>
                <w:rFonts w:hint="eastAsia" w:ascii="微软雅黑" w:hAnsi="微软雅黑" w:eastAsia="微软雅黑" w:cs="微软雅黑"/>
                <w:spacing w:val="4"/>
                <w:sz w:val="18"/>
                <w:szCs w:val="18"/>
                <w:lang w:eastAsia="zh-CN"/>
              </w:rPr>
              <w:t xml:space="preserve">厂家标配   </w:t>
            </w:r>
            <w:r>
              <w:rPr>
                <w:rFonts w:ascii="微软雅黑" w:hAnsi="微软雅黑" w:eastAsia="微软雅黑" w:cs="微软雅黑"/>
                <w:sz w:val="18"/>
                <w:szCs w:val="18"/>
                <w:lang w:eastAsia="zh-CN"/>
              </w:rPr>
              <w:t xml:space="preserve">      </w:t>
            </w:r>
            <w:r>
              <w:rPr>
                <w:rFonts w:hint="eastAsia" w:ascii="微软雅黑" w:hAnsi="微软雅黑" w:eastAsia="微软雅黑" w:cs="微软雅黑"/>
                <w:sz w:val="18"/>
                <w:szCs w:val="18"/>
                <w:lang w:eastAsia="zh-CN"/>
              </w:rPr>
              <w:t xml:space="preserve">           </w:t>
            </w:r>
            <w:r>
              <w:rPr>
                <w:rFonts w:ascii="微软雅黑" w:hAnsi="微软雅黑" w:eastAsia="微软雅黑" w:cs="微软雅黑"/>
                <w:spacing w:val="-1"/>
                <w:sz w:val="18"/>
                <w:szCs w:val="18"/>
                <w:lang w:eastAsia="zh-CN"/>
              </w:rPr>
              <w:t>（详见精装图纸）</w:t>
            </w:r>
          </w:p>
        </w:tc>
        <w:tc>
          <w:tcPr>
            <w:tcW w:w="2693" w:type="dxa"/>
          </w:tcPr>
          <w:p w14:paraId="3DB284B8">
            <w:pPr>
              <w:pStyle w:val="8"/>
              <w:spacing w:line="190" w:lineRule="exact"/>
              <w:rPr>
                <w:rFonts w:hint="eastAsia" w:ascii="微软雅黑" w:hAnsi="微软雅黑" w:eastAsia="微软雅黑"/>
                <w:lang w:eastAsia="zh-CN"/>
              </w:rPr>
            </w:pPr>
          </w:p>
        </w:tc>
      </w:tr>
    </w:tbl>
    <w:p w14:paraId="73714149">
      <w:pPr>
        <w:spacing w:line="246" w:lineRule="auto"/>
        <w:rPr>
          <w:lang w:eastAsia="zh-CN"/>
        </w:rPr>
      </w:pPr>
    </w:p>
    <w:p w14:paraId="7417D132">
      <w:pPr>
        <w:spacing w:line="246" w:lineRule="auto"/>
        <w:rPr>
          <w:lang w:eastAsia="zh-CN"/>
        </w:rPr>
      </w:pPr>
    </w:p>
    <w:p w14:paraId="3A7035BD">
      <w:pPr>
        <w:spacing w:line="246" w:lineRule="auto"/>
        <w:rPr>
          <w:lang w:eastAsia="zh-CN"/>
        </w:rPr>
      </w:pPr>
    </w:p>
    <w:p w14:paraId="2813E132">
      <w:pPr>
        <w:spacing w:line="246" w:lineRule="auto"/>
        <w:rPr>
          <w:lang w:eastAsia="zh-CN"/>
        </w:rPr>
      </w:pPr>
    </w:p>
    <w:p w14:paraId="0E2F3BCF">
      <w:pPr>
        <w:spacing w:line="246" w:lineRule="auto"/>
        <w:rPr>
          <w:lang w:eastAsia="zh-CN"/>
        </w:rPr>
      </w:pPr>
    </w:p>
    <w:p w14:paraId="2057D540">
      <w:pPr>
        <w:spacing w:line="246" w:lineRule="auto"/>
        <w:rPr>
          <w:lang w:eastAsia="zh-CN"/>
        </w:rPr>
      </w:pPr>
    </w:p>
    <w:p w14:paraId="53AB7370">
      <w:pPr>
        <w:spacing w:line="246" w:lineRule="auto"/>
        <w:rPr>
          <w:lang w:eastAsia="zh-CN"/>
        </w:rPr>
      </w:pPr>
    </w:p>
    <w:p w14:paraId="6C024831">
      <w:pPr>
        <w:spacing w:line="246" w:lineRule="auto"/>
        <w:rPr>
          <w:lang w:eastAsia="zh-CN"/>
        </w:rPr>
      </w:pPr>
    </w:p>
    <w:p w14:paraId="0A1E1C2B">
      <w:pPr>
        <w:spacing w:line="246" w:lineRule="auto"/>
        <w:rPr>
          <w:lang w:eastAsia="zh-CN"/>
        </w:rPr>
      </w:pPr>
    </w:p>
    <w:p w14:paraId="16E44918">
      <w:pPr>
        <w:spacing w:line="246" w:lineRule="auto"/>
        <w:rPr>
          <w:lang w:eastAsia="zh-CN"/>
        </w:rPr>
      </w:pPr>
    </w:p>
    <w:p w14:paraId="42985AB3">
      <w:pPr>
        <w:spacing w:line="56" w:lineRule="exact"/>
        <w:rPr>
          <w:lang w:eastAsia="zh-CN"/>
        </w:rPr>
      </w:pPr>
    </w:p>
    <w:p w14:paraId="6EECDB4A">
      <w:pPr>
        <w:spacing w:line="56" w:lineRule="exact"/>
        <w:rPr>
          <w:lang w:eastAsia="zh-CN"/>
        </w:rPr>
        <w:sectPr>
          <w:pgSz w:w="11906" w:h="16838"/>
          <w:pgMar w:top="400" w:right="285" w:bottom="400" w:left="849" w:header="0" w:footer="0" w:gutter="0"/>
          <w:cols w:equalWidth="0" w:num="1">
            <w:col w:w="10771"/>
          </w:cols>
        </w:sectPr>
      </w:pPr>
    </w:p>
    <w:p w14:paraId="2DD9BB48">
      <w:pPr>
        <w:spacing w:line="219" w:lineRule="auto"/>
        <w:rPr>
          <w:rFonts w:hint="eastAsia" w:ascii="宋体" w:hAnsi="宋体" w:eastAsia="宋体" w:cs="宋体"/>
          <w:sz w:val="15"/>
          <w:szCs w:val="15"/>
          <w:lang w:eastAsia="zh-CN"/>
        </w:rPr>
        <w:sectPr>
          <w:type w:val="continuous"/>
          <w:pgSz w:w="11906" w:h="16838"/>
          <w:pgMar w:top="400" w:right="285" w:bottom="400" w:left="849" w:header="0" w:footer="0" w:gutter="0"/>
          <w:cols w:equalWidth="0" w:num="2">
            <w:col w:w="9586" w:space="100"/>
            <w:col w:w="1085"/>
          </w:cols>
        </w:sectPr>
      </w:pPr>
    </w:p>
    <w:p w14:paraId="24A069EA">
      <w:pPr>
        <w:pStyle w:val="2"/>
        <w:spacing w:before="64" w:line="185" w:lineRule="auto"/>
        <w:ind w:left="53"/>
        <w:rPr>
          <w:rFonts w:hint="eastAsia"/>
          <w:sz w:val="18"/>
          <w:szCs w:val="18"/>
          <w:lang w:eastAsia="zh-CN"/>
        </w:rPr>
      </w:pPr>
      <w:r>
        <w:rPr>
          <w:rFonts w:cs="Arial"/>
          <w:spacing w:val="1"/>
          <w:sz w:val="18"/>
          <w:szCs w:val="18"/>
          <w:lang w:eastAsia="zh-CN"/>
        </w:rPr>
        <w:t>1.7</w:t>
      </w:r>
      <w:r>
        <w:rPr>
          <w:rFonts w:cs="Arial"/>
          <w:spacing w:val="3"/>
          <w:sz w:val="18"/>
          <w:szCs w:val="18"/>
          <w:lang w:eastAsia="zh-CN"/>
        </w:rPr>
        <w:t xml:space="preserve">       </w:t>
      </w:r>
      <w:r>
        <w:rPr>
          <w:spacing w:val="1"/>
          <w:sz w:val="18"/>
          <w:szCs w:val="18"/>
          <w:lang w:eastAsia="zh-CN"/>
        </w:rPr>
        <w:t>其他要求</w:t>
      </w:r>
    </w:p>
    <w:p w14:paraId="7164594A">
      <w:pPr>
        <w:spacing w:line="164" w:lineRule="exact"/>
        <w:rPr>
          <w:rFonts w:hint="eastAsia" w:ascii="微软雅黑" w:hAnsi="微软雅黑" w:eastAsia="微软雅黑"/>
          <w:sz w:val="18"/>
          <w:szCs w:val="18"/>
          <w:lang w:eastAsia="zh-CN"/>
        </w:rPr>
      </w:pPr>
    </w:p>
    <w:tbl>
      <w:tblPr>
        <w:tblStyle w:val="7"/>
        <w:tblW w:w="77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2"/>
        <w:gridCol w:w="2021"/>
        <w:gridCol w:w="2692"/>
        <w:gridCol w:w="2552"/>
      </w:tblGrid>
      <w:tr w14:paraId="7487D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553" w:type="dxa"/>
            <w:gridSpan w:val="2"/>
            <w:vMerge w:val="restart"/>
            <w:tcBorders>
              <w:bottom w:val="nil"/>
            </w:tcBorders>
            <w:shd w:val="clear" w:color="auto" w:fill="C5D9F1"/>
          </w:tcPr>
          <w:p w14:paraId="4AB38D1B">
            <w:pPr>
              <w:spacing w:before="211" w:line="176" w:lineRule="auto"/>
              <w:ind w:left="1277" w:right="23" w:hanging="1086"/>
              <w:rPr>
                <w:rFonts w:hint="eastAsia" w:ascii="微软雅黑" w:hAnsi="微软雅黑" w:eastAsia="微软雅黑" w:cs="微软雅黑"/>
                <w:sz w:val="18"/>
                <w:szCs w:val="18"/>
                <w:lang w:eastAsia="zh-CN"/>
              </w:rPr>
            </w:pPr>
            <w:r>
              <w:rPr>
                <w:rFonts w:ascii="微软雅黑" w:hAnsi="微软雅黑" w:eastAsia="微软雅黑" w:cs="微软雅黑"/>
                <w:spacing w:val="3"/>
                <w:sz w:val="18"/>
                <w:szCs w:val="18"/>
                <w:lang w:eastAsia="zh-CN"/>
              </w:rPr>
              <w:t>除包括一般标准操作性能外</w:t>
            </w:r>
            <w:r>
              <w:rPr>
                <w:rFonts w:ascii="微软雅黑" w:hAnsi="微软雅黑" w:eastAsia="微软雅黑" w:cs="微软雅黑"/>
                <w:spacing w:val="-13"/>
                <w:sz w:val="18"/>
                <w:szCs w:val="18"/>
                <w:lang w:eastAsia="zh-CN"/>
              </w:rPr>
              <w:t xml:space="preserve"> </w:t>
            </w:r>
            <w:r>
              <w:rPr>
                <w:rFonts w:ascii="微软雅黑" w:hAnsi="微软雅黑" w:eastAsia="微软雅黑" w:cs="微软雅黑"/>
                <w:spacing w:val="3"/>
                <w:sz w:val="18"/>
                <w:szCs w:val="18"/>
                <w:lang w:eastAsia="zh-CN"/>
              </w:rPr>
              <w:t>，还需</w:t>
            </w:r>
            <w:r>
              <w:rPr>
                <w:rFonts w:ascii="微软雅黑" w:hAnsi="微软雅黑" w:eastAsia="微软雅黑" w:cs="微软雅黑"/>
                <w:sz w:val="18"/>
                <w:szCs w:val="18"/>
                <w:lang w:eastAsia="zh-CN"/>
              </w:rPr>
              <w:t xml:space="preserve"> </w:t>
            </w:r>
            <w:r>
              <w:rPr>
                <w:rFonts w:ascii="微软雅黑" w:hAnsi="微软雅黑" w:eastAsia="微软雅黑" w:cs="微软雅黑"/>
                <w:spacing w:val="4"/>
                <w:sz w:val="18"/>
                <w:szCs w:val="18"/>
                <w:lang w:eastAsia="zh-CN"/>
              </w:rPr>
              <w:t>要包括以下各项：</w:t>
            </w:r>
          </w:p>
        </w:tc>
        <w:tc>
          <w:tcPr>
            <w:tcW w:w="5244" w:type="dxa"/>
            <w:gridSpan w:val="2"/>
            <w:shd w:val="clear" w:color="auto" w:fill="C5D9F1"/>
          </w:tcPr>
          <w:p w14:paraId="08D2A7D9">
            <w:pPr>
              <w:spacing w:before="23" w:line="185" w:lineRule="auto"/>
              <w:ind w:left="1719" w:firstLine="184" w:firstLineChars="100"/>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客梯</w:t>
            </w:r>
          </w:p>
          <w:p w14:paraId="77A32C78">
            <w:pPr>
              <w:pStyle w:val="8"/>
              <w:spacing w:before="7" w:line="156" w:lineRule="exact"/>
              <w:ind w:left="1334"/>
              <w:rPr>
                <w:rFonts w:hint="eastAsia" w:ascii="微软雅黑" w:hAnsi="微软雅黑" w:eastAsia="微软雅黑"/>
                <w:lang w:eastAsia="zh-CN"/>
              </w:rPr>
            </w:pPr>
            <w:r>
              <w:rPr>
                <w:rFonts w:ascii="微软雅黑" w:hAnsi="微软雅黑" w:eastAsia="微软雅黑" w:cs="微软雅黑"/>
                <w:spacing w:val="3"/>
                <w:position w:val="-1"/>
                <w:lang w:eastAsia="zh-CN"/>
              </w:rPr>
              <w:t xml:space="preserve">电梯编号 </w:t>
            </w:r>
            <w:r>
              <w:rPr>
                <w:rFonts w:ascii="微软雅黑" w:hAnsi="微软雅黑" w:eastAsia="微软雅黑"/>
                <w:position w:val="-1"/>
                <w:lang w:eastAsia="zh-CN"/>
              </w:rPr>
              <w:t>DT</w:t>
            </w:r>
            <w:r>
              <w:rPr>
                <w:rFonts w:hint="eastAsia" w:ascii="微软雅黑" w:hAnsi="微软雅黑" w:eastAsia="微软雅黑"/>
                <w:spacing w:val="3"/>
                <w:position w:val="-1"/>
                <w:lang w:eastAsia="zh-CN"/>
              </w:rPr>
              <w:t>1</w:t>
            </w:r>
            <w:r>
              <w:rPr>
                <w:rFonts w:ascii="微软雅黑" w:hAnsi="微软雅黑" w:eastAsia="微软雅黑" w:cs="微软雅黑"/>
                <w:spacing w:val="3"/>
                <w:position w:val="-1"/>
                <w:lang w:eastAsia="zh-CN"/>
              </w:rPr>
              <w:t>至</w:t>
            </w:r>
            <w:r>
              <w:rPr>
                <w:rFonts w:ascii="微软雅黑" w:hAnsi="微软雅黑" w:eastAsia="微软雅黑"/>
                <w:position w:val="-1"/>
                <w:lang w:eastAsia="zh-CN"/>
              </w:rPr>
              <w:t>DT</w:t>
            </w:r>
            <w:r>
              <w:rPr>
                <w:rFonts w:hint="eastAsia" w:ascii="微软雅黑" w:hAnsi="微软雅黑" w:eastAsia="微软雅黑"/>
                <w:spacing w:val="3"/>
                <w:position w:val="-1"/>
                <w:lang w:eastAsia="zh-CN"/>
              </w:rPr>
              <w:t>3</w:t>
            </w:r>
          </w:p>
        </w:tc>
      </w:tr>
      <w:tr w14:paraId="538A3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2553" w:type="dxa"/>
            <w:gridSpan w:val="2"/>
            <w:vMerge w:val="continue"/>
            <w:tcBorders>
              <w:top w:val="nil"/>
            </w:tcBorders>
          </w:tcPr>
          <w:p w14:paraId="29F3398C">
            <w:pPr>
              <w:pStyle w:val="8"/>
              <w:rPr>
                <w:rFonts w:hint="eastAsia" w:ascii="微软雅黑" w:hAnsi="微软雅黑" w:eastAsia="微软雅黑"/>
                <w:lang w:eastAsia="zh-CN"/>
              </w:rPr>
            </w:pPr>
          </w:p>
        </w:tc>
        <w:tc>
          <w:tcPr>
            <w:tcW w:w="2692" w:type="dxa"/>
            <w:shd w:val="clear" w:color="auto" w:fill="C5D9F1"/>
          </w:tcPr>
          <w:p w14:paraId="448FE4D5">
            <w:pPr>
              <w:spacing w:before="33" w:line="151" w:lineRule="exact"/>
              <w:ind w:left="854"/>
              <w:rPr>
                <w:rFonts w:hint="eastAsia" w:ascii="微软雅黑" w:hAnsi="微软雅黑" w:eastAsia="微软雅黑" w:cs="微软雅黑"/>
                <w:sz w:val="18"/>
                <w:szCs w:val="18"/>
              </w:rPr>
            </w:pPr>
            <w:r>
              <w:rPr>
                <w:rFonts w:ascii="微软雅黑" w:hAnsi="微软雅黑" w:eastAsia="微软雅黑" w:cs="微软雅黑"/>
                <w:spacing w:val="3"/>
                <w:sz w:val="18"/>
                <w:szCs w:val="18"/>
              </w:rPr>
              <w:t>符合</w:t>
            </w:r>
          </w:p>
        </w:tc>
        <w:tc>
          <w:tcPr>
            <w:tcW w:w="2552" w:type="dxa"/>
            <w:shd w:val="clear" w:color="auto" w:fill="C5D9F1"/>
          </w:tcPr>
          <w:p w14:paraId="57A67963">
            <w:pPr>
              <w:spacing w:before="33" w:line="151" w:lineRule="exact"/>
              <w:ind w:left="780"/>
              <w:rPr>
                <w:rFonts w:hint="eastAsia" w:ascii="微软雅黑" w:hAnsi="微软雅黑" w:eastAsia="微软雅黑" w:cs="微软雅黑"/>
                <w:sz w:val="18"/>
                <w:szCs w:val="18"/>
              </w:rPr>
            </w:pPr>
            <w:r>
              <w:rPr>
                <w:rFonts w:ascii="微软雅黑" w:hAnsi="微软雅黑" w:eastAsia="微软雅黑" w:cs="微软雅黑"/>
                <w:spacing w:val="3"/>
                <w:position w:val="-1"/>
                <w:sz w:val="18"/>
                <w:szCs w:val="18"/>
              </w:rPr>
              <w:t>不符合</w:t>
            </w:r>
          </w:p>
        </w:tc>
      </w:tr>
      <w:tr w14:paraId="7F457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6" w:hRule="atLeast"/>
        </w:trPr>
        <w:tc>
          <w:tcPr>
            <w:tcW w:w="532" w:type="dxa"/>
          </w:tcPr>
          <w:p w14:paraId="4D535D88">
            <w:pPr>
              <w:pStyle w:val="8"/>
              <w:spacing w:before="30" w:line="203" w:lineRule="auto"/>
              <w:ind w:left="239"/>
              <w:rPr>
                <w:rFonts w:hint="eastAsia" w:ascii="微软雅黑" w:hAnsi="微软雅黑" w:eastAsia="微软雅黑"/>
              </w:rPr>
            </w:pPr>
            <w:r>
              <w:rPr>
                <w:rFonts w:ascii="微软雅黑" w:hAnsi="微软雅黑" w:eastAsia="微软雅黑"/>
              </w:rPr>
              <w:t>1</w:t>
            </w:r>
          </w:p>
        </w:tc>
        <w:tc>
          <w:tcPr>
            <w:tcW w:w="2021" w:type="dxa"/>
          </w:tcPr>
          <w:p w14:paraId="790ED473">
            <w:pPr>
              <w:pStyle w:val="8"/>
              <w:spacing w:before="31" w:line="192" w:lineRule="auto"/>
              <w:ind w:left="21" w:right="33" w:firstLine="12"/>
              <w:rPr>
                <w:rFonts w:hint="eastAsia" w:ascii="微软雅黑" w:hAnsi="微软雅黑" w:eastAsia="微软雅黑" w:cs="微软雅黑"/>
                <w:lang w:eastAsia="zh-CN"/>
              </w:rPr>
            </w:pPr>
            <w:r>
              <w:rPr>
                <w:rFonts w:ascii="微软雅黑" w:hAnsi="微软雅黑" w:eastAsia="微软雅黑" w:cs="微软雅黑"/>
                <w:spacing w:val="4"/>
                <w:lang w:eastAsia="zh-CN"/>
              </w:rPr>
              <w:t xml:space="preserve">即时预报指示 </w:t>
            </w:r>
            <w:r>
              <w:rPr>
                <w:rFonts w:ascii="微软雅黑" w:hAnsi="微软雅黑" w:eastAsia="微软雅黑"/>
                <w:spacing w:val="4"/>
                <w:lang w:eastAsia="zh-CN"/>
              </w:rPr>
              <w:t xml:space="preserve">— </w:t>
            </w:r>
            <w:r>
              <w:rPr>
                <w:rFonts w:ascii="微软雅黑" w:hAnsi="微软雅黑" w:eastAsia="微软雅黑" w:cs="微软雅黑"/>
                <w:spacing w:val="4"/>
                <w:lang w:eastAsia="zh-CN"/>
              </w:rPr>
              <w:t>一旦有乘客</w:t>
            </w:r>
            <w:r>
              <w:rPr>
                <w:rFonts w:ascii="微软雅黑" w:hAnsi="微软雅黑" w:eastAsia="微软雅黑" w:cs="微软雅黑"/>
                <w:lang w:eastAsia="zh-CN"/>
              </w:rPr>
              <w:t xml:space="preserve"> </w:t>
            </w:r>
            <w:r>
              <w:rPr>
                <w:rFonts w:ascii="微软雅黑" w:hAnsi="微软雅黑" w:eastAsia="微软雅黑" w:cs="微软雅黑"/>
                <w:spacing w:val="3"/>
                <w:lang w:eastAsia="zh-CN"/>
              </w:rPr>
              <w:t>于候梯厅按钮呼叫登录</w:t>
            </w:r>
            <w:r>
              <w:rPr>
                <w:rFonts w:ascii="微软雅黑" w:hAnsi="微软雅黑" w:eastAsia="微软雅黑" w:cs="微软雅黑"/>
                <w:spacing w:val="-12"/>
                <w:lang w:eastAsia="zh-CN"/>
              </w:rPr>
              <w:t xml:space="preserve"> </w:t>
            </w:r>
            <w:r>
              <w:rPr>
                <w:rFonts w:ascii="微软雅黑" w:hAnsi="微软雅黑" w:eastAsia="微软雅黑" w:cs="微软雅黑"/>
                <w:spacing w:val="3"/>
                <w:lang w:eastAsia="zh-CN"/>
              </w:rPr>
              <w:t>，召</w:t>
            </w:r>
            <w:r>
              <w:rPr>
                <w:rFonts w:ascii="微软雅黑" w:hAnsi="微软雅黑" w:eastAsia="微软雅黑" w:cs="微软雅黑"/>
                <w:lang w:eastAsia="zh-CN"/>
              </w:rPr>
              <w:t xml:space="preserve">   </w:t>
            </w:r>
            <w:r>
              <w:rPr>
                <w:rFonts w:ascii="微软雅黑" w:hAnsi="微软雅黑" w:eastAsia="微软雅黑" w:cs="微软雅黑"/>
                <w:spacing w:val="5"/>
                <w:lang w:eastAsia="zh-CN"/>
              </w:rPr>
              <w:t>唤按钮按下后立即预报电梯</w:t>
            </w:r>
            <w:r>
              <w:rPr>
                <w:rFonts w:ascii="微软雅黑" w:hAnsi="微软雅黑" w:eastAsia="微软雅黑" w:cs="微软雅黑"/>
                <w:spacing w:val="2"/>
                <w:lang w:eastAsia="zh-CN"/>
              </w:rPr>
              <w:t xml:space="preserve">   </w:t>
            </w:r>
            <w:r>
              <w:rPr>
                <w:rFonts w:ascii="微软雅黑" w:hAnsi="微软雅黑" w:eastAsia="微软雅黑" w:cs="微软雅黑"/>
                <w:spacing w:val="3"/>
                <w:lang w:eastAsia="zh-CN"/>
              </w:rPr>
              <w:t>位置并亮灯发出提示音</w:t>
            </w:r>
            <w:r>
              <w:rPr>
                <w:rFonts w:ascii="微软雅黑" w:hAnsi="微软雅黑" w:eastAsia="微软雅黑" w:cs="微软雅黑"/>
                <w:spacing w:val="-12"/>
                <w:lang w:eastAsia="zh-CN"/>
              </w:rPr>
              <w:t xml:space="preserve"> </w:t>
            </w:r>
            <w:r>
              <w:rPr>
                <w:rFonts w:ascii="微软雅黑" w:hAnsi="微软雅黑" w:eastAsia="微软雅黑" w:cs="微软雅黑"/>
                <w:spacing w:val="3"/>
                <w:lang w:eastAsia="zh-CN"/>
              </w:rPr>
              <w:t>，在</w:t>
            </w:r>
            <w:r>
              <w:rPr>
                <w:rFonts w:ascii="微软雅黑" w:hAnsi="微软雅黑" w:eastAsia="微软雅黑" w:cs="微软雅黑"/>
                <w:lang w:eastAsia="zh-CN"/>
              </w:rPr>
              <w:t xml:space="preserve">   </w:t>
            </w:r>
            <w:r>
              <w:rPr>
                <w:rFonts w:ascii="微软雅黑" w:hAnsi="微软雅黑" w:eastAsia="微软雅黑" w:cs="微软雅黑"/>
                <w:spacing w:val="5"/>
                <w:lang w:eastAsia="zh-CN"/>
              </w:rPr>
              <w:t>电梯到达召唤楼层报站灯闪</w:t>
            </w:r>
            <w:r>
              <w:rPr>
                <w:rFonts w:ascii="微软雅黑" w:hAnsi="微软雅黑" w:eastAsia="微软雅黑" w:cs="微软雅黑"/>
                <w:spacing w:val="2"/>
                <w:lang w:eastAsia="zh-CN"/>
              </w:rPr>
              <w:t xml:space="preserve">   </w:t>
            </w:r>
            <w:r>
              <w:rPr>
                <w:rFonts w:ascii="微软雅黑" w:hAnsi="微软雅黑" w:eastAsia="微软雅黑" w:cs="微软雅黑"/>
                <w:spacing w:val="1"/>
                <w:lang w:eastAsia="zh-CN"/>
              </w:rPr>
              <w:t>动。</w:t>
            </w:r>
          </w:p>
        </w:tc>
        <w:tc>
          <w:tcPr>
            <w:tcW w:w="2692" w:type="dxa"/>
          </w:tcPr>
          <w:p w14:paraId="4B66455D">
            <w:pPr>
              <w:pStyle w:val="8"/>
              <w:rPr>
                <w:rFonts w:hint="eastAsia" w:ascii="微软雅黑" w:hAnsi="微软雅黑" w:eastAsia="微软雅黑"/>
                <w:lang w:eastAsia="zh-CN"/>
              </w:rPr>
            </w:pPr>
          </w:p>
        </w:tc>
        <w:tc>
          <w:tcPr>
            <w:tcW w:w="2552" w:type="dxa"/>
          </w:tcPr>
          <w:p w14:paraId="47F36883">
            <w:pPr>
              <w:pStyle w:val="8"/>
              <w:rPr>
                <w:rFonts w:hint="eastAsia" w:ascii="微软雅黑" w:hAnsi="微软雅黑" w:eastAsia="微软雅黑"/>
                <w:lang w:eastAsia="zh-CN"/>
              </w:rPr>
            </w:pPr>
          </w:p>
        </w:tc>
      </w:tr>
      <w:tr w14:paraId="10987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32" w:type="dxa"/>
          </w:tcPr>
          <w:p w14:paraId="6F3128CA">
            <w:pPr>
              <w:pStyle w:val="8"/>
              <w:spacing w:before="32" w:line="203" w:lineRule="auto"/>
              <w:ind w:left="227"/>
              <w:rPr>
                <w:rFonts w:hint="eastAsia" w:ascii="微软雅黑" w:hAnsi="微软雅黑" w:eastAsia="微软雅黑"/>
              </w:rPr>
            </w:pPr>
            <w:r>
              <w:rPr>
                <w:rFonts w:ascii="微软雅黑" w:hAnsi="微软雅黑" w:eastAsia="微软雅黑"/>
              </w:rPr>
              <w:t>2</w:t>
            </w:r>
          </w:p>
        </w:tc>
        <w:tc>
          <w:tcPr>
            <w:tcW w:w="2021" w:type="dxa"/>
          </w:tcPr>
          <w:p w14:paraId="385504FC">
            <w:pPr>
              <w:pStyle w:val="8"/>
              <w:spacing w:line="212" w:lineRule="auto"/>
              <w:ind w:left="26" w:right="76" w:hanging="2"/>
              <w:rPr>
                <w:rFonts w:hint="eastAsia" w:ascii="微软雅黑" w:hAnsi="微软雅黑" w:eastAsia="微软雅黑" w:cs="微软雅黑"/>
                <w:lang w:eastAsia="zh-CN"/>
              </w:rPr>
            </w:pPr>
            <w:r>
              <w:rPr>
                <w:rFonts w:ascii="微软雅黑" w:hAnsi="微软雅黑" w:eastAsia="微软雅黑" w:cs="微软雅黑"/>
                <w:spacing w:val="5"/>
                <w:lang w:eastAsia="zh-CN"/>
              </w:rPr>
              <w:t>应急电源操作切换（自动</w:t>
            </w:r>
            <w:r>
              <w:rPr>
                <w:rFonts w:ascii="微软雅黑" w:hAnsi="微软雅黑" w:eastAsia="微软雅黑"/>
                <w:spacing w:val="5"/>
                <w:lang w:eastAsia="zh-CN"/>
              </w:rPr>
              <w:t>/</w:t>
            </w:r>
            <w:r>
              <w:rPr>
                <w:rFonts w:ascii="微软雅黑" w:hAnsi="微软雅黑" w:eastAsia="微软雅黑" w:cs="微软雅黑"/>
                <w:spacing w:val="5"/>
                <w:lang w:eastAsia="zh-CN"/>
              </w:rPr>
              <w:t>手</w:t>
            </w:r>
            <w:r>
              <w:rPr>
                <w:rFonts w:ascii="微软雅黑" w:hAnsi="微软雅黑" w:eastAsia="微软雅黑" w:cs="微软雅黑"/>
                <w:spacing w:val="2"/>
                <w:lang w:eastAsia="zh-CN"/>
              </w:rPr>
              <w:t xml:space="preserve"> </w:t>
            </w:r>
            <w:r>
              <w:rPr>
                <w:rFonts w:ascii="微软雅黑" w:hAnsi="微软雅黑" w:eastAsia="微软雅黑" w:cs="微软雅黑"/>
                <w:spacing w:val="-3"/>
                <w:lang w:eastAsia="zh-CN"/>
              </w:rPr>
              <w:t>动）。</w:t>
            </w:r>
          </w:p>
        </w:tc>
        <w:tc>
          <w:tcPr>
            <w:tcW w:w="2692" w:type="dxa"/>
          </w:tcPr>
          <w:p w14:paraId="19D7A32D">
            <w:pPr>
              <w:pStyle w:val="8"/>
              <w:rPr>
                <w:rFonts w:hint="eastAsia" w:ascii="微软雅黑" w:hAnsi="微软雅黑" w:eastAsia="微软雅黑"/>
                <w:lang w:eastAsia="zh-CN"/>
              </w:rPr>
            </w:pPr>
          </w:p>
        </w:tc>
        <w:tc>
          <w:tcPr>
            <w:tcW w:w="2552" w:type="dxa"/>
          </w:tcPr>
          <w:p w14:paraId="5C74753C">
            <w:pPr>
              <w:pStyle w:val="8"/>
              <w:rPr>
                <w:rFonts w:hint="eastAsia" w:ascii="微软雅黑" w:hAnsi="微软雅黑" w:eastAsia="微软雅黑"/>
                <w:lang w:eastAsia="zh-CN"/>
              </w:rPr>
            </w:pPr>
          </w:p>
        </w:tc>
      </w:tr>
      <w:tr w14:paraId="37C04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32" w:type="dxa"/>
          </w:tcPr>
          <w:p w14:paraId="59064604">
            <w:pPr>
              <w:pStyle w:val="8"/>
              <w:spacing w:before="33" w:line="203" w:lineRule="auto"/>
              <w:ind w:left="229"/>
              <w:rPr>
                <w:rFonts w:hint="eastAsia" w:ascii="微软雅黑" w:hAnsi="微软雅黑" w:eastAsia="微软雅黑"/>
              </w:rPr>
            </w:pPr>
            <w:r>
              <w:rPr>
                <w:rFonts w:ascii="微软雅黑" w:hAnsi="微软雅黑" w:eastAsia="微软雅黑"/>
              </w:rPr>
              <w:t>3</w:t>
            </w:r>
          </w:p>
        </w:tc>
        <w:tc>
          <w:tcPr>
            <w:tcW w:w="2021" w:type="dxa"/>
          </w:tcPr>
          <w:p w14:paraId="306734BE">
            <w:pPr>
              <w:spacing w:before="35" w:line="192" w:lineRule="auto"/>
              <w:ind w:left="30" w:right="117" w:hanging="6"/>
              <w:rPr>
                <w:rFonts w:hint="eastAsia" w:ascii="微软雅黑" w:hAnsi="微软雅黑" w:eastAsia="微软雅黑" w:cs="微软雅黑"/>
                <w:sz w:val="18"/>
                <w:szCs w:val="18"/>
                <w:lang w:eastAsia="zh-CN"/>
              </w:rPr>
            </w:pPr>
            <w:r>
              <w:rPr>
                <w:rFonts w:ascii="微软雅黑" w:hAnsi="微软雅黑" w:eastAsia="微软雅黑" w:cs="微软雅黑"/>
                <w:spacing w:val="3"/>
                <w:sz w:val="18"/>
                <w:szCs w:val="18"/>
                <w:lang w:eastAsia="zh-CN"/>
              </w:rPr>
              <w:t>地震紧急回归</w:t>
            </w:r>
            <w:r>
              <w:rPr>
                <w:rFonts w:ascii="微软雅黑" w:hAnsi="微软雅黑" w:eastAsia="微软雅黑" w:cs="微软雅黑"/>
                <w:spacing w:val="-13"/>
                <w:sz w:val="18"/>
                <w:szCs w:val="18"/>
                <w:lang w:eastAsia="zh-CN"/>
              </w:rPr>
              <w:t xml:space="preserve"> </w:t>
            </w:r>
            <w:r>
              <w:rPr>
                <w:rFonts w:ascii="微软雅黑" w:hAnsi="微软雅黑" w:eastAsia="微软雅黑" w:cs="微软雅黑"/>
                <w:spacing w:val="3"/>
                <w:sz w:val="18"/>
                <w:szCs w:val="18"/>
                <w:lang w:eastAsia="zh-CN"/>
              </w:rPr>
              <w:t>，包括供应及</w:t>
            </w:r>
            <w:r>
              <w:rPr>
                <w:rFonts w:ascii="微软雅黑" w:hAnsi="微软雅黑" w:eastAsia="微软雅黑" w:cs="微软雅黑"/>
                <w:sz w:val="18"/>
                <w:szCs w:val="18"/>
                <w:lang w:eastAsia="zh-CN"/>
              </w:rPr>
              <w:t xml:space="preserve"> </w:t>
            </w:r>
            <w:r>
              <w:rPr>
                <w:rFonts w:ascii="微软雅黑" w:hAnsi="微软雅黑" w:eastAsia="微软雅黑" w:cs="微软雅黑"/>
                <w:spacing w:val="3"/>
                <w:sz w:val="18"/>
                <w:szCs w:val="18"/>
                <w:lang w:eastAsia="zh-CN"/>
              </w:rPr>
              <w:t>安装地震感应器。</w:t>
            </w:r>
          </w:p>
        </w:tc>
        <w:tc>
          <w:tcPr>
            <w:tcW w:w="2692" w:type="dxa"/>
          </w:tcPr>
          <w:p w14:paraId="78835383">
            <w:pPr>
              <w:pStyle w:val="8"/>
              <w:rPr>
                <w:rFonts w:hint="eastAsia" w:ascii="微软雅黑" w:hAnsi="微软雅黑" w:eastAsia="微软雅黑"/>
                <w:lang w:eastAsia="zh-CN"/>
              </w:rPr>
            </w:pPr>
          </w:p>
        </w:tc>
        <w:tc>
          <w:tcPr>
            <w:tcW w:w="2552" w:type="dxa"/>
          </w:tcPr>
          <w:p w14:paraId="37F77BB0">
            <w:pPr>
              <w:pStyle w:val="8"/>
              <w:rPr>
                <w:rFonts w:hint="eastAsia" w:ascii="微软雅黑" w:hAnsi="微软雅黑" w:eastAsia="微软雅黑"/>
                <w:lang w:eastAsia="zh-CN"/>
              </w:rPr>
            </w:pPr>
          </w:p>
        </w:tc>
      </w:tr>
      <w:tr w14:paraId="3DF05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532" w:type="dxa"/>
          </w:tcPr>
          <w:p w14:paraId="5DFE7B51">
            <w:pPr>
              <w:pStyle w:val="8"/>
              <w:spacing w:before="35" w:line="202" w:lineRule="auto"/>
              <w:ind w:left="224"/>
              <w:rPr>
                <w:rFonts w:hint="eastAsia" w:ascii="微软雅黑" w:hAnsi="微软雅黑" w:eastAsia="微软雅黑"/>
              </w:rPr>
            </w:pPr>
            <w:r>
              <w:rPr>
                <w:rFonts w:ascii="微软雅黑" w:hAnsi="微软雅黑" w:eastAsia="微软雅黑"/>
                <w:spacing w:val="1"/>
              </w:rPr>
              <w:t>4</w:t>
            </w:r>
          </w:p>
        </w:tc>
        <w:tc>
          <w:tcPr>
            <w:tcW w:w="2021" w:type="dxa"/>
          </w:tcPr>
          <w:p w14:paraId="5B85FD5F">
            <w:pPr>
              <w:spacing w:before="35" w:line="149" w:lineRule="exact"/>
              <w:ind w:left="23"/>
              <w:rPr>
                <w:rFonts w:hint="eastAsia" w:ascii="微软雅黑" w:hAnsi="微软雅黑" w:eastAsia="微软雅黑" w:cs="微软雅黑"/>
                <w:sz w:val="18"/>
                <w:szCs w:val="18"/>
              </w:rPr>
            </w:pPr>
            <w:r>
              <w:rPr>
                <w:rFonts w:ascii="微软雅黑" w:hAnsi="微软雅黑" w:eastAsia="微软雅黑" w:cs="微软雅黑"/>
                <w:spacing w:val="4"/>
                <w:position w:val="-1"/>
                <w:sz w:val="18"/>
                <w:szCs w:val="18"/>
              </w:rPr>
              <w:t>轿厢应急照明。</w:t>
            </w:r>
          </w:p>
        </w:tc>
        <w:tc>
          <w:tcPr>
            <w:tcW w:w="2692" w:type="dxa"/>
          </w:tcPr>
          <w:p w14:paraId="0E4BA1A0">
            <w:pPr>
              <w:pStyle w:val="8"/>
              <w:spacing w:line="184" w:lineRule="exact"/>
              <w:rPr>
                <w:rFonts w:hint="eastAsia" w:ascii="微软雅黑" w:hAnsi="微软雅黑" w:eastAsia="微软雅黑"/>
              </w:rPr>
            </w:pPr>
          </w:p>
        </w:tc>
        <w:tc>
          <w:tcPr>
            <w:tcW w:w="2552" w:type="dxa"/>
          </w:tcPr>
          <w:p w14:paraId="3FD68B1B">
            <w:pPr>
              <w:pStyle w:val="8"/>
              <w:spacing w:line="184" w:lineRule="exact"/>
              <w:rPr>
                <w:rFonts w:hint="eastAsia" w:ascii="微软雅黑" w:hAnsi="微软雅黑" w:eastAsia="微软雅黑"/>
              </w:rPr>
            </w:pPr>
          </w:p>
        </w:tc>
      </w:tr>
      <w:tr w14:paraId="27F85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7" w:hRule="atLeast"/>
        </w:trPr>
        <w:tc>
          <w:tcPr>
            <w:tcW w:w="532" w:type="dxa"/>
          </w:tcPr>
          <w:p w14:paraId="33DCA853">
            <w:pPr>
              <w:pStyle w:val="8"/>
              <w:spacing w:before="36" w:line="200" w:lineRule="auto"/>
              <w:ind w:left="229"/>
              <w:rPr>
                <w:rFonts w:hint="eastAsia" w:ascii="微软雅黑" w:hAnsi="微软雅黑" w:eastAsia="微软雅黑"/>
              </w:rPr>
            </w:pPr>
            <w:r>
              <w:rPr>
                <w:rFonts w:ascii="微软雅黑" w:hAnsi="微软雅黑" w:eastAsia="微软雅黑"/>
              </w:rPr>
              <w:t>5</w:t>
            </w:r>
          </w:p>
        </w:tc>
        <w:tc>
          <w:tcPr>
            <w:tcW w:w="2021" w:type="dxa"/>
          </w:tcPr>
          <w:p w14:paraId="264B8D72">
            <w:pPr>
              <w:spacing w:before="36" w:line="192" w:lineRule="auto"/>
              <w:ind w:left="21" w:right="119" w:firstLine="1"/>
              <w:jc w:val="both"/>
              <w:rPr>
                <w:rFonts w:hint="eastAsia" w:ascii="微软雅黑" w:hAnsi="微软雅黑" w:eastAsia="微软雅黑" w:cs="微软雅黑"/>
                <w:sz w:val="18"/>
                <w:szCs w:val="18"/>
                <w:lang w:eastAsia="zh-CN"/>
              </w:rPr>
            </w:pPr>
            <w:r>
              <w:rPr>
                <w:rFonts w:ascii="微软雅黑" w:hAnsi="微软雅黑" w:eastAsia="微软雅黑" w:cs="微软雅黑"/>
                <w:spacing w:val="5"/>
                <w:sz w:val="18"/>
                <w:szCs w:val="18"/>
                <w:lang w:eastAsia="zh-CN"/>
              </w:rPr>
              <w:t>轿厢控制屏须预设特定楼层</w:t>
            </w:r>
            <w:r>
              <w:rPr>
                <w:rFonts w:ascii="微软雅黑" w:hAnsi="微软雅黑" w:eastAsia="微软雅黑" w:cs="微软雅黑"/>
                <w:spacing w:val="6"/>
                <w:sz w:val="18"/>
                <w:szCs w:val="18"/>
                <w:lang w:eastAsia="zh-CN"/>
              </w:rPr>
              <w:t xml:space="preserve"> </w:t>
            </w:r>
            <w:r>
              <w:rPr>
                <w:rFonts w:ascii="微软雅黑" w:hAnsi="微软雅黑" w:eastAsia="微软雅黑" w:cs="微软雅黑"/>
                <w:spacing w:val="3"/>
                <w:sz w:val="18"/>
                <w:szCs w:val="18"/>
                <w:lang w:eastAsia="zh-CN"/>
              </w:rPr>
              <w:t>在正常运行时并不停靠</w:t>
            </w:r>
            <w:r>
              <w:rPr>
                <w:rFonts w:ascii="微软雅黑" w:hAnsi="微软雅黑" w:eastAsia="微软雅黑" w:cs="微软雅黑"/>
                <w:spacing w:val="-12"/>
                <w:sz w:val="18"/>
                <w:szCs w:val="18"/>
                <w:lang w:eastAsia="zh-CN"/>
              </w:rPr>
              <w:t xml:space="preserve"> </w:t>
            </w:r>
            <w:r>
              <w:rPr>
                <w:rFonts w:ascii="微软雅黑" w:hAnsi="微软雅黑" w:eastAsia="微软雅黑" w:cs="微软雅黑"/>
                <w:spacing w:val="3"/>
                <w:sz w:val="18"/>
                <w:szCs w:val="18"/>
                <w:lang w:eastAsia="zh-CN"/>
              </w:rPr>
              <w:t>，但</w:t>
            </w:r>
            <w:r>
              <w:rPr>
                <w:rFonts w:ascii="微软雅黑" w:hAnsi="微软雅黑" w:eastAsia="微软雅黑" w:cs="微软雅黑"/>
                <w:sz w:val="18"/>
                <w:szCs w:val="18"/>
                <w:lang w:eastAsia="zh-CN"/>
              </w:rPr>
              <w:t xml:space="preserve"> </w:t>
            </w:r>
            <w:r>
              <w:rPr>
                <w:rFonts w:ascii="微软雅黑" w:hAnsi="微软雅黑" w:eastAsia="微软雅黑" w:cs="微软雅黑"/>
                <w:spacing w:val="3"/>
                <w:sz w:val="18"/>
                <w:szCs w:val="18"/>
                <w:lang w:eastAsia="zh-CN"/>
              </w:rPr>
              <w:t>可以利用锁匙开关</w:t>
            </w:r>
            <w:r>
              <w:rPr>
                <w:rFonts w:ascii="微软雅黑" w:hAnsi="微软雅黑" w:eastAsia="微软雅黑" w:cs="微软雅黑"/>
                <w:spacing w:val="-13"/>
                <w:sz w:val="18"/>
                <w:szCs w:val="18"/>
                <w:lang w:eastAsia="zh-CN"/>
              </w:rPr>
              <w:t xml:space="preserve"> </w:t>
            </w:r>
            <w:r>
              <w:rPr>
                <w:rFonts w:ascii="微软雅黑" w:hAnsi="微软雅黑" w:eastAsia="微软雅黑" w:cs="微软雅黑"/>
                <w:spacing w:val="3"/>
                <w:sz w:val="18"/>
                <w:szCs w:val="18"/>
                <w:lang w:eastAsia="zh-CN"/>
              </w:rPr>
              <w:t>，使之停</w:t>
            </w:r>
            <w:r>
              <w:rPr>
                <w:rFonts w:ascii="微软雅黑" w:hAnsi="微软雅黑" w:eastAsia="微软雅黑" w:cs="微软雅黑"/>
                <w:sz w:val="18"/>
                <w:szCs w:val="18"/>
                <w:lang w:eastAsia="zh-CN"/>
              </w:rPr>
              <w:t xml:space="preserve"> </w:t>
            </w:r>
            <w:r>
              <w:rPr>
                <w:rFonts w:ascii="微软雅黑" w:hAnsi="微软雅黑" w:eastAsia="微软雅黑" w:cs="微软雅黑"/>
                <w:spacing w:val="4"/>
                <w:sz w:val="18"/>
                <w:szCs w:val="18"/>
                <w:lang w:eastAsia="zh-CN"/>
              </w:rPr>
              <w:t>靠有关楼层。</w:t>
            </w:r>
          </w:p>
        </w:tc>
        <w:tc>
          <w:tcPr>
            <w:tcW w:w="2692" w:type="dxa"/>
          </w:tcPr>
          <w:p w14:paraId="23D8EACD">
            <w:pPr>
              <w:pStyle w:val="8"/>
              <w:rPr>
                <w:rFonts w:hint="eastAsia" w:ascii="微软雅黑" w:hAnsi="微软雅黑" w:eastAsia="微软雅黑"/>
                <w:lang w:eastAsia="zh-CN"/>
              </w:rPr>
            </w:pPr>
          </w:p>
        </w:tc>
        <w:tc>
          <w:tcPr>
            <w:tcW w:w="2552" w:type="dxa"/>
          </w:tcPr>
          <w:p w14:paraId="750CAA54">
            <w:pPr>
              <w:pStyle w:val="8"/>
              <w:rPr>
                <w:rFonts w:hint="eastAsia" w:ascii="微软雅黑" w:hAnsi="微软雅黑" w:eastAsia="微软雅黑"/>
                <w:lang w:eastAsia="zh-CN"/>
              </w:rPr>
            </w:pPr>
          </w:p>
        </w:tc>
      </w:tr>
      <w:tr w14:paraId="1231C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8" w:hRule="atLeast"/>
        </w:trPr>
        <w:tc>
          <w:tcPr>
            <w:tcW w:w="532" w:type="dxa"/>
          </w:tcPr>
          <w:p w14:paraId="0F16573A">
            <w:pPr>
              <w:pStyle w:val="8"/>
              <w:spacing w:before="35" w:line="203" w:lineRule="auto"/>
              <w:ind w:left="228"/>
              <w:rPr>
                <w:rFonts w:hint="eastAsia" w:ascii="微软雅黑" w:hAnsi="微软雅黑" w:eastAsia="微软雅黑"/>
              </w:rPr>
            </w:pPr>
            <w:r>
              <w:rPr>
                <w:rFonts w:ascii="微软雅黑" w:hAnsi="微软雅黑" w:eastAsia="微软雅黑"/>
              </w:rPr>
              <w:t>6</w:t>
            </w:r>
          </w:p>
        </w:tc>
        <w:tc>
          <w:tcPr>
            <w:tcW w:w="2021" w:type="dxa"/>
          </w:tcPr>
          <w:p w14:paraId="2825F1A1">
            <w:pPr>
              <w:spacing w:before="36" w:line="191" w:lineRule="auto"/>
              <w:ind w:left="26" w:right="119" w:firstLine="10"/>
              <w:jc w:val="both"/>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防止恶意扰乱之设计</w:t>
            </w:r>
            <w:r>
              <w:rPr>
                <w:rFonts w:ascii="微软雅黑" w:hAnsi="微软雅黑" w:eastAsia="微软雅黑" w:cs="微软雅黑"/>
                <w:spacing w:val="-15"/>
                <w:sz w:val="18"/>
                <w:szCs w:val="18"/>
                <w:lang w:eastAsia="zh-CN"/>
              </w:rPr>
              <w:t xml:space="preserve"> </w:t>
            </w:r>
            <w:r>
              <w:rPr>
                <w:rFonts w:ascii="微软雅黑" w:hAnsi="微软雅黑" w:eastAsia="微软雅黑" w:cs="微软雅黑"/>
                <w:spacing w:val="2"/>
                <w:sz w:val="18"/>
                <w:szCs w:val="18"/>
                <w:lang w:eastAsia="zh-CN"/>
              </w:rPr>
              <w:t>：一旦</w:t>
            </w:r>
            <w:r>
              <w:rPr>
                <w:rFonts w:ascii="微软雅黑" w:hAnsi="微软雅黑" w:eastAsia="微软雅黑" w:cs="微软雅黑"/>
                <w:sz w:val="18"/>
                <w:szCs w:val="18"/>
                <w:lang w:eastAsia="zh-CN"/>
              </w:rPr>
              <w:t xml:space="preserve"> </w:t>
            </w:r>
            <w:r>
              <w:rPr>
                <w:rFonts w:ascii="微软雅黑" w:hAnsi="微软雅黑" w:eastAsia="微软雅黑" w:cs="微软雅黑"/>
                <w:spacing w:val="5"/>
                <w:sz w:val="18"/>
                <w:szCs w:val="18"/>
                <w:lang w:eastAsia="zh-CN"/>
              </w:rPr>
              <w:t>有乘客在轿厢内按了全部或</w:t>
            </w:r>
            <w:r>
              <w:rPr>
                <w:rFonts w:ascii="微软雅黑" w:hAnsi="微软雅黑" w:eastAsia="微软雅黑" w:cs="微软雅黑"/>
                <w:spacing w:val="3"/>
                <w:sz w:val="18"/>
                <w:szCs w:val="18"/>
                <w:lang w:eastAsia="zh-CN"/>
              </w:rPr>
              <w:t xml:space="preserve"> </w:t>
            </w:r>
            <w:r>
              <w:rPr>
                <w:rFonts w:ascii="微软雅黑" w:hAnsi="微软雅黑" w:eastAsia="微软雅黑" w:cs="微软雅黑"/>
                <w:spacing w:val="5"/>
                <w:sz w:val="18"/>
                <w:szCs w:val="18"/>
                <w:lang w:eastAsia="zh-CN"/>
              </w:rPr>
              <w:t>不合理楼层按钮（可日后设</w:t>
            </w:r>
            <w:r>
              <w:rPr>
                <w:rFonts w:ascii="微软雅黑" w:hAnsi="微软雅黑" w:eastAsia="微软雅黑" w:cs="微软雅黑"/>
                <w:spacing w:val="3"/>
                <w:sz w:val="18"/>
                <w:szCs w:val="18"/>
                <w:lang w:eastAsia="zh-CN"/>
              </w:rPr>
              <w:t xml:space="preserve"> </w:t>
            </w:r>
            <w:r>
              <w:rPr>
                <w:rFonts w:ascii="微软雅黑" w:hAnsi="微软雅黑" w:eastAsia="微软雅黑" w:cs="微软雅黑"/>
                <w:spacing w:val="4"/>
                <w:sz w:val="18"/>
                <w:szCs w:val="18"/>
                <w:lang w:eastAsia="zh-CN"/>
              </w:rPr>
              <w:t>定</w:t>
            </w:r>
            <w:r>
              <w:rPr>
                <w:rFonts w:ascii="微软雅黑" w:hAnsi="微软雅黑" w:eastAsia="微软雅黑" w:cs="微软雅黑"/>
                <w:spacing w:val="12"/>
                <w:sz w:val="18"/>
                <w:szCs w:val="18"/>
                <w:lang w:eastAsia="zh-CN"/>
              </w:rPr>
              <w:t>），</w:t>
            </w:r>
            <w:r>
              <w:rPr>
                <w:rFonts w:ascii="微软雅黑" w:hAnsi="微软雅黑" w:eastAsia="微软雅黑" w:cs="微软雅黑"/>
                <w:spacing w:val="4"/>
                <w:sz w:val="18"/>
                <w:szCs w:val="18"/>
                <w:lang w:eastAsia="zh-CN"/>
              </w:rPr>
              <w:t>应有功能将呼叫登录</w:t>
            </w:r>
            <w:r>
              <w:rPr>
                <w:rFonts w:ascii="微软雅黑" w:hAnsi="微软雅黑" w:eastAsia="微软雅黑" w:cs="微软雅黑"/>
                <w:sz w:val="18"/>
                <w:szCs w:val="18"/>
                <w:lang w:eastAsia="zh-CN"/>
              </w:rPr>
              <w:t xml:space="preserve"> </w:t>
            </w:r>
            <w:r>
              <w:rPr>
                <w:rFonts w:ascii="微软雅黑" w:hAnsi="微软雅黑" w:eastAsia="微软雅黑" w:cs="微软雅黑"/>
                <w:spacing w:val="3"/>
                <w:sz w:val="18"/>
                <w:szCs w:val="18"/>
                <w:lang w:eastAsia="zh-CN"/>
              </w:rPr>
              <w:t>自动清除。</w:t>
            </w:r>
          </w:p>
        </w:tc>
        <w:tc>
          <w:tcPr>
            <w:tcW w:w="2692" w:type="dxa"/>
          </w:tcPr>
          <w:p w14:paraId="18675273">
            <w:pPr>
              <w:pStyle w:val="8"/>
              <w:rPr>
                <w:rFonts w:hint="eastAsia" w:ascii="微软雅黑" w:hAnsi="微软雅黑" w:eastAsia="微软雅黑"/>
                <w:lang w:eastAsia="zh-CN"/>
              </w:rPr>
            </w:pPr>
          </w:p>
        </w:tc>
        <w:tc>
          <w:tcPr>
            <w:tcW w:w="2552" w:type="dxa"/>
          </w:tcPr>
          <w:p w14:paraId="2AA227CE">
            <w:pPr>
              <w:pStyle w:val="8"/>
              <w:rPr>
                <w:rFonts w:hint="eastAsia" w:ascii="微软雅黑" w:hAnsi="微软雅黑" w:eastAsia="微软雅黑"/>
                <w:lang w:eastAsia="zh-CN"/>
              </w:rPr>
            </w:pPr>
          </w:p>
        </w:tc>
      </w:tr>
      <w:tr w14:paraId="7E62A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532" w:type="dxa"/>
          </w:tcPr>
          <w:p w14:paraId="5921BC74">
            <w:pPr>
              <w:pStyle w:val="8"/>
              <w:spacing w:before="39" w:line="200" w:lineRule="auto"/>
              <w:ind w:left="230"/>
              <w:rPr>
                <w:rFonts w:hint="eastAsia" w:ascii="微软雅黑" w:hAnsi="微软雅黑" w:eastAsia="微软雅黑"/>
              </w:rPr>
            </w:pPr>
            <w:r>
              <w:rPr>
                <w:rFonts w:ascii="微软雅黑" w:hAnsi="微软雅黑" w:eastAsia="微软雅黑"/>
              </w:rPr>
              <w:t>7</w:t>
            </w:r>
          </w:p>
        </w:tc>
        <w:tc>
          <w:tcPr>
            <w:tcW w:w="2021" w:type="dxa"/>
          </w:tcPr>
          <w:p w14:paraId="07A0A1D5">
            <w:pPr>
              <w:pStyle w:val="8"/>
              <w:spacing w:before="39" w:line="191" w:lineRule="auto"/>
              <w:ind w:left="24" w:right="33"/>
              <w:rPr>
                <w:rFonts w:hint="eastAsia" w:ascii="微软雅黑" w:hAnsi="微软雅黑" w:eastAsia="微软雅黑" w:cs="微软雅黑"/>
                <w:lang w:eastAsia="zh-CN"/>
              </w:rPr>
            </w:pPr>
            <w:r>
              <w:rPr>
                <w:rFonts w:ascii="微软雅黑" w:hAnsi="微软雅黑" w:eastAsia="微软雅黑" w:cs="微软雅黑"/>
                <w:spacing w:val="5"/>
                <w:lang w:eastAsia="zh-CN"/>
              </w:rPr>
              <w:t>一旦有乘客在轿厢内错误按</w:t>
            </w:r>
            <w:r>
              <w:rPr>
                <w:rFonts w:ascii="微软雅黑" w:hAnsi="微软雅黑" w:eastAsia="微软雅黑" w:cs="微软雅黑"/>
                <w:spacing w:val="1"/>
                <w:lang w:eastAsia="zh-CN"/>
              </w:rPr>
              <w:t xml:space="preserve">   </w:t>
            </w:r>
            <w:r>
              <w:rPr>
                <w:rFonts w:ascii="微软雅黑" w:hAnsi="微软雅黑" w:eastAsia="微软雅黑" w:cs="微软雅黑"/>
                <w:spacing w:val="3"/>
                <w:lang w:eastAsia="zh-CN"/>
              </w:rPr>
              <w:t>了楼层按钮</w:t>
            </w:r>
            <w:r>
              <w:rPr>
                <w:rFonts w:ascii="微软雅黑" w:hAnsi="微软雅黑" w:eastAsia="微软雅黑" w:cs="微软雅黑"/>
                <w:spacing w:val="-15"/>
                <w:lang w:eastAsia="zh-CN"/>
              </w:rPr>
              <w:t xml:space="preserve"> </w:t>
            </w:r>
            <w:r>
              <w:rPr>
                <w:rFonts w:ascii="微软雅黑" w:hAnsi="微软雅黑" w:eastAsia="微软雅黑" w:cs="微软雅黑"/>
                <w:spacing w:val="3"/>
                <w:lang w:eastAsia="zh-CN"/>
              </w:rPr>
              <w:t>，重按该按钮</w:t>
            </w:r>
            <w:r>
              <w:rPr>
                <w:rFonts w:ascii="微软雅黑" w:hAnsi="微软雅黑" w:eastAsia="微软雅黑"/>
                <w:spacing w:val="3"/>
                <w:lang w:eastAsia="zh-CN"/>
              </w:rPr>
              <w:t>2</w:t>
            </w:r>
            <w:r>
              <w:rPr>
                <w:rFonts w:ascii="微软雅黑" w:hAnsi="微软雅黑" w:eastAsia="微软雅黑" w:cs="微软雅黑"/>
                <w:spacing w:val="3"/>
                <w:lang w:eastAsia="zh-CN"/>
              </w:rPr>
              <w:t>次</w:t>
            </w:r>
            <w:r>
              <w:rPr>
                <w:rFonts w:ascii="微软雅黑" w:hAnsi="微软雅黑" w:eastAsia="微软雅黑" w:cs="微软雅黑"/>
                <w:lang w:eastAsia="zh-CN"/>
              </w:rPr>
              <w:t xml:space="preserve"> </w:t>
            </w:r>
            <w:r>
              <w:rPr>
                <w:rFonts w:ascii="微软雅黑" w:hAnsi="微软雅黑" w:eastAsia="微软雅黑" w:cs="微软雅黑"/>
                <w:spacing w:val="4"/>
                <w:lang w:eastAsia="zh-CN"/>
              </w:rPr>
              <w:t>可将呼叫清除。</w:t>
            </w:r>
          </w:p>
        </w:tc>
        <w:tc>
          <w:tcPr>
            <w:tcW w:w="2692" w:type="dxa"/>
          </w:tcPr>
          <w:p w14:paraId="677CC065">
            <w:pPr>
              <w:pStyle w:val="8"/>
              <w:rPr>
                <w:rFonts w:hint="eastAsia" w:ascii="微软雅黑" w:hAnsi="微软雅黑" w:eastAsia="微软雅黑"/>
                <w:lang w:eastAsia="zh-CN"/>
              </w:rPr>
            </w:pPr>
          </w:p>
        </w:tc>
        <w:tc>
          <w:tcPr>
            <w:tcW w:w="2552" w:type="dxa"/>
          </w:tcPr>
          <w:p w14:paraId="77EA0532">
            <w:pPr>
              <w:pStyle w:val="8"/>
              <w:rPr>
                <w:rFonts w:hint="eastAsia" w:ascii="微软雅黑" w:hAnsi="微软雅黑" w:eastAsia="微软雅黑"/>
                <w:lang w:eastAsia="zh-CN"/>
              </w:rPr>
            </w:pPr>
          </w:p>
        </w:tc>
      </w:tr>
      <w:tr w14:paraId="079EB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532" w:type="dxa"/>
          </w:tcPr>
          <w:p w14:paraId="589C89B8">
            <w:pPr>
              <w:pStyle w:val="8"/>
              <w:spacing w:before="38" w:line="203" w:lineRule="auto"/>
              <w:ind w:left="229"/>
              <w:rPr>
                <w:rFonts w:hint="eastAsia" w:ascii="微软雅黑" w:hAnsi="微软雅黑" w:eastAsia="微软雅黑"/>
              </w:rPr>
            </w:pPr>
            <w:r>
              <w:rPr>
                <w:rFonts w:ascii="微软雅黑" w:hAnsi="微软雅黑" w:eastAsia="微软雅黑"/>
              </w:rPr>
              <w:t>8</w:t>
            </w:r>
          </w:p>
        </w:tc>
        <w:tc>
          <w:tcPr>
            <w:tcW w:w="2021" w:type="dxa"/>
          </w:tcPr>
          <w:p w14:paraId="464C9189">
            <w:pPr>
              <w:spacing w:before="40" w:line="190" w:lineRule="auto"/>
              <w:ind w:left="23" w:right="120" w:firstLine="2"/>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深夜操作模式</w:t>
            </w:r>
            <w:r>
              <w:rPr>
                <w:rFonts w:ascii="微软雅黑" w:hAnsi="微软雅黑" w:eastAsia="微软雅黑" w:cs="微软雅黑"/>
                <w:spacing w:val="-6"/>
                <w:sz w:val="18"/>
                <w:szCs w:val="18"/>
                <w:lang w:eastAsia="zh-CN"/>
              </w:rPr>
              <w:t xml:space="preserve"> </w:t>
            </w:r>
            <w:r>
              <w:rPr>
                <w:rFonts w:ascii="微软雅黑" w:hAnsi="微软雅黑" w:eastAsia="微软雅黑" w:cs="微软雅黑"/>
                <w:spacing w:val="2"/>
                <w:sz w:val="18"/>
                <w:szCs w:val="18"/>
                <w:lang w:eastAsia="zh-CN"/>
              </w:rPr>
              <w:t>：可由操作单</w:t>
            </w:r>
            <w:r>
              <w:rPr>
                <w:rFonts w:ascii="微软雅黑" w:hAnsi="微软雅黑" w:eastAsia="微软雅黑" w:cs="微软雅黑"/>
                <w:sz w:val="18"/>
                <w:szCs w:val="18"/>
                <w:lang w:eastAsia="zh-CN"/>
              </w:rPr>
              <w:t xml:space="preserve"> </w:t>
            </w:r>
            <w:r>
              <w:rPr>
                <w:rFonts w:ascii="微软雅黑" w:hAnsi="微软雅黑" w:eastAsia="微软雅黑" w:cs="微软雅黑"/>
                <w:spacing w:val="5"/>
                <w:sz w:val="18"/>
                <w:szCs w:val="18"/>
                <w:lang w:eastAsia="zh-CN"/>
              </w:rPr>
              <w:t>位决定每组电梯运行之数</w:t>
            </w:r>
            <w:r>
              <w:rPr>
                <w:rFonts w:ascii="微软雅黑" w:hAnsi="微软雅黑" w:eastAsia="微软雅黑" w:cs="微软雅黑"/>
                <w:spacing w:val="3"/>
                <w:sz w:val="18"/>
                <w:szCs w:val="18"/>
                <w:lang w:eastAsia="zh-CN"/>
              </w:rPr>
              <w:t>量</w:t>
            </w:r>
            <w:r>
              <w:rPr>
                <w:rFonts w:ascii="微软雅黑" w:hAnsi="微软雅黑" w:eastAsia="微软雅黑" w:cs="微软雅黑"/>
                <w:spacing w:val="-16"/>
                <w:sz w:val="18"/>
                <w:szCs w:val="18"/>
                <w:lang w:eastAsia="zh-CN"/>
              </w:rPr>
              <w:t xml:space="preserve"> </w:t>
            </w:r>
            <w:r>
              <w:rPr>
                <w:rFonts w:ascii="微软雅黑" w:hAnsi="微软雅黑" w:eastAsia="微软雅黑" w:cs="微软雅黑"/>
                <w:spacing w:val="3"/>
                <w:sz w:val="18"/>
                <w:szCs w:val="18"/>
                <w:lang w:eastAsia="zh-CN"/>
              </w:rPr>
              <w:t>，可以通过「电梯监控系</w:t>
            </w:r>
            <w:r>
              <w:rPr>
                <w:rFonts w:ascii="微软雅黑" w:hAnsi="微软雅黑" w:eastAsia="微软雅黑" w:cs="微软雅黑"/>
                <w:sz w:val="18"/>
                <w:szCs w:val="18"/>
                <w:lang w:eastAsia="zh-CN"/>
              </w:rPr>
              <w:t xml:space="preserve"> </w:t>
            </w:r>
            <w:r>
              <w:rPr>
                <w:rFonts w:ascii="微软雅黑" w:hAnsi="微软雅黑" w:eastAsia="微软雅黑" w:cs="微软雅黑"/>
                <w:spacing w:val="3"/>
                <w:sz w:val="18"/>
                <w:szCs w:val="18"/>
                <w:lang w:eastAsia="zh-CN"/>
              </w:rPr>
              <w:t>统」设定。</w:t>
            </w:r>
          </w:p>
        </w:tc>
        <w:tc>
          <w:tcPr>
            <w:tcW w:w="2692" w:type="dxa"/>
          </w:tcPr>
          <w:p w14:paraId="63B79F0F">
            <w:pPr>
              <w:pStyle w:val="8"/>
              <w:rPr>
                <w:rFonts w:hint="eastAsia" w:ascii="微软雅黑" w:hAnsi="微软雅黑" w:eastAsia="微软雅黑"/>
                <w:lang w:eastAsia="zh-CN"/>
              </w:rPr>
            </w:pPr>
          </w:p>
        </w:tc>
        <w:tc>
          <w:tcPr>
            <w:tcW w:w="2552" w:type="dxa"/>
          </w:tcPr>
          <w:p w14:paraId="3921AA84">
            <w:pPr>
              <w:pStyle w:val="8"/>
              <w:rPr>
                <w:rFonts w:hint="eastAsia" w:ascii="微软雅黑" w:hAnsi="微软雅黑" w:eastAsia="微软雅黑"/>
                <w:lang w:eastAsia="zh-CN"/>
              </w:rPr>
            </w:pPr>
          </w:p>
        </w:tc>
      </w:tr>
    </w:tbl>
    <w:p w14:paraId="7263EEAE">
      <w:pPr>
        <w:spacing w:line="248" w:lineRule="auto"/>
        <w:rPr>
          <w:lang w:eastAsia="zh-CN"/>
        </w:rPr>
      </w:pPr>
    </w:p>
    <w:p w14:paraId="0008184D">
      <w:pPr>
        <w:spacing w:line="248" w:lineRule="auto"/>
        <w:rPr>
          <w:lang w:eastAsia="zh-CN"/>
        </w:rPr>
      </w:pPr>
    </w:p>
    <w:p w14:paraId="66DD8A7C">
      <w:pPr>
        <w:spacing w:line="248" w:lineRule="auto"/>
        <w:rPr>
          <w:lang w:eastAsia="zh-CN"/>
        </w:rPr>
      </w:pPr>
    </w:p>
    <w:p w14:paraId="5139BF62">
      <w:pPr>
        <w:spacing w:line="248" w:lineRule="auto"/>
        <w:rPr>
          <w:lang w:eastAsia="zh-CN"/>
        </w:rPr>
      </w:pPr>
    </w:p>
    <w:p w14:paraId="0634930A">
      <w:pPr>
        <w:spacing w:line="248" w:lineRule="auto"/>
        <w:rPr>
          <w:lang w:eastAsia="zh-CN"/>
        </w:rPr>
      </w:pPr>
    </w:p>
    <w:p w14:paraId="25FDCEE4">
      <w:pPr>
        <w:spacing w:line="248" w:lineRule="auto"/>
        <w:rPr>
          <w:lang w:eastAsia="zh-CN"/>
        </w:rPr>
      </w:pPr>
    </w:p>
    <w:p w14:paraId="02F5A14C">
      <w:pPr>
        <w:spacing w:line="248" w:lineRule="auto"/>
        <w:rPr>
          <w:lang w:eastAsia="zh-CN"/>
        </w:rPr>
      </w:pPr>
    </w:p>
    <w:p w14:paraId="5171D9CE">
      <w:pPr>
        <w:spacing w:line="248" w:lineRule="auto"/>
        <w:rPr>
          <w:lang w:eastAsia="zh-CN"/>
        </w:rPr>
      </w:pPr>
    </w:p>
    <w:p w14:paraId="0111591C">
      <w:pPr>
        <w:spacing w:line="248" w:lineRule="auto"/>
        <w:rPr>
          <w:lang w:eastAsia="zh-CN"/>
        </w:rPr>
      </w:pPr>
    </w:p>
    <w:p w14:paraId="01604E61">
      <w:pPr>
        <w:spacing w:line="248" w:lineRule="auto"/>
        <w:rPr>
          <w:lang w:eastAsia="zh-CN"/>
        </w:rPr>
      </w:pPr>
    </w:p>
    <w:p w14:paraId="6ECAB48F">
      <w:pPr>
        <w:spacing w:line="248" w:lineRule="auto"/>
        <w:rPr>
          <w:lang w:eastAsia="zh-CN"/>
        </w:rPr>
      </w:pPr>
    </w:p>
    <w:p w14:paraId="160B856B">
      <w:pPr>
        <w:spacing w:line="56" w:lineRule="exact"/>
        <w:rPr>
          <w:lang w:eastAsia="zh-CN"/>
        </w:rPr>
        <w:sectPr>
          <w:pgSz w:w="11906" w:h="16838"/>
          <w:pgMar w:top="400" w:right="285" w:bottom="400" w:left="849" w:header="0" w:footer="0" w:gutter="0"/>
          <w:cols w:equalWidth="0" w:num="1">
            <w:col w:w="10770"/>
          </w:cols>
        </w:sectPr>
      </w:pPr>
    </w:p>
    <w:p w14:paraId="09897CDD">
      <w:pPr>
        <w:spacing w:line="246" w:lineRule="auto"/>
        <w:rPr>
          <w:lang w:eastAsia="zh-CN"/>
        </w:rPr>
      </w:pPr>
    </w:p>
    <w:p w14:paraId="2D246290">
      <w:pPr>
        <w:spacing w:line="246" w:lineRule="auto"/>
        <w:rPr>
          <w:lang w:eastAsia="zh-CN"/>
        </w:rPr>
      </w:pPr>
    </w:p>
    <w:p w14:paraId="16A2DD7C">
      <w:pPr>
        <w:spacing w:line="246" w:lineRule="auto"/>
        <w:rPr>
          <w:lang w:eastAsia="zh-CN"/>
        </w:rPr>
      </w:pPr>
    </w:p>
    <w:p w14:paraId="514925F0">
      <w:pPr>
        <w:spacing w:line="246" w:lineRule="auto"/>
        <w:rPr>
          <w:lang w:eastAsia="zh-CN"/>
        </w:rPr>
      </w:pPr>
    </w:p>
    <w:p w14:paraId="19FE4A87">
      <w:pPr>
        <w:spacing w:line="246" w:lineRule="auto"/>
        <w:rPr>
          <w:lang w:eastAsia="zh-CN"/>
        </w:rPr>
      </w:pPr>
    </w:p>
    <w:p w14:paraId="40B5EFA4">
      <w:pPr>
        <w:spacing w:line="246" w:lineRule="auto"/>
        <w:rPr>
          <w:lang w:eastAsia="zh-CN"/>
        </w:rPr>
      </w:pPr>
    </w:p>
    <w:p w14:paraId="40E12935">
      <w:pPr>
        <w:spacing w:line="246" w:lineRule="auto"/>
        <w:rPr>
          <w:lang w:eastAsia="zh-CN"/>
        </w:rPr>
      </w:pPr>
    </w:p>
    <w:p w14:paraId="23E16289">
      <w:pPr>
        <w:spacing w:line="246" w:lineRule="auto"/>
        <w:rPr>
          <w:lang w:eastAsia="zh-CN"/>
        </w:rPr>
      </w:pPr>
    </w:p>
    <w:p w14:paraId="260A9D80">
      <w:pPr>
        <w:spacing w:line="246" w:lineRule="auto"/>
        <w:rPr>
          <w:lang w:eastAsia="zh-CN"/>
        </w:rPr>
      </w:pPr>
    </w:p>
    <w:p w14:paraId="01FCCE72">
      <w:pPr>
        <w:spacing w:line="246" w:lineRule="auto"/>
        <w:rPr>
          <w:lang w:eastAsia="zh-CN"/>
        </w:rPr>
      </w:pPr>
    </w:p>
    <w:p w14:paraId="76EAEE63">
      <w:pPr>
        <w:spacing w:line="246" w:lineRule="auto"/>
        <w:rPr>
          <w:lang w:eastAsia="zh-CN"/>
        </w:rPr>
      </w:pPr>
    </w:p>
    <w:p w14:paraId="00F892A6">
      <w:pPr>
        <w:spacing w:line="246" w:lineRule="auto"/>
        <w:rPr>
          <w:lang w:eastAsia="zh-CN"/>
        </w:rPr>
      </w:pPr>
    </w:p>
    <w:p w14:paraId="40237E64">
      <w:pPr>
        <w:spacing w:line="246" w:lineRule="auto"/>
        <w:rPr>
          <w:lang w:eastAsia="zh-CN"/>
        </w:rPr>
      </w:pPr>
    </w:p>
    <w:p w14:paraId="2ED1AEDD">
      <w:pPr>
        <w:spacing w:line="246" w:lineRule="auto"/>
        <w:rPr>
          <w:lang w:eastAsia="zh-CN"/>
        </w:rPr>
      </w:pPr>
    </w:p>
    <w:p w14:paraId="7BAC14F5">
      <w:pPr>
        <w:pStyle w:val="2"/>
        <w:spacing w:before="236" w:line="188" w:lineRule="auto"/>
        <w:ind w:left="3882"/>
        <w:rPr>
          <w:rFonts w:ascii="Arial" w:hAnsi="Arial" w:eastAsia="Arial" w:cs="Arial"/>
          <w:sz w:val="55"/>
          <w:szCs w:val="55"/>
          <w:lang w:eastAsia="zh-CN"/>
        </w:rPr>
      </w:pPr>
      <w:r>
        <w:rPr>
          <w:spacing w:val="-10"/>
          <w:sz w:val="55"/>
          <w:szCs w:val="55"/>
          <w:lang w:eastAsia="zh-CN"/>
        </w:rPr>
        <w:t>附件</w:t>
      </w:r>
      <w:r>
        <w:rPr>
          <w:spacing w:val="135"/>
          <w:sz w:val="55"/>
          <w:szCs w:val="55"/>
          <w:lang w:eastAsia="zh-CN"/>
        </w:rPr>
        <w:t xml:space="preserve"> </w:t>
      </w:r>
      <w:r>
        <w:rPr>
          <w:rFonts w:ascii="Arial" w:hAnsi="Arial" w:eastAsia="Arial" w:cs="Arial"/>
          <w:spacing w:val="-10"/>
          <w:sz w:val="55"/>
          <w:szCs w:val="55"/>
          <w:lang w:eastAsia="zh-CN"/>
        </w:rPr>
        <w:t>2</w:t>
      </w:r>
    </w:p>
    <w:p w14:paraId="515BC2D0">
      <w:pPr>
        <w:pStyle w:val="2"/>
        <w:spacing w:before="78" w:line="187" w:lineRule="auto"/>
        <w:ind w:left="1627"/>
        <w:rPr>
          <w:rFonts w:hint="eastAsia"/>
          <w:sz w:val="55"/>
          <w:szCs w:val="55"/>
          <w:lang w:eastAsia="zh-CN"/>
        </w:rPr>
      </w:pPr>
      <w:r>
        <w:rPr>
          <w:spacing w:val="7"/>
          <w:sz w:val="55"/>
          <w:szCs w:val="55"/>
          <w:lang w:eastAsia="zh-CN"/>
        </w:rPr>
        <w:t>主要设备材料产地一览表</w:t>
      </w:r>
    </w:p>
    <w:p w14:paraId="1CAE6B14">
      <w:pPr>
        <w:spacing w:line="187" w:lineRule="auto"/>
        <w:rPr>
          <w:sz w:val="55"/>
          <w:szCs w:val="55"/>
          <w:lang w:eastAsia="zh-CN"/>
        </w:rPr>
        <w:sectPr>
          <w:headerReference r:id="rId48" w:type="default"/>
          <w:footerReference r:id="rId49" w:type="default"/>
          <w:pgSz w:w="11907" w:h="16839"/>
          <w:pgMar w:top="1695" w:right="1036" w:bottom="1000" w:left="1404" w:header="832" w:footer="644" w:gutter="0"/>
          <w:cols w:space="720" w:num="1"/>
        </w:sectPr>
      </w:pPr>
    </w:p>
    <w:p w14:paraId="4B5261AF">
      <w:pPr>
        <w:pStyle w:val="2"/>
        <w:spacing w:before="262" w:line="184" w:lineRule="auto"/>
        <w:ind w:left="19"/>
        <w:rPr>
          <w:rFonts w:hint="eastAsia"/>
          <w:lang w:eastAsia="zh-CN"/>
        </w:rPr>
      </w:pPr>
      <w:r>
        <w:rPr>
          <w:b/>
          <w:bCs/>
          <w:spacing w:val="-11"/>
          <w:lang w:eastAsia="zh-CN"/>
        </w:rPr>
        <w:t>说明：</w:t>
      </w:r>
    </w:p>
    <w:p w14:paraId="2ED4A70F">
      <w:pPr>
        <w:pStyle w:val="2"/>
        <w:spacing w:before="282" w:line="202" w:lineRule="auto"/>
        <w:ind w:left="642" w:right="91" w:hanging="628"/>
        <w:rPr>
          <w:rFonts w:hint="eastAsia"/>
          <w:lang w:eastAsia="zh-CN"/>
        </w:rPr>
      </w:pPr>
      <w:r>
        <w:rPr>
          <w:rFonts w:ascii="Arial" w:hAnsi="Arial" w:eastAsia="Arial" w:cs="Arial"/>
          <w:spacing w:val="-5"/>
          <w:lang w:eastAsia="zh-CN"/>
        </w:rPr>
        <w:t xml:space="preserve">A.      </w:t>
      </w:r>
      <w:r>
        <w:rPr>
          <w:spacing w:val="-5"/>
          <w:lang w:eastAsia="zh-CN"/>
        </w:rPr>
        <w:t>分包人应仔细准确地完成技术数据表，填写所提供材料的每一项内容。目录和技术文献应和说</w:t>
      </w:r>
      <w:r>
        <w:rPr>
          <w:spacing w:val="8"/>
          <w:lang w:eastAsia="zh-CN"/>
        </w:rPr>
        <w:t xml:space="preserve"> </w:t>
      </w:r>
      <w:r>
        <w:rPr>
          <w:spacing w:val="-5"/>
          <w:lang w:eastAsia="zh-CN"/>
        </w:rPr>
        <w:t>明、图纸一起上交。不填写或部分填写数据表都</w:t>
      </w:r>
      <w:r>
        <w:rPr>
          <w:spacing w:val="-6"/>
          <w:lang w:eastAsia="zh-CN"/>
        </w:rPr>
        <w:t>将取消分包人的投标资格。</w:t>
      </w:r>
    </w:p>
    <w:p w14:paraId="4C01CCD6">
      <w:pPr>
        <w:pStyle w:val="2"/>
        <w:spacing w:before="258" w:line="185" w:lineRule="auto"/>
        <w:jc w:val="right"/>
        <w:rPr>
          <w:rFonts w:hint="eastAsia"/>
          <w:lang w:eastAsia="zh-CN"/>
        </w:rPr>
      </w:pPr>
      <w:r>
        <w:rPr>
          <w:rFonts w:ascii="Arial" w:hAnsi="Arial" w:eastAsia="Arial" w:cs="Arial"/>
          <w:spacing w:val="-9"/>
          <w:lang w:eastAsia="zh-CN"/>
        </w:rPr>
        <w:t xml:space="preserve">B.      </w:t>
      </w:r>
      <w:r>
        <w:rPr>
          <w:spacing w:val="-9"/>
          <w:lang w:eastAsia="zh-CN"/>
        </w:rPr>
        <w:t>分包人无法按照技术说明书或给出的尺寸大小，或者提供其他设备，必须在相应的附表中注明。</w:t>
      </w:r>
    </w:p>
    <w:p w14:paraId="2F693849">
      <w:pPr>
        <w:pStyle w:val="2"/>
        <w:spacing w:before="282" w:line="185" w:lineRule="auto"/>
        <w:ind w:left="25"/>
        <w:rPr>
          <w:rFonts w:hint="eastAsia"/>
          <w:lang w:eastAsia="zh-CN"/>
        </w:rPr>
      </w:pPr>
      <w:r>
        <w:rPr>
          <w:rFonts w:ascii="Arial" w:hAnsi="Arial" w:eastAsia="Arial" w:cs="Arial"/>
          <w:spacing w:val="-1"/>
          <w:lang w:eastAsia="zh-CN"/>
        </w:rPr>
        <w:t xml:space="preserve">C.      </w:t>
      </w:r>
      <w:r>
        <w:rPr>
          <w:spacing w:val="-1"/>
          <w:lang w:eastAsia="zh-CN"/>
        </w:rPr>
        <w:t>技术资料的上交不会减轻分包人的合同义务。</w:t>
      </w:r>
    </w:p>
    <w:p w14:paraId="2AC5FF44">
      <w:pPr>
        <w:pStyle w:val="2"/>
        <w:spacing w:before="283" w:line="185" w:lineRule="auto"/>
        <w:ind w:left="31"/>
        <w:rPr>
          <w:rFonts w:hint="eastAsia"/>
          <w:spacing w:val="-1"/>
          <w:lang w:eastAsia="zh-CN"/>
        </w:rPr>
      </w:pPr>
      <w:r>
        <w:rPr>
          <w:rFonts w:ascii="Arial" w:hAnsi="Arial" w:eastAsia="Arial" w:cs="Arial"/>
          <w:spacing w:val="-1"/>
          <w:lang w:eastAsia="zh-CN"/>
        </w:rPr>
        <w:t xml:space="preserve">D.      </w:t>
      </w:r>
      <w:r>
        <w:rPr>
          <w:spacing w:val="-1"/>
          <w:lang w:eastAsia="zh-CN"/>
        </w:rPr>
        <w:t>合资或进口的产品需说明合资或进口的国家。</w:t>
      </w:r>
    </w:p>
    <w:p w14:paraId="10F9D5CC">
      <w:pPr>
        <w:pStyle w:val="2"/>
        <w:spacing w:before="283" w:line="185" w:lineRule="auto"/>
        <w:ind w:left="31"/>
        <w:rPr>
          <w:rFonts w:hint="eastAsia" w:eastAsiaTheme="minorEastAsia"/>
          <w:lang w:eastAsia="zh-CN"/>
        </w:rPr>
      </w:pPr>
    </w:p>
    <w:p w14:paraId="42DBA20A">
      <w:pPr>
        <w:pStyle w:val="2"/>
        <w:spacing w:before="262" w:line="185" w:lineRule="auto"/>
        <w:ind w:left="38"/>
        <w:rPr>
          <w:rFonts w:hint="eastAsia"/>
        </w:rPr>
      </w:pPr>
      <w:r>
        <w:rPr>
          <w:rFonts w:ascii="Arial" w:hAnsi="Arial" w:eastAsia="Arial" w:cs="Arial"/>
          <w:spacing w:val="-5"/>
        </w:rPr>
        <w:t>1.</w:t>
      </w:r>
      <w:r>
        <w:rPr>
          <w:rFonts w:ascii="Arial" w:hAnsi="Arial" w:eastAsia="Arial" w:cs="Arial"/>
          <w:spacing w:val="5"/>
        </w:rPr>
        <w:t xml:space="preserve">        </w:t>
      </w:r>
      <w:r>
        <w:rPr>
          <w:spacing w:val="-25"/>
          <w:u w:val="single"/>
        </w:rPr>
        <w:t xml:space="preserve"> </w:t>
      </w:r>
      <w:r>
        <w:rPr>
          <w:spacing w:val="-5"/>
          <w:u w:val="single"/>
        </w:rPr>
        <w:t>电梯分体式空调机组</w:t>
      </w:r>
    </w:p>
    <w:p w14:paraId="3D8D72AD">
      <w:pPr>
        <w:spacing w:line="232" w:lineRule="exact"/>
      </w:pPr>
    </w:p>
    <w:tbl>
      <w:tblPr>
        <w:tblStyle w:val="7"/>
        <w:tblW w:w="8641" w:type="dxa"/>
        <w:tblInd w:w="7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3059"/>
        <w:gridCol w:w="2787"/>
        <w:gridCol w:w="2342"/>
      </w:tblGrid>
      <w:tr w14:paraId="73AC9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453" w:type="dxa"/>
          </w:tcPr>
          <w:p w14:paraId="2A60F3F3">
            <w:pPr>
              <w:pStyle w:val="8"/>
              <w:rPr>
                <w:sz w:val="21"/>
              </w:rPr>
            </w:pPr>
          </w:p>
        </w:tc>
        <w:tc>
          <w:tcPr>
            <w:tcW w:w="3059" w:type="dxa"/>
          </w:tcPr>
          <w:p w14:paraId="72A44BCA">
            <w:pPr>
              <w:spacing w:before="169" w:line="184" w:lineRule="auto"/>
              <w:ind w:left="1306"/>
              <w:rPr>
                <w:rFonts w:hint="eastAsia" w:ascii="微软雅黑" w:hAnsi="微软雅黑" w:eastAsia="微软雅黑" w:cs="微软雅黑"/>
                <w:sz w:val="22"/>
                <w:szCs w:val="22"/>
              </w:rPr>
            </w:pPr>
            <w:r>
              <w:rPr>
                <w:rFonts w:ascii="微软雅黑" w:hAnsi="微软雅黑" w:eastAsia="微软雅黑" w:cs="微软雅黑"/>
                <w:b/>
                <w:bCs/>
                <w:spacing w:val="-1"/>
                <w:sz w:val="22"/>
                <w:szCs w:val="22"/>
              </w:rPr>
              <w:t>说明</w:t>
            </w:r>
          </w:p>
        </w:tc>
        <w:tc>
          <w:tcPr>
            <w:tcW w:w="2787" w:type="dxa"/>
          </w:tcPr>
          <w:p w14:paraId="34212F92">
            <w:pPr>
              <w:spacing w:before="169" w:line="185" w:lineRule="auto"/>
              <w:ind w:left="959"/>
              <w:rPr>
                <w:rFonts w:hint="eastAsia" w:ascii="微软雅黑" w:hAnsi="微软雅黑" w:eastAsia="微软雅黑" w:cs="微软雅黑"/>
                <w:sz w:val="22"/>
                <w:szCs w:val="22"/>
              </w:rPr>
            </w:pPr>
            <w:r>
              <w:rPr>
                <w:rFonts w:ascii="微软雅黑" w:hAnsi="微软雅黑" w:eastAsia="微软雅黑" w:cs="微软雅黑"/>
                <w:b/>
                <w:bCs/>
                <w:spacing w:val="-2"/>
                <w:sz w:val="22"/>
                <w:szCs w:val="22"/>
              </w:rPr>
              <w:t>技术参数</w:t>
            </w:r>
          </w:p>
        </w:tc>
        <w:tc>
          <w:tcPr>
            <w:tcW w:w="2342" w:type="dxa"/>
          </w:tcPr>
          <w:p w14:paraId="4171D996">
            <w:pPr>
              <w:spacing w:before="168" w:line="185" w:lineRule="auto"/>
              <w:ind w:left="736"/>
              <w:rPr>
                <w:rFonts w:hint="eastAsia" w:ascii="微软雅黑" w:hAnsi="微软雅黑" w:eastAsia="微软雅黑" w:cs="微软雅黑"/>
                <w:sz w:val="22"/>
                <w:szCs w:val="22"/>
              </w:rPr>
            </w:pPr>
            <w:r>
              <w:rPr>
                <w:rFonts w:ascii="微软雅黑" w:hAnsi="微软雅黑" w:eastAsia="微软雅黑" w:cs="微软雅黑"/>
                <w:b/>
                <w:bCs/>
                <w:spacing w:val="-1"/>
                <w:sz w:val="22"/>
                <w:szCs w:val="22"/>
              </w:rPr>
              <w:t>提供产品</w:t>
            </w:r>
          </w:p>
        </w:tc>
      </w:tr>
      <w:tr w14:paraId="0DC4E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453" w:type="dxa"/>
          </w:tcPr>
          <w:p w14:paraId="5C4D361C">
            <w:pPr>
              <w:pStyle w:val="8"/>
              <w:rPr>
                <w:sz w:val="21"/>
              </w:rPr>
            </w:pPr>
          </w:p>
        </w:tc>
        <w:tc>
          <w:tcPr>
            <w:tcW w:w="3059" w:type="dxa"/>
          </w:tcPr>
          <w:p w14:paraId="2334185E">
            <w:pPr>
              <w:pStyle w:val="8"/>
              <w:spacing w:line="393" w:lineRule="auto"/>
              <w:rPr>
                <w:sz w:val="21"/>
              </w:rPr>
            </w:pPr>
          </w:p>
          <w:p w14:paraId="2F3DB370">
            <w:pPr>
              <w:spacing w:before="94"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11AE62CE">
            <w:pPr>
              <w:spacing w:before="168" w:line="185" w:lineRule="auto"/>
              <w:ind w:left="187"/>
              <w:rPr>
                <w:rFonts w:hint="eastAsia" w:ascii="微软雅黑" w:hAnsi="微软雅黑" w:eastAsia="微软雅黑" w:cs="微软雅黑"/>
                <w:sz w:val="22"/>
                <w:szCs w:val="22"/>
                <w:lang w:eastAsia="zh-CN"/>
              </w:rPr>
            </w:pPr>
            <w:r>
              <w:rPr>
                <w:rFonts w:ascii="微软雅黑" w:hAnsi="微软雅黑" w:eastAsia="微软雅黑" w:cs="微软雅黑"/>
                <w:spacing w:val="-1"/>
                <w:sz w:val="22"/>
                <w:szCs w:val="22"/>
                <w:lang w:eastAsia="zh-CN"/>
              </w:rPr>
              <w:t>大金／三菱电机／东芝，</w:t>
            </w:r>
          </w:p>
          <w:p w14:paraId="4589AAF6">
            <w:pPr>
              <w:spacing w:before="29" w:line="202" w:lineRule="auto"/>
              <w:ind w:left="410" w:right="180" w:hanging="221"/>
              <w:rPr>
                <w:rFonts w:hint="eastAsia" w:ascii="微软雅黑" w:hAnsi="微软雅黑" w:eastAsia="微软雅黑" w:cs="微软雅黑"/>
                <w:sz w:val="22"/>
                <w:szCs w:val="22"/>
                <w:lang w:eastAsia="zh-CN"/>
              </w:rPr>
            </w:pPr>
            <w:r>
              <w:rPr>
                <w:rFonts w:ascii="微软雅黑" w:hAnsi="微软雅黑" w:eastAsia="微软雅黑" w:cs="微软雅黑"/>
                <w:spacing w:val="-1"/>
                <w:sz w:val="22"/>
                <w:szCs w:val="22"/>
                <w:lang w:eastAsia="zh-CN"/>
              </w:rPr>
              <w:t>三菱重工／日立或同等电</w:t>
            </w:r>
            <w:r>
              <w:rPr>
                <w:rFonts w:ascii="微软雅黑" w:hAnsi="微软雅黑" w:eastAsia="微软雅黑" w:cs="微软雅黑"/>
                <w:spacing w:val="2"/>
                <w:sz w:val="22"/>
                <w:szCs w:val="22"/>
                <w:lang w:eastAsia="zh-CN"/>
              </w:rPr>
              <w:t xml:space="preserve"> </w:t>
            </w:r>
            <w:r>
              <w:rPr>
                <w:rFonts w:ascii="微软雅黑" w:hAnsi="微软雅黑" w:eastAsia="微软雅黑" w:cs="微软雅黑"/>
                <w:spacing w:val="-1"/>
                <w:sz w:val="22"/>
                <w:szCs w:val="22"/>
                <w:lang w:eastAsia="zh-CN"/>
              </w:rPr>
              <w:t>梯专用认可空调品牌</w:t>
            </w:r>
          </w:p>
        </w:tc>
        <w:tc>
          <w:tcPr>
            <w:tcW w:w="2342" w:type="dxa"/>
          </w:tcPr>
          <w:p w14:paraId="33005253">
            <w:pPr>
              <w:pStyle w:val="8"/>
              <w:rPr>
                <w:sz w:val="21"/>
                <w:lang w:eastAsia="zh-CN"/>
              </w:rPr>
            </w:pPr>
          </w:p>
        </w:tc>
      </w:tr>
      <w:tr w14:paraId="6BD75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453" w:type="dxa"/>
          </w:tcPr>
          <w:p w14:paraId="4E2B1552">
            <w:pPr>
              <w:pStyle w:val="8"/>
              <w:rPr>
                <w:sz w:val="21"/>
                <w:lang w:eastAsia="zh-CN"/>
              </w:rPr>
            </w:pPr>
          </w:p>
        </w:tc>
        <w:tc>
          <w:tcPr>
            <w:tcW w:w="3059" w:type="dxa"/>
          </w:tcPr>
          <w:p w14:paraId="39DAF536">
            <w:pPr>
              <w:spacing w:before="170"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1C1588C6">
            <w:pPr>
              <w:spacing w:before="170" w:line="185" w:lineRule="auto"/>
              <w:ind w:left="845"/>
              <w:rPr>
                <w:rFonts w:hint="eastAsia" w:ascii="微软雅黑" w:hAnsi="微软雅黑" w:eastAsia="微软雅黑" w:cs="微软雅黑"/>
                <w:sz w:val="22"/>
                <w:szCs w:val="22"/>
              </w:rPr>
            </w:pPr>
            <w:r>
              <w:rPr>
                <w:rFonts w:ascii="微软雅黑" w:hAnsi="微软雅黑" w:eastAsia="微软雅黑" w:cs="微软雅黑"/>
                <w:spacing w:val="-1"/>
                <w:sz w:val="22"/>
                <w:szCs w:val="22"/>
              </w:rPr>
              <w:t>合资／国产</w:t>
            </w:r>
          </w:p>
        </w:tc>
        <w:tc>
          <w:tcPr>
            <w:tcW w:w="2342" w:type="dxa"/>
          </w:tcPr>
          <w:p w14:paraId="574CC109">
            <w:pPr>
              <w:pStyle w:val="8"/>
              <w:rPr>
                <w:sz w:val="21"/>
              </w:rPr>
            </w:pPr>
          </w:p>
        </w:tc>
      </w:tr>
      <w:tr w14:paraId="6D8ED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53" w:type="dxa"/>
          </w:tcPr>
          <w:p w14:paraId="4E32D665">
            <w:pPr>
              <w:pStyle w:val="8"/>
              <w:rPr>
                <w:sz w:val="21"/>
              </w:rPr>
            </w:pPr>
          </w:p>
        </w:tc>
        <w:tc>
          <w:tcPr>
            <w:tcW w:w="3059" w:type="dxa"/>
          </w:tcPr>
          <w:p w14:paraId="127D126F">
            <w:pPr>
              <w:spacing w:before="111" w:line="185" w:lineRule="auto"/>
              <w:ind w:left="131"/>
              <w:rPr>
                <w:rFonts w:hint="eastAsia" w:ascii="微软雅黑" w:hAnsi="微软雅黑" w:eastAsia="微软雅黑" w:cs="微软雅黑"/>
                <w:sz w:val="22"/>
                <w:szCs w:val="22"/>
              </w:rPr>
            </w:pPr>
            <w:r>
              <w:rPr>
                <w:rFonts w:ascii="微软雅黑" w:hAnsi="微软雅黑" w:eastAsia="微软雅黑" w:cs="微软雅黑"/>
                <w:spacing w:val="-2"/>
                <w:sz w:val="22"/>
                <w:szCs w:val="22"/>
              </w:rPr>
              <w:t>类型</w:t>
            </w:r>
          </w:p>
        </w:tc>
        <w:tc>
          <w:tcPr>
            <w:tcW w:w="2787" w:type="dxa"/>
          </w:tcPr>
          <w:p w14:paraId="75CFFD20">
            <w:pPr>
              <w:pStyle w:val="8"/>
              <w:spacing w:before="111" w:line="184" w:lineRule="auto"/>
              <w:ind w:left="456"/>
              <w:rPr>
                <w:rFonts w:hint="eastAsia" w:ascii="微软雅黑" w:hAnsi="微软雅黑" w:eastAsia="微软雅黑" w:cs="微软雅黑"/>
                <w:sz w:val="22"/>
                <w:szCs w:val="22"/>
              </w:rPr>
            </w:pPr>
            <w:r>
              <w:rPr>
                <w:spacing w:val="-2"/>
                <w:sz w:val="22"/>
                <w:szCs w:val="22"/>
              </w:rPr>
              <w:t xml:space="preserve">R410 </w:t>
            </w:r>
            <w:r>
              <w:rPr>
                <w:rFonts w:ascii="微软雅黑" w:hAnsi="微软雅黑" w:eastAsia="微软雅黑" w:cs="微软雅黑"/>
                <w:spacing w:val="-2"/>
                <w:sz w:val="22"/>
                <w:szCs w:val="22"/>
              </w:rPr>
              <w:t>冷媒流量系统</w:t>
            </w:r>
          </w:p>
        </w:tc>
        <w:tc>
          <w:tcPr>
            <w:tcW w:w="2342" w:type="dxa"/>
          </w:tcPr>
          <w:p w14:paraId="7FAEA43A">
            <w:pPr>
              <w:pStyle w:val="8"/>
              <w:rPr>
                <w:sz w:val="21"/>
              </w:rPr>
            </w:pPr>
          </w:p>
        </w:tc>
      </w:tr>
      <w:tr w14:paraId="71B5C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53" w:type="dxa"/>
          </w:tcPr>
          <w:p w14:paraId="2FBA021A">
            <w:pPr>
              <w:pStyle w:val="8"/>
              <w:rPr>
                <w:sz w:val="21"/>
              </w:rPr>
            </w:pPr>
          </w:p>
        </w:tc>
        <w:tc>
          <w:tcPr>
            <w:tcW w:w="3059" w:type="dxa"/>
          </w:tcPr>
          <w:p w14:paraId="71B3AF27">
            <w:pPr>
              <w:spacing w:before="111" w:line="187" w:lineRule="auto"/>
              <w:ind w:left="131"/>
              <w:rPr>
                <w:rFonts w:hint="eastAsia" w:ascii="微软雅黑" w:hAnsi="微软雅黑" w:eastAsia="微软雅黑" w:cs="微软雅黑"/>
                <w:sz w:val="22"/>
                <w:szCs w:val="22"/>
              </w:rPr>
            </w:pPr>
            <w:r>
              <w:rPr>
                <w:rFonts w:ascii="微软雅黑" w:hAnsi="微软雅黑" w:eastAsia="微软雅黑" w:cs="微软雅黑"/>
                <w:spacing w:val="-1"/>
                <w:sz w:val="22"/>
                <w:szCs w:val="22"/>
              </w:rPr>
              <w:t>运行噪音</w:t>
            </w:r>
          </w:p>
        </w:tc>
        <w:tc>
          <w:tcPr>
            <w:tcW w:w="2787" w:type="dxa"/>
          </w:tcPr>
          <w:p w14:paraId="47DBE6D6">
            <w:pPr>
              <w:pStyle w:val="8"/>
              <w:spacing w:before="138" w:line="239" w:lineRule="auto"/>
              <w:ind w:left="977"/>
              <w:rPr>
                <w:sz w:val="22"/>
                <w:szCs w:val="22"/>
              </w:rPr>
            </w:pPr>
            <w:r>
              <w:rPr>
                <w:spacing w:val="-1"/>
                <w:sz w:val="22"/>
                <w:szCs w:val="22"/>
              </w:rPr>
              <w:t>≤ 40dBA</w:t>
            </w:r>
          </w:p>
        </w:tc>
        <w:tc>
          <w:tcPr>
            <w:tcW w:w="2342" w:type="dxa"/>
          </w:tcPr>
          <w:p w14:paraId="4C87B600">
            <w:pPr>
              <w:pStyle w:val="8"/>
              <w:rPr>
                <w:sz w:val="21"/>
              </w:rPr>
            </w:pPr>
          </w:p>
        </w:tc>
      </w:tr>
    </w:tbl>
    <w:p w14:paraId="7A6BB138">
      <w:pPr>
        <w:pStyle w:val="2"/>
        <w:spacing w:before="302" w:line="186" w:lineRule="auto"/>
        <w:ind w:left="20"/>
        <w:rPr>
          <w:rFonts w:hint="eastAsia"/>
        </w:rPr>
      </w:pPr>
      <w:r>
        <w:rPr>
          <w:rFonts w:ascii="Arial" w:hAnsi="Arial" w:eastAsia="Arial" w:cs="Arial"/>
          <w:spacing w:val="-4"/>
        </w:rPr>
        <w:t>2.</w:t>
      </w:r>
      <w:r>
        <w:rPr>
          <w:rFonts w:ascii="Arial" w:hAnsi="Arial" w:eastAsia="Arial" w:cs="Arial"/>
          <w:spacing w:val="5"/>
        </w:rPr>
        <w:t xml:space="preserve">        </w:t>
      </w:r>
      <w:r>
        <w:rPr>
          <w:spacing w:val="-26"/>
          <w:u w:val="single"/>
        </w:rPr>
        <w:t xml:space="preserve"> </w:t>
      </w:r>
      <w:r>
        <w:rPr>
          <w:spacing w:val="-4"/>
          <w:u w:val="single"/>
        </w:rPr>
        <w:t>电气及其它配件</w:t>
      </w:r>
    </w:p>
    <w:p w14:paraId="18FEE8CB">
      <w:pPr>
        <w:spacing w:line="232" w:lineRule="exact"/>
      </w:pPr>
    </w:p>
    <w:tbl>
      <w:tblPr>
        <w:tblStyle w:val="7"/>
        <w:tblW w:w="8641" w:type="dxa"/>
        <w:tblInd w:w="7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3059"/>
        <w:gridCol w:w="2787"/>
        <w:gridCol w:w="2342"/>
      </w:tblGrid>
      <w:tr w14:paraId="2B792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453" w:type="dxa"/>
          </w:tcPr>
          <w:p w14:paraId="5D1DEC61">
            <w:pPr>
              <w:pStyle w:val="8"/>
              <w:rPr>
                <w:sz w:val="21"/>
              </w:rPr>
            </w:pPr>
          </w:p>
        </w:tc>
        <w:tc>
          <w:tcPr>
            <w:tcW w:w="3059" w:type="dxa"/>
          </w:tcPr>
          <w:p w14:paraId="543797AE">
            <w:pPr>
              <w:spacing w:before="100" w:line="187" w:lineRule="auto"/>
              <w:ind w:left="1312"/>
              <w:rPr>
                <w:rFonts w:hint="eastAsia" w:ascii="微软雅黑" w:hAnsi="微软雅黑" w:eastAsia="微软雅黑" w:cs="微软雅黑"/>
                <w:sz w:val="22"/>
                <w:szCs w:val="22"/>
              </w:rPr>
            </w:pPr>
            <w:r>
              <w:rPr>
                <w:rFonts w:ascii="微软雅黑" w:hAnsi="微软雅黑" w:eastAsia="微软雅黑" w:cs="微软雅黑"/>
                <w:b/>
                <w:bCs/>
                <w:spacing w:val="-3"/>
                <w:sz w:val="22"/>
                <w:szCs w:val="22"/>
              </w:rPr>
              <w:t>名称</w:t>
            </w:r>
          </w:p>
        </w:tc>
        <w:tc>
          <w:tcPr>
            <w:tcW w:w="2787" w:type="dxa"/>
          </w:tcPr>
          <w:p w14:paraId="6740B823">
            <w:pPr>
              <w:spacing w:before="101" w:line="185" w:lineRule="auto"/>
              <w:ind w:left="959"/>
              <w:rPr>
                <w:rFonts w:hint="eastAsia" w:ascii="微软雅黑" w:hAnsi="微软雅黑" w:eastAsia="微软雅黑" w:cs="微软雅黑"/>
                <w:sz w:val="22"/>
                <w:szCs w:val="22"/>
              </w:rPr>
            </w:pPr>
            <w:r>
              <w:rPr>
                <w:rFonts w:ascii="微软雅黑" w:hAnsi="微软雅黑" w:eastAsia="微软雅黑" w:cs="微软雅黑"/>
                <w:b/>
                <w:bCs/>
                <w:spacing w:val="-2"/>
                <w:sz w:val="22"/>
                <w:szCs w:val="22"/>
              </w:rPr>
              <w:t>技术参数</w:t>
            </w:r>
          </w:p>
        </w:tc>
        <w:tc>
          <w:tcPr>
            <w:tcW w:w="2342" w:type="dxa"/>
          </w:tcPr>
          <w:p w14:paraId="78788A09">
            <w:pPr>
              <w:spacing w:before="101" w:line="185" w:lineRule="auto"/>
              <w:ind w:left="736"/>
              <w:rPr>
                <w:rFonts w:hint="eastAsia" w:ascii="微软雅黑" w:hAnsi="微软雅黑" w:eastAsia="微软雅黑" w:cs="微软雅黑"/>
                <w:sz w:val="22"/>
                <w:szCs w:val="22"/>
              </w:rPr>
            </w:pPr>
            <w:r>
              <w:rPr>
                <w:rFonts w:ascii="微软雅黑" w:hAnsi="微软雅黑" w:eastAsia="微软雅黑" w:cs="微软雅黑"/>
                <w:b/>
                <w:bCs/>
                <w:spacing w:val="-1"/>
                <w:sz w:val="22"/>
                <w:szCs w:val="22"/>
              </w:rPr>
              <w:t>提供产品</w:t>
            </w:r>
          </w:p>
        </w:tc>
      </w:tr>
      <w:tr w14:paraId="56DE1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6E993A1A">
            <w:pPr>
              <w:pStyle w:val="8"/>
              <w:spacing w:before="127" w:line="238" w:lineRule="auto"/>
              <w:ind w:left="168"/>
              <w:rPr>
                <w:sz w:val="22"/>
                <w:szCs w:val="22"/>
              </w:rPr>
            </w:pPr>
            <w:r>
              <w:rPr>
                <w:sz w:val="22"/>
                <w:szCs w:val="22"/>
              </w:rPr>
              <w:t>a</w:t>
            </w:r>
          </w:p>
        </w:tc>
        <w:tc>
          <w:tcPr>
            <w:tcW w:w="8188" w:type="dxa"/>
            <w:gridSpan w:val="3"/>
          </w:tcPr>
          <w:p w14:paraId="486A989D">
            <w:pPr>
              <w:spacing w:before="99" w:line="186" w:lineRule="auto"/>
              <w:ind w:left="132"/>
              <w:rPr>
                <w:rFonts w:hint="eastAsia" w:ascii="微软雅黑" w:hAnsi="微软雅黑" w:eastAsia="微软雅黑" w:cs="微软雅黑"/>
                <w:sz w:val="22"/>
                <w:szCs w:val="22"/>
              </w:rPr>
            </w:pPr>
            <w:r>
              <w:rPr>
                <w:rFonts w:ascii="微软雅黑" w:hAnsi="微软雅黑" w:eastAsia="微软雅黑" w:cs="微软雅黑"/>
                <w:b/>
                <w:bCs/>
                <w:spacing w:val="-2"/>
                <w:sz w:val="22"/>
                <w:szCs w:val="22"/>
              </w:rPr>
              <w:t>配电柜</w:t>
            </w:r>
          </w:p>
        </w:tc>
      </w:tr>
      <w:tr w14:paraId="10D6D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453" w:type="dxa"/>
          </w:tcPr>
          <w:p w14:paraId="49563A5D">
            <w:pPr>
              <w:pStyle w:val="8"/>
              <w:rPr>
                <w:sz w:val="21"/>
              </w:rPr>
            </w:pPr>
          </w:p>
        </w:tc>
        <w:tc>
          <w:tcPr>
            <w:tcW w:w="3059" w:type="dxa"/>
          </w:tcPr>
          <w:p w14:paraId="6364C267">
            <w:pPr>
              <w:pStyle w:val="8"/>
              <w:spacing w:line="430" w:lineRule="auto"/>
              <w:rPr>
                <w:sz w:val="21"/>
              </w:rPr>
            </w:pPr>
          </w:p>
          <w:p w14:paraId="435EA4D9">
            <w:pPr>
              <w:spacing w:before="95"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5DCE104C">
            <w:pPr>
              <w:spacing w:before="46" w:line="185" w:lineRule="auto"/>
              <w:ind w:left="296"/>
              <w:rPr>
                <w:rFonts w:hint="eastAsia" w:ascii="微软雅黑" w:hAnsi="微软雅黑" w:eastAsia="微软雅黑" w:cs="微软雅黑"/>
                <w:sz w:val="22"/>
                <w:szCs w:val="22"/>
                <w:lang w:eastAsia="zh-CN"/>
              </w:rPr>
            </w:pPr>
            <w:r>
              <w:rPr>
                <w:rFonts w:ascii="微软雅黑" w:hAnsi="微软雅黑" w:eastAsia="微软雅黑" w:cs="微软雅黑"/>
                <w:spacing w:val="-1"/>
                <w:sz w:val="22"/>
                <w:szCs w:val="22"/>
                <w:lang w:eastAsia="zh-CN"/>
              </w:rPr>
              <w:t>柜体为当地供电局批准</w:t>
            </w:r>
          </w:p>
          <w:p w14:paraId="1830DEB8">
            <w:pPr>
              <w:spacing w:before="30" w:line="181" w:lineRule="auto"/>
              <w:ind w:left="206"/>
              <w:rPr>
                <w:rFonts w:hint="eastAsia" w:ascii="微软雅黑" w:hAnsi="微软雅黑" w:eastAsia="微软雅黑" w:cs="微软雅黑"/>
                <w:sz w:val="22"/>
                <w:szCs w:val="22"/>
                <w:lang w:eastAsia="zh-CN"/>
              </w:rPr>
            </w:pPr>
            <w:r>
              <w:rPr>
                <w:rFonts w:ascii="微软雅黑" w:hAnsi="微软雅黑" w:eastAsia="微软雅黑" w:cs="微软雅黑"/>
                <w:spacing w:val="-3"/>
                <w:sz w:val="22"/>
                <w:szCs w:val="22"/>
                <w:lang w:eastAsia="zh-CN"/>
              </w:rPr>
              <w:t>（配电柜内的电气元器件</w:t>
            </w:r>
          </w:p>
          <w:p w14:paraId="14A659EE">
            <w:pPr>
              <w:pStyle w:val="8"/>
              <w:spacing w:before="35" w:line="185" w:lineRule="auto"/>
              <w:ind w:left="157"/>
              <w:rPr>
                <w:rFonts w:hint="eastAsia" w:ascii="微软雅黑" w:hAnsi="微软雅黑" w:eastAsia="微软雅黑" w:cs="微软雅黑"/>
                <w:sz w:val="22"/>
                <w:szCs w:val="22"/>
              </w:rPr>
            </w:pPr>
            <w:r>
              <w:rPr>
                <w:rFonts w:ascii="微软雅黑" w:hAnsi="微软雅黑" w:eastAsia="微软雅黑" w:cs="微软雅黑"/>
                <w:spacing w:val="-2"/>
                <w:sz w:val="22"/>
                <w:szCs w:val="22"/>
              </w:rPr>
              <w:t xml:space="preserve">采用 </w:t>
            </w:r>
            <w:r>
              <w:rPr>
                <w:spacing w:val="-2"/>
                <w:sz w:val="22"/>
                <w:szCs w:val="22"/>
              </w:rPr>
              <w:t>ABB</w:t>
            </w:r>
            <w:r>
              <w:rPr>
                <w:rFonts w:ascii="微软雅黑" w:hAnsi="微软雅黑" w:eastAsia="微软雅黑" w:cs="微软雅黑"/>
                <w:spacing w:val="-2"/>
                <w:sz w:val="22"/>
                <w:szCs w:val="22"/>
              </w:rPr>
              <w:t>／施耐德／西门</w:t>
            </w:r>
          </w:p>
          <w:p w14:paraId="5C787682">
            <w:pPr>
              <w:pStyle w:val="8"/>
              <w:spacing w:before="27" w:line="168" w:lineRule="auto"/>
              <w:ind w:left="358"/>
              <w:rPr>
                <w:rFonts w:hint="eastAsia" w:ascii="微软雅黑" w:hAnsi="微软雅黑" w:eastAsia="微软雅黑" w:cs="微软雅黑"/>
                <w:sz w:val="22"/>
                <w:szCs w:val="22"/>
              </w:rPr>
            </w:pPr>
            <w:r>
              <w:rPr>
                <w:rFonts w:ascii="微软雅黑" w:hAnsi="微软雅黑" w:eastAsia="微软雅黑" w:cs="微软雅黑"/>
                <w:spacing w:val="-2"/>
                <w:sz w:val="22"/>
                <w:szCs w:val="22"/>
              </w:rPr>
              <w:t>子／</w:t>
            </w:r>
            <w:r>
              <w:rPr>
                <w:spacing w:val="-2"/>
                <w:sz w:val="22"/>
                <w:szCs w:val="22"/>
              </w:rPr>
              <w:t>GE</w:t>
            </w:r>
            <w:r>
              <w:rPr>
                <w:rFonts w:ascii="微软雅黑" w:hAnsi="微软雅黑" w:eastAsia="微软雅黑" w:cs="微软雅黑"/>
                <w:spacing w:val="-2"/>
                <w:sz w:val="22"/>
                <w:szCs w:val="22"/>
              </w:rPr>
              <w:t>）或同等品牌</w:t>
            </w:r>
          </w:p>
        </w:tc>
        <w:tc>
          <w:tcPr>
            <w:tcW w:w="2342" w:type="dxa"/>
          </w:tcPr>
          <w:p w14:paraId="69CA9AA8">
            <w:pPr>
              <w:pStyle w:val="8"/>
              <w:rPr>
                <w:sz w:val="21"/>
              </w:rPr>
            </w:pPr>
          </w:p>
        </w:tc>
      </w:tr>
      <w:tr w14:paraId="25D96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453" w:type="dxa"/>
          </w:tcPr>
          <w:p w14:paraId="28532222">
            <w:pPr>
              <w:pStyle w:val="8"/>
              <w:rPr>
                <w:sz w:val="21"/>
              </w:rPr>
            </w:pPr>
          </w:p>
        </w:tc>
        <w:tc>
          <w:tcPr>
            <w:tcW w:w="3059" w:type="dxa"/>
          </w:tcPr>
          <w:p w14:paraId="08E06F06">
            <w:pPr>
              <w:spacing w:before="100"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63D1022C">
            <w:pPr>
              <w:spacing w:before="100" w:line="186" w:lineRule="auto"/>
              <w:ind w:left="1198"/>
              <w:rPr>
                <w:rFonts w:hint="eastAsia" w:ascii="微软雅黑" w:hAnsi="微软雅黑" w:eastAsia="微软雅黑" w:cs="微软雅黑"/>
                <w:sz w:val="22"/>
                <w:szCs w:val="22"/>
              </w:rPr>
            </w:pPr>
            <w:r>
              <w:rPr>
                <w:rFonts w:ascii="微软雅黑" w:hAnsi="微软雅黑" w:eastAsia="微软雅黑" w:cs="微软雅黑"/>
                <w:spacing w:val="-7"/>
                <w:sz w:val="22"/>
                <w:szCs w:val="22"/>
              </w:rPr>
              <w:t>国产</w:t>
            </w:r>
          </w:p>
        </w:tc>
        <w:tc>
          <w:tcPr>
            <w:tcW w:w="2342" w:type="dxa"/>
          </w:tcPr>
          <w:p w14:paraId="5B9B9175">
            <w:pPr>
              <w:pStyle w:val="8"/>
              <w:rPr>
                <w:sz w:val="21"/>
              </w:rPr>
            </w:pPr>
          </w:p>
        </w:tc>
      </w:tr>
      <w:tr w14:paraId="1CD6E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1AF5A96A">
            <w:pPr>
              <w:pStyle w:val="8"/>
              <w:spacing w:before="128" w:line="238" w:lineRule="auto"/>
              <w:ind w:left="174"/>
              <w:rPr>
                <w:sz w:val="22"/>
                <w:szCs w:val="22"/>
              </w:rPr>
            </w:pPr>
            <w:r>
              <w:rPr>
                <w:sz w:val="22"/>
                <w:szCs w:val="22"/>
              </w:rPr>
              <w:t>b</w:t>
            </w:r>
          </w:p>
        </w:tc>
        <w:tc>
          <w:tcPr>
            <w:tcW w:w="8188" w:type="dxa"/>
            <w:gridSpan w:val="3"/>
          </w:tcPr>
          <w:p w14:paraId="76CE40D7">
            <w:pPr>
              <w:spacing w:before="100" w:line="185" w:lineRule="auto"/>
              <w:ind w:left="130"/>
              <w:rPr>
                <w:rFonts w:hint="eastAsia" w:ascii="微软雅黑" w:hAnsi="微软雅黑" w:eastAsia="微软雅黑" w:cs="微软雅黑"/>
                <w:sz w:val="22"/>
                <w:szCs w:val="22"/>
                <w:lang w:eastAsia="zh-CN"/>
              </w:rPr>
            </w:pPr>
            <w:r>
              <w:rPr>
                <w:rFonts w:ascii="微软雅黑" w:hAnsi="微软雅黑" w:eastAsia="微软雅黑" w:cs="微软雅黑"/>
                <w:b/>
                <w:bCs/>
                <w:spacing w:val="-1"/>
                <w:sz w:val="22"/>
                <w:szCs w:val="22"/>
                <w:lang w:eastAsia="zh-CN"/>
              </w:rPr>
              <w:t>真空断路器</w:t>
            </w:r>
            <w:r>
              <w:rPr>
                <w:rFonts w:ascii="微软雅黑" w:hAnsi="微软雅黑" w:eastAsia="微软雅黑" w:cs="微软雅黑"/>
                <w:spacing w:val="-1"/>
                <w:sz w:val="22"/>
                <w:szCs w:val="22"/>
                <w:lang w:eastAsia="zh-CN"/>
              </w:rPr>
              <w:t>／</w:t>
            </w:r>
            <w:r>
              <w:rPr>
                <w:rFonts w:ascii="微软雅黑" w:hAnsi="微软雅黑" w:eastAsia="微软雅黑" w:cs="微软雅黑"/>
                <w:b/>
                <w:bCs/>
                <w:spacing w:val="-1"/>
                <w:sz w:val="22"/>
                <w:szCs w:val="22"/>
                <w:lang w:eastAsia="zh-CN"/>
              </w:rPr>
              <w:t>空气断路器</w:t>
            </w:r>
            <w:r>
              <w:rPr>
                <w:rFonts w:ascii="微软雅黑" w:hAnsi="微软雅黑" w:eastAsia="微软雅黑" w:cs="微软雅黑"/>
                <w:spacing w:val="-1"/>
                <w:sz w:val="22"/>
                <w:szCs w:val="22"/>
                <w:lang w:eastAsia="zh-CN"/>
              </w:rPr>
              <w:t>／</w:t>
            </w:r>
            <w:r>
              <w:rPr>
                <w:rFonts w:ascii="微软雅黑" w:hAnsi="微软雅黑" w:eastAsia="微软雅黑" w:cs="微软雅黑"/>
                <w:b/>
                <w:bCs/>
                <w:spacing w:val="-1"/>
                <w:sz w:val="22"/>
                <w:szCs w:val="22"/>
                <w:lang w:eastAsia="zh-CN"/>
              </w:rPr>
              <w:t>塑壳断路器</w:t>
            </w:r>
          </w:p>
        </w:tc>
      </w:tr>
      <w:tr w14:paraId="42862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453" w:type="dxa"/>
          </w:tcPr>
          <w:p w14:paraId="281D2372">
            <w:pPr>
              <w:pStyle w:val="8"/>
              <w:rPr>
                <w:sz w:val="21"/>
                <w:lang w:eastAsia="zh-CN"/>
              </w:rPr>
            </w:pPr>
          </w:p>
        </w:tc>
        <w:tc>
          <w:tcPr>
            <w:tcW w:w="3059" w:type="dxa"/>
          </w:tcPr>
          <w:p w14:paraId="63ACE796">
            <w:pPr>
              <w:spacing w:before="209"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56380291">
            <w:pPr>
              <w:pStyle w:val="8"/>
              <w:spacing w:before="48" w:line="185" w:lineRule="auto"/>
              <w:ind w:left="663" w:right="188" w:hanging="484"/>
              <w:rPr>
                <w:rFonts w:hint="eastAsia" w:ascii="微软雅黑" w:hAnsi="微软雅黑" w:eastAsia="微软雅黑" w:cs="微软雅黑"/>
                <w:sz w:val="22"/>
                <w:szCs w:val="22"/>
              </w:rPr>
            </w:pPr>
            <w:r>
              <w:rPr>
                <w:sz w:val="22"/>
                <w:szCs w:val="22"/>
              </w:rPr>
              <w:t>ABB</w:t>
            </w:r>
            <w:r>
              <w:rPr>
                <w:rFonts w:ascii="微软雅黑" w:hAnsi="微软雅黑" w:eastAsia="微软雅黑" w:cs="微软雅黑"/>
                <w:spacing w:val="13"/>
                <w:sz w:val="22"/>
                <w:szCs w:val="22"/>
              </w:rPr>
              <w:t>／西门子／施耐德/</w:t>
            </w:r>
            <w:r>
              <w:rPr>
                <w:rFonts w:ascii="微软雅黑" w:hAnsi="微软雅黑" w:eastAsia="微软雅黑" w:cs="微软雅黑"/>
                <w:spacing w:val="1"/>
                <w:sz w:val="22"/>
                <w:szCs w:val="22"/>
              </w:rPr>
              <w:t xml:space="preserve"> </w:t>
            </w:r>
            <w:r>
              <w:rPr>
                <w:spacing w:val="-2"/>
                <w:sz w:val="22"/>
                <w:szCs w:val="22"/>
              </w:rPr>
              <w:t xml:space="preserve">GE </w:t>
            </w:r>
            <w:r>
              <w:rPr>
                <w:rFonts w:ascii="微软雅黑" w:hAnsi="微软雅黑" w:eastAsia="微软雅黑" w:cs="微软雅黑"/>
                <w:spacing w:val="-2"/>
                <w:sz w:val="22"/>
                <w:szCs w:val="22"/>
              </w:rPr>
              <w:t>或同等品牌</w:t>
            </w:r>
          </w:p>
        </w:tc>
        <w:tc>
          <w:tcPr>
            <w:tcW w:w="2342" w:type="dxa"/>
          </w:tcPr>
          <w:p w14:paraId="57F84EBF">
            <w:pPr>
              <w:pStyle w:val="8"/>
              <w:rPr>
                <w:sz w:val="21"/>
              </w:rPr>
            </w:pPr>
          </w:p>
        </w:tc>
      </w:tr>
      <w:tr w14:paraId="572DA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21C04D00">
            <w:pPr>
              <w:pStyle w:val="8"/>
              <w:rPr>
                <w:sz w:val="21"/>
              </w:rPr>
            </w:pPr>
          </w:p>
        </w:tc>
        <w:tc>
          <w:tcPr>
            <w:tcW w:w="3059" w:type="dxa"/>
          </w:tcPr>
          <w:p w14:paraId="5F3A11A6">
            <w:pPr>
              <w:spacing w:before="101"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31372DF0">
            <w:pPr>
              <w:spacing w:before="102" w:line="185" w:lineRule="auto"/>
              <w:ind w:left="1176"/>
              <w:rPr>
                <w:rFonts w:hint="eastAsia" w:ascii="微软雅黑" w:hAnsi="微软雅黑" w:eastAsia="微软雅黑" w:cs="微软雅黑"/>
                <w:sz w:val="22"/>
                <w:szCs w:val="22"/>
              </w:rPr>
            </w:pPr>
            <w:r>
              <w:rPr>
                <w:rFonts w:ascii="微软雅黑" w:hAnsi="微软雅黑" w:eastAsia="微软雅黑" w:cs="微软雅黑"/>
                <w:spacing w:val="-1"/>
                <w:sz w:val="22"/>
                <w:szCs w:val="22"/>
              </w:rPr>
              <w:t>合资</w:t>
            </w:r>
          </w:p>
        </w:tc>
        <w:tc>
          <w:tcPr>
            <w:tcW w:w="2342" w:type="dxa"/>
          </w:tcPr>
          <w:p w14:paraId="5B13274C">
            <w:pPr>
              <w:pStyle w:val="8"/>
              <w:rPr>
                <w:sz w:val="21"/>
              </w:rPr>
            </w:pPr>
          </w:p>
        </w:tc>
      </w:tr>
      <w:tr w14:paraId="42EBB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453" w:type="dxa"/>
          </w:tcPr>
          <w:p w14:paraId="64CBF7A1">
            <w:pPr>
              <w:pStyle w:val="8"/>
              <w:spacing w:before="238" w:line="238" w:lineRule="auto"/>
              <w:ind w:left="176"/>
              <w:rPr>
                <w:sz w:val="22"/>
                <w:szCs w:val="22"/>
              </w:rPr>
            </w:pPr>
            <w:r>
              <w:rPr>
                <w:sz w:val="22"/>
                <w:szCs w:val="22"/>
              </w:rPr>
              <w:t>c</w:t>
            </w:r>
          </w:p>
        </w:tc>
        <w:tc>
          <w:tcPr>
            <w:tcW w:w="8188" w:type="dxa"/>
            <w:gridSpan w:val="3"/>
          </w:tcPr>
          <w:p w14:paraId="1B333027">
            <w:pPr>
              <w:spacing w:before="51" w:line="184" w:lineRule="auto"/>
              <w:ind w:left="157" w:right="130" w:hanging="23"/>
              <w:rPr>
                <w:rFonts w:hint="eastAsia" w:ascii="微软雅黑" w:hAnsi="微软雅黑" w:eastAsia="微软雅黑" w:cs="微软雅黑"/>
                <w:sz w:val="22"/>
                <w:szCs w:val="22"/>
                <w:lang w:eastAsia="zh-CN"/>
              </w:rPr>
            </w:pPr>
            <w:r>
              <w:rPr>
                <w:rFonts w:ascii="微软雅黑" w:hAnsi="微软雅黑" w:eastAsia="微软雅黑" w:cs="微软雅黑"/>
                <w:b/>
                <w:bCs/>
                <w:sz w:val="22"/>
                <w:szCs w:val="22"/>
                <w:lang w:eastAsia="zh-CN"/>
              </w:rPr>
              <w:t>小型断路器，漏电保护，接地保护断路器，过流保护断电器，模制外壳断</w:t>
            </w:r>
            <w:r>
              <w:rPr>
                <w:rFonts w:ascii="微软雅黑" w:hAnsi="微软雅黑" w:eastAsia="微软雅黑" w:cs="微软雅黑"/>
                <w:b/>
                <w:bCs/>
                <w:spacing w:val="-1"/>
                <w:sz w:val="22"/>
                <w:szCs w:val="22"/>
                <w:lang w:eastAsia="zh-CN"/>
              </w:rPr>
              <w:t>路器，漏</w:t>
            </w:r>
            <w:r>
              <w:rPr>
                <w:rFonts w:ascii="微软雅黑" w:hAnsi="微软雅黑" w:eastAsia="微软雅黑" w:cs="微软雅黑"/>
                <w:b/>
                <w:bCs/>
                <w:sz w:val="22"/>
                <w:szCs w:val="22"/>
                <w:lang w:eastAsia="zh-CN"/>
              </w:rPr>
              <w:t xml:space="preserve"> </w:t>
            </w:r>
            <w:r>
              <w:rPr>
                <w:rFonts w:ascii="微软雅黑" w:hAnsi="微软雅黑" w:eastAsia="微软雅黑" w:cs="微软雅黑"/>
                <w:b/>
                <w:bCs/>
                <w:spacing w:val="-4"/>
                <w:sz w:val="22"/>
                <w:szCs w:val="22"/>
                <w:lang w:eastAsia="zh-CN"/>
              </w:rPr>
              <w:t>电断路器，微型断路器，接触器</w:t>
            </w:r>
            <w:r>
              <w:rPr>
                <w:rFonts w:ascii="微软雅黑" w:hAnsi="微软雅黑" w:eastAsia="微软雅黑" w:cs="微软雅黑"/>
                <w:b/>
                <w:bCs/>
                <w:spacing w:val="-21"/>
                <w:sz w:val="22"/>
                <w:szCs w:val="22"/>
                <w:lang w:eastAsia="zh-CN"/>
              </w:rPr>
              <w:t xml:space="preserve"> </w:t>
            </w:r>
            <w:r>
              <w:rPr>
                <w:rFonts w:ascii="微软雅黑" w:hAnsi="微软雅黑" w:eastAsia="微软雅黑" w:cs="微软雅黑"/>
                <w:b/>
                <w:bCs/>
                <w:spacing w:val="-4"/>
                <w:sz w:val="22"/>
                <w:szCs w:val="22"/>
                <w:lang w:eastAsia="zh-CN"/>
              </w:rPr>
              <w:t>，继电器</w:t>
            </w:r>
          </w:p>
        </w:tc>
      </w:tr>
      <w:tr w14:paraId="38373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53" w:type="dxa"/>
          </w:tcPr>
          <w:p w14:paraId="5D9C2165">
            <w:pPr>
              <w:pStyle w:val="8"/>
              <w:rPr>
                <w:sz w:val="21"/>
                <w:lang w:eastAsia="zh-CN"/>
              </w:rPr>
            </w:pPr>
          </w:p>
        </w:tc>
        <w:tc>
          <w:tcPr>
            <w:tcW w:w="3059" w:type="dxa"/>
          </w:tcPr>
          <w:p w14:paraId="1CD3CAF2">
            <w:pPr>
              <w:spacing w:before="211"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03434EFA">
            <w:pPr>
              <w:pStyle w:val="8"/>
              <w:spacing w:before="54" w:line="184" w:lineRule="auto"/>
              <w:ind w:left="663" w:right="188" w:hanging="484"/>
              <w:rPr>
                <w:rFonts w:hint="eastAsia" w:ascii="微软雅黑" w:hAnsi="微软雅黑" w:eastAsia="微软雅黑" w:cs="微软雅黑"/>
                <w:sz w:val="22"/>
                <w:szCs w:val="22"/>
              </w:rPr>
            </w:pPr>
            <w:r>
              <w:rPr>
                <w:sz w:val="22"/>
                <w:szCs w:val="22"/>
              </w:rPr>
              <w:t>ABB</w:t>
            </w:r>
            <w:r>
              <w:rPr>
                <w:rFonts w:ascii="微软雅黑" w:hAnsi="微软雅黑" w:eastAsia="微软雅黑" w:cs="微软雅黑"/>
                <w:spacing w:val="13"/>
                <w:sz w:val="22"/>
                <w:szCs w:val="22"/>
              </w:rPr>
              <w:t>／西门子／施耐德/</w:t>
            </w:r>
            <w:r>
              <w:rPr>
                <w:rFonts w:ascii="微软雅黑" w:hAnsi="微软雅黑" w:eastAsia="微软雅黑" w:cs="微软雅黑"/>
                <w:spacing w:val="1"/>
                <w:sz w:val="22"/>
                <w:szCs w:val="22"/>
              </w:rPr>
              <w:t xml:space="preserve"> </w:t>
            </w:r>
            <w:r>
              <w:rPr>
                <w:spacing w:val="-2"/>
                <w:sz w:val="22"/>
                <w:szCs w:val="22"/>
              </w:rPr>
              <w:t xml:space="preserve">GE </w:t>
            </w:r>
            <w:r>
              <w:rPr>
                <w:rFonts w:ascii="微软雅黑" w:hAnsi="微软雅黑" w:eastAsia="微软雅黑" w:cs="微软雅黑"/>
                <w:spacing w:val="-2"/>
                <w:sz w:val="22"/>
                <w:szCs w:val="22"/>
              </w:rPr>
              <w:t>或同等品牌</w:t>
            </w:r>
          </w:p>
        </w:tc>
        <w:tc>
          <w:tcPr>
            <w:tcW w:w="2342" w:type="dxa"/>
          </w:tcPr>
          <w:p w14:paraId="4DAA1403">
            <w:pPr>
              <w:pStyle w:val="8"/>
              <w:rPr>
                <w:sz w:val="21"/>
              </w:rPr>
            </w:pPr>
          </w:p>
        </w:tc>
      </w:tr>
      <w:tr w14:paraId="37F0D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26EBD6B6">
            <w:pPr>
              <w:pStyle w:val="8"/>
              <w:rPr>
                <w:sz w:val="21"/>
              </w:rPr>
            </w:pPr>
          </w:p>
        </w:tc>
        <w:tc>
          <w:tcPr>
            <w:tcW w:w="3059" w:type="dxa"/>
          </w:tcPr>
          <w:p w14:paraId="37064E6A">
            <w:pPr>
              <w:spacing w:before="100"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70FB6D71">
            <w:pPr>
              <w:spacing w:before="101" w:line="185" w:lineRule="auto"/>
              <w:ind w:left="1176"/>
              <w:rPr>
                <w:rFonts w:hint="eastAsia" w:ascii="微软雅黑" w:hAnsi="微软雅黑" w:eastAsia="微软雅黑" w:cs="微软雅黑"/>
                <w:sz w:val="22"/>
                <w:szCs w:val="22"/>
              </w:rPr>
            </w:pPr>
            <w:r>
              <w:rPr>
                <w:rFonts w:ascii="微软雅黑" w:hAnsi="微软雅黑" w:eastAsia="微软雅黑" w:cs="微软雅黑"/>
                <w:spacing w:val="-1"/>
                <w:sz w:val="22"/>
                <w:szCs w:val="22"/>
              </w:rPr>
              <w:t>合资</w:t>
            </w:r>
          </w:p>
        </w:tc>
        <w:tc>
          <w:tcPr>
            <w:tcW w:w="2342" w:type="dxa"/>
          </w:tcPr>
          <w:p w14:paraId="32112B32">
            <w:pPr>
              <w:pStyle w:val="8"/>
              <w:rPr>
                <w:sz w:val="21"/>
              </w:rPr>
            </w:pPr>
          </w:p>
        </w:tc>
      </w:tr>
      <w:tr w14:paraId="482E8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453" w:type="dxa"/>
          </w:tcPr>
          <w:p w14:paraId="73CEED89">
            <w:pPr>
              <w:pStyle w:val="8"/>
              <w:spacing w:before="131" w:line="238" w:lineRule="auto"/>
              <w:ind w:left="168"/>
              <w:rPr>
                <w:sz w:val="22"/>
                <w:szCs w:val="22"/>
              </w:rPr>
            </w:pPr>
            <w:r>
              <w:rPr>
                <w:sz w:val="22"/>
                <w:szCs w:val="22"/>
              </w:rPr>
              <w:t>d</w:t>
            </w:r>
          </w:p>
        </w:tc>
        <w:tc>
          <w:tcPr>
            <w:tcW w:w="8188" w:type="dxa"/>
            <w:gridSpan w:val="3"/>
          </w:tcPr>
          <w:p w14:paraId="2C100BFE">
            <w:pPr>
              <w:spacing w:before="103" w:line="185" w:lineRule="auto"/>
              <w:ind w:left="157"/>
              <w:rPr>
                <w:rFonts w:hint="eastAsia" w:ascii="微软雅黑" w:hAnsi="微软雅黑" w:eastAsia="微软雅黑" w:cs="微软雅黑"/>
                <w:sz w:val="22"/>
                <w:szCs w:val="22"/>
              </w:rPr>
            </w:pPr>
            <w:r>
              <w:rPr>
                <w:rFonts w:ascii="微软雅黑" w:hAnsi="微软雅黑" w:eastAsia="微软雅黑" w:cs="微软雅黑"/>
                <w:b/>
                <w:bCs/>
                <w:spacing w:val="-4"/>
                <w:sz w:val="22"/>
                <w:szCs w:val="22"/>
              </w:rPr>
              <w:t>电线、电缆及附件</w:t>
            </w:r>
          </w:p>
        </w:tc>
      </w:tr>
      <w:tr w14:paraId="7FD4D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453" w:type="dxa"/>
          </w:tcPr>
          <w:p w14:paraId="1C062718">
            <w:pPr>
              <w:pStyle w:val="8"/>
              <w:rPr>
                <w:sz w:val="21"/>
              </w:rPr>
            </w:pPr>
          </w:p>
        </w:tc>
        <w:tc>
          <w:tcPr>
            <w:tcW w:w="3059" w:type="dxa"/>
          </w:tcPr>
          <w:p w14:paraId="72B5B110">
            <w:pPr>
              <w:pStyle w:val="8"/>
              <w:spacing w:line="274" w:lineRule="auto"/>
              <w:rPr>
                <w:sz w:val="21"/>
              </w:rPr>
            </w:pPr>
          </w:p>
          <w:p w14:paraId="10DFE7F3">
            <w:pPr>
              <w:spacing w:before="94"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23CB993D">
            <w:pPr>
              <w:spacing w:before="50" w:line="186" w:lineRule="auto"/>
              <w:ind w:left="188"/>
              <w:rPr>
                <w:rFonts w:hint="eastAsia" w:ascii="微软雅黑" w:hAnsi="微软雅黑" w:eastAsia="微软雅黑" w:cs="微软雅黑"/>
                <w:sz w:val="22"/>
                <w:szCs w:val="22"/>
                <w:lang w:eastAsia="zh-CN"/>
              </w:rPr>
            </w:pPr>
            <w:r>
              <w:rPr>
                <w:rFonts w:ascii="微软雅黑" w:hAnsi="微软雅黑" w:eastAsia="微软雅黑" w:cs="微软雅黑"/>
                <w:spacing w:val="-1"/>
                <w:sz w:val="22"/>
                <w:szCs w:val="22"/>
                <w:lang w:eastAsia="zh-CN"/>
              </w:rPr>
              <w:t>上海亚龙／宝胜电缆／江</w:t>
            </w:r>
          </w:p>
          <w:p w14:paraId="2B251CAD">
            <w:pPr>
              <w:spacing w:before="26" w:line="186" w:lineRule="auto"/>
              <w:ind w:left="185"/>
              <w:rPr>
                <w:rFonts w:hint="eastAsia" w:ascii="微软雅黑" w:hAnsi="微软雅黑" w:eastAsia="微软雅黑" w:cs="微软雅黑"/>
                <w:sz w:val="22"/>
                <w:szCs w:val="22"/>
                <w:lang w:eastAsia="zh-CN"/>
              </w:rPr>
            </w:pPr>
            <w:r>
              <w:rPr>
                <w:rFonts w:ascii="微软雅黑" w:hAnsi="微软雅黑" w:eastAsia="微软雅黑" w:cs="微软雅黑"/>
                <w:spacing w:val="-1"/>
                <w:sz w:val="22"/>
                <w:szCs w:val="22"/>
                <w:lang w:eastAsia="zh-CN"/>
              </w:rPr>
              <w:t>南电缆／沈阳电缆厂／河</w:t>
            </w:r>
          </w:p>
          <w:p w14:paraId="550301A2">
            <w:pPr>
              <w:spacing w:before="29" w:line="164" w:lineRule="auto"/>
              <w:ind w:left="409"/>
              <w:rPr>
                <w:rFonts w:hint="eastAsia" w:ascii="微软雅黑" w:hAnsi="微软雅黑" w:eastAsia="微软雅黑" w:cs="微软雅黑"/>
                <w:sz w:val="22"/>
                <w:szCs w:val="22"/>
              </w:rPr>
            </w:pPr>
            <w:r>
              <w:rPr>
                <w:rFonts w:ascii="微软雅黑" w:hAnsi="微软雅黑" w:eastAsia="微软雅黑" w:cs="微软雅黑"/>
                <w:spacing w:val="-1"/>
                <w:sz w:val="22"/>
                <w:szCs w:val="22"/>
              </w:rPr>
              <w:t>北新宝丰或同等品牌</w:t>
            </w:r>
          </w:p>
        </w:tc>
        <w:tc>
          <w:tcPr>
            <w:tcW w:w="2342" w:type="dxa"/>
          </w:tcPr>
          <w:p w14:paraId="7346F1B1">
            <w:pPr>
              <w:pStyle w:val="8"/>
              <w:rPr>
                <w:sz w:val="21"/>
              </w:rPr>
            </w:pPr>
          </w:p>
        </w:tc>
      </w:tr>
      <w:tr w14:paraId="61C31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6B091B63">
            <w:pPr>
              <w:pStyle w:val="8"/>
              <w:rPr>
                <w:sz w:val="21"/>
              </w:rPr>
            </w:pPr>
          </w:p>
        </w:tc>
        <w:tc>
          <w:tcPr>
            <w:tcW w:w="3059" w:type="dxa"/>
          </w:tcPr>
          <w:p w14:paraId="5051C283">
            <w:pPr>
              <w:spacing w:before="104"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557BEF4E">
            <w:pPr>
              <w:spacing w:before="104" w:line="186" w:lineRule="auto"/>
              <w:ind w:left="1198"/>
              <w:rPr>
                <w:rFonts w:hint="eastAsia" w:ascii="微软雅黑" w:hAnsi="微软雅黑" w:eastAsia="微软雅黑" w:cs="微软雅黑"/>
                <w:sz w:val="22"/>
                <w:szCs w:val="22"/>
              </w:rPr>
            </w:pPr>
            <w:r>
              <w:rPr>
                <w:rFonts w:ascii="微软雅黑" w:hAnsi="微软雅黑" w:eastAsia="微软雅黑" w:cs="微软雅黑"/>
                <w:spacing w:val="-7"/>
                <w:sz w:val="22"/>
                <w:szCs w:val="22"/>
              </w:rPr>
              <w:t>国产</w:t>
            </w:r>
          </w:p>
        </w:tc>
        <w:tc>
          <w:tcPr>
            <w:tcW w:w="2342" w:type="dxa"/>
          </w:tcPr>
          <w:p w14:paraId="6DA548D1">
            <w:pPr>
              <w:pStyle w:val="8"/>
              <w:rPr>
                <w:sz w:val="21"/>
              </w:rPr>
            </w:pPr>
          </w:p>
        </w:tc>
      </w:tr>
      <w:tr w14:paraId="4F3E5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453" w:type="dxa"/>
          </w:tcPr>
          <w:p w14:paraId="23CC80BC">
            <w:pPr>
              <w:pStyle w:val="8"/>
              <w:spacing w:before="132" w:line="238" w:lineRule="auto"/>
              <w:ind w:left="168"/>
              <w:rPr>
                <w:sz w:val="22"/>
                <w:szCs w:val="22"/>
              </w:rPr>
            </w:pPr>
            <w:r>
              <w:rPr>
                <w:sz w:val="22"/>
                <w:szCs w:val="22"/>
              </w:rPr>
              <w:t>e</w:t>
            </w:r>
          </w:p>
        </w:tc>
        <w:tc>
          <w:tcPr>
            <w:tcW w:w="8188" w:type="dxa"/>
            <w:gridSpan w:val="3"/>
          </w:tcPr>
          <w:p w14:paraId="619A1882">
            <w:pPr>
              <w:spacing w:before="104" w:line="186" w:lineRule="auto"/>
              <w:ind w:left="135"/>
              <w:rPr>
                <w:rFonts w:hint="eastAsia" w:ascii="微软雅黑" w:hAnsi="微软雅黑" w:eastAsia="微软雅黑" w:cs="微软雅黑"/>
                <w:sz w:val="22"/>
                <w:szCs w:val="22"/>
              </w:rPr>
            </w:pPr>
            <w:r>
              <w:rPr>
                <w:rFonts w:ascii="微软雅黑" w:hAnsi="微软雅黑" w:eastAsia="微软雅黑" w:cs="微软雅黑"/>
                <w:b/>
                <w:bCs/>
                <w:spacing w:val="-1"/>
                <w:sz w:val="22"/>
                <w:szCs w:val="22"/>
              </w:rPr>
              <w:t>带熔断器接线盒</w:t>
            </w:r>
          </w:p>
        </w:tc>
      </w:tr>
      <w:tr w14:paraId="45898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53" w:type="dxa"/>
          </w:tcPr>
          <w:p w14:paraId="6A85E268">
            <w:pPr>
              <w:pStyle w:val="8"/>
              <w:rPr>
                <w:sz w:val="21"/>
              </w:rPr>
            </w:pPr>
          </w:p>
        </w:tc>
        <w:tc>
          <w:tcPr>
            <w:tcW w:w="3059" w:type="dxa"/>
          </w:tcPr>
          <w:p w14:paraId="1EAFF22C">
            <w:pPr>
              <w:spacing w:before="211"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63A53738">
            <w:pPr>
              <w:pStyle w:val="8"/>
              <w:spacing w:before="52" w:line="184" w:lineRule="auto"/>
              <w:ind w:left="1198" w:right="163" w:hanging="1026"/>
              <w:rPr>
                <w:rFonts w:hint="eastAsia" w:ascii="微软雅黑" w:hAnsi="微软雅黑" w:eastAsia="微软雅黑" w:cs="微软雅黑"/>
                <w:sz w:val="22"/>
                <w:szCs w:val="22"/>
              </w:rPr>
            </w:pPr>
            <w:r>
              <w:rPr>
                <w:rFonts w:ascii="微软雅黑" w:hAnsi="微软雅黑" w:eastAsia="微软雅黑" w:cs="微软雅黑"/>
                <w:spacing w:val="-1"/>
                <w:sz w:val="22"/>
                <w:szCs w:val="22"/>
              </w:rPr>
              <w:t>奇胜／松下／</w:t>
            </w:r>
            <w:r>
              <w:rPr>
                <w:spacing w:val="-1"/>
                <w:sz w:val="22"/>
                <w:szCs w:val="22"/>
              </w:rPr>
              <w:t xml:space="preserve">TCL </w:t>
            </w:r>
            <w:r>
              <w:rPr>
                <w:rFonts w:ascii="微软雅黑" w:hAnsi="微软雅黑" w:eastAsia="微软雅黑" w:cs="微软雅黑"/>
                <w:spacing w:val="-1"/>
                <w:sz w:val="22"/>
                <w:szCs w:val="22"/>
              </w:rPr>
              <w:t>或同等</w:t>
            </w:r>
            <w:r>
              <w:rPr>
                <w:rFonts w:ascii="微软雅黑" w:hAnsi="微软雅黑" w:eastAsia="微软雅黑" w:cs="微软雅黑"/>
                <w:spacing w:val="1"/>
                <w:sz w:val="22"/>
                <w:szCs w:val="22"/>
              </w:rPr>
              <w:t xml:space="preserve"> </w:t>
            </w:r>
            <w:r>
              <w:rPr>
                <w:rFonts w:ascii="微软雅黑" w:hAnsi="微软雅黑" w:eastAsia="微软雅黑" w:cs="微软雅黑"/>
                <w:spacing w:val="-7"/>
                <w:sz w:val="22"/>
                <w:szCs w:val="22"/>
              </w:rPr>
              <w:t>品牌</w:t>
            </w:r>
          </w:p>
        </w:tc>
        <w:tc>
          <w:tcPr>
            <w:tcW w:w="2342" w:type="dxa"/>
          </w:tcPr>
          <w:p w14:paraId="64ECD386">
            <w:pPr>
              <w:pStyle w:val="8"/>
              <w:rPr>
                <w:sz w:val="21"/>
              </w:rPr>
            </w:pPr>
          </w:p>
        </w:tc>
      </w:tr>
      <w:tr w14:paraId="13EFD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453" w:type="dxa"/>
          </w:tcPr>
          <w:p w14:paraId="6EDB3D4C">
            <w:pPr>
              <w:pStyle w:val="8"/>
              <w:rPr>
                <w:sz w:val="21"/>
              </w:rPr>
            </w:pPr>
          </w:p>
        </w:tc>
        <w:tc>
          <w:tcPr>
            <w:tcW w:w="3059" w:type="dxa"/>
          </w:tcPr>
          <w:p w14:paraId="4980DF2E">
            <w:pPr>
              <w:spacing w:before="104"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54F42DFF">
            <w:pPr>
              <w:spacing w:before="105" w:line="185" w:lineRule="auto"/>
              <w:ind w:left="1176"/>
              <w:rPr>
                <w:rFonts w:hint="eastAsia" w:ascii="微软雅黑" w:hAnsi="微软雅黑" w:eastAsia="微软雅黑" w:cs="微软雅黑"/>
                <w:sz w:val="22"/>
                <w:szCs w:val="22"/>
              </w:rPr>
            </w:pPr>
            <w:r>
              <w:rPr>
                <w:rFonts w:ascii="微软雅黑" w:hAnsi="微软雅黑" w:eastAsia="微软雅黑" w:cs="微软雅黑"/>
                <w:spacing w:val="-1"/>
                <w:sz w:val="22"/>
                <w:szCs w:val="22"/>
              </w:rPr>
              <w:t>合资</w:t>
            </w:r>
          </w:p>
        </w:tc>
        <w:tc>
          <w:tcPr>
            <w:tcW w:w="2342" w:type="dxa"/>
          </w:tcPr>
          <w:p w14:paraId="21C2108C">
            <w:pPr>
              <w:pStyle w:val="8"/>
              <w:rPr>
                <w:sz w:val="21"/>
              </w:rPr>
            </w:pPr>
          </w:p>
        </w:tc>
      </w:tr>
    </w:tbl>
    <w:p w14:paraId="081B696D"/>
    <w:p w14:paraId="6E6B1CC7">
      <w:pPr>
        <w:spacing w:line="212" w:lineRule="exact"/>
      </w:pPr>
    </w:p>
    <w:tbl>
      <w:tblPr>
        <w:tblStyle w:val="7"/>
        <w:tblW w:w="8641" w:type="dxa"/>
        <w:tblInd w:w="7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3059"/>
        <w:gridCol w:w="2787"/>
        <w:gridCol w:w="2342"/>
      </w:tblGrid>
      <w:tr w14:paraId="4AEA6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453" w:type="dxa"/>
          </w:tcPr>
          <w:p w14:paraId="02C239F6">
            <w:pPr>
              <w:pStyle w:val="8"/>
              <w:rPr>
                <w:sz w:val="21"/>
              </w:rPr>
            </w:pPr>
          </w:p>
        </w:tc>
        <w:tc>
          <w:tcPr>
            <w:tcW w:w="3059" w:type="dxa"/>
          </w:tcPr>
          <w:p w14:paraId="2DEE090A">
            <w:pPr>
              <w:spacing w:before="100" w:line="187" w:lineRule="auto"/>
              <w:ind w:left="1312"/>
              <w:rPr>
                <w:rFonts w:hint="eastAsia" w:ascii="微软雅黑" w:hAnsi="微软雅黑" w:eastAsia="微软雅黑" w:cs="微软雅黑"/>
                <w:sz w:val="22"/>
                <w:szCs w:val="22"/>
              </w:rPr>
            </w:pPr>
            <w:r>
              <w:rPr>
                <w:rFonts w:ascii="微软雅黑" w:hAnsi="微软雅黑" w:eastAsia="微软雅黑" w:cs="微软雅黑"/>
                <w:b/>
                <w:bCs/>
                <w:spacing w:val="-3"/>
                <w:sz w:val="22"/>
                <w:szCs w:val="22"/>
              </w:rPr>
              <w:t>名称</w:t>
            </w:r>
          </w:p>
        </w:tc>
        <w:tc>
          <w:tcPr>
            <w:tcW w:w="2787" w:type="dxa"/>
          </w:tcPr>
          <w:p w14:paraId="3537B38D">
            <w:pPr>
              <w:spacing w:before="101" w:line="185" w:lineRule="auto"/>
              <w:ind w:left="959"/>
              <w:rPr>
                <w:rFonts w:hint="eastAsia" w:ascii="微软雅黑" w:hAnsi="微软雅黑" w:eastAsia="微软雅黑" w:cs="微软雅黑"/>
                <w:sz w:val="22"/>
                <w:szCs w:val="22"/>
              </w:rPr>
            </w:pPr>
            <w:r>
              <w:rPr>
                <w:rFonts w:ascii="微软雅黑" w:hAnsi="微软雅黑" w:eastAsia="微软雅黑" w:cs="微软雅黑"/>
                <w:b/>
                <w:bCs/>
                <w:spacing w:val="-2"/>
                <w:sz w:val="22"/>
                <w:szCs w:val="22"/>
              </w:rPr>
              <w:t>技术参数</w:t>
            </w:r>
          </w:p>
        </w:tc>
        <w:tc>
          <w:tcPr>
            <w:tcW w:w="2342" w:type="dxa"/>
          </w:tcPr>
          <w:p w14:paraId="231ECA7D">
            <w:pPr>
              <w:spacing w:before="101" w:line="185" w:lineRule="auto"/>
              <w:ind w:left="736"/>
              <w:rPr>
                <w:rFonts w:hint="eastAsia" w:ascii="微软雅黑" w:hAnsi="微软雅黑" w:eastAsia="微软雅黑" w:cs="微软雅黑"/>
                <w:sz w:val="22"/>
                <w:szCs w:val="22"/>
              </w:rPr>
            </w:pPr>
            <w:r>
              <w:rPr>
                <w:rFonts w:ascii="微软雅黑" w:hAnsi="微软雅黑" w:eastAsia="微软雅黑" w:cs="微软雅黑"/>
                <w:b/>
                <w:bCs/>
                <w:spacing w:val="-1"/>
                <w:sz w:val="22"/>
                <w:szCs w:val="22"/>
              </w:rPr>
              <w:t>提供产品</w:t>
            </w:r>
          </w:p>
        </w:tc>
      </w:tr>
      <w:tr w14:paraId="41806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453" w:type="dxa"/>
          </w:tcPr>
          <w:p w14:paraId="27583909">
            <w:pPr>
              <w:pStyle w:val="8"/>
              <w:spacing w:before="126" w:line="241" w:lineRule="auto"/>
              <w:ind w:left="193"/>
              <w:rPr>
                <w:sz w:val="22"/>
                <w:szCs w:val="22"/>
              </w:rPr>
            </w:pPr>
            <w:r>
              <w:rPr>
                <w:spacing w:val="6"/>
                <w:sz w:val="22"/>
                <w:szCs w:val="22"/>
              </w:rPr>
              <w:t>f</w:t>
            </w:r>
          </w:p>
        </w:tc>
        <w:tc>
          <w:tcPr>
            <w:tcW w:w="8188" w:type="dxa"/>
            <w:gridSpan w:val="3"/>
          </w:tcPr>
          <w:p w14:paraId="0F6D260A">
            <w:pPr>
              <w:spacing w:before="99" w:line="184" w:lineRule="auto"/>
              <w:ind w:left="142"/>
              <w:rPr>
                <w:rFonts w:hint="eastAsia" w:ascii="微软雅黑" w:hAnsi="微软雅黑" w:eastAsia="微软雅黑" w:cs="微软雅黑"/>
                <w:sz w:val="22"/>
                <w:szCs w:val="22"/>
              </w:rPr>
            </w:pPr>
            <w:r>
              <w:rPr>
                <w:rFonts w:ascii="微软雅黑" w:hAnsi="微软雅黑" w:eastAsia="微软雅黑" w:cs="微软雅黑"/>
                <w:b/>
                <w:bCs/>
                <w:spacing w:val="-2"/>
                <w:sz w:val="22"/>
                <w:szCs w:val="22"/>
              </w:rPr>
              <w:t>照明开关</w:t>
            </w:r>
            <w:r>
              <w:rPr>
                <w:rFonts w:ascii="微软雅黑" w:hAnsi="微软雅黑" w:eastAsia="微软雅黑" w:cs="微软雅黑"/>
                <w:spacing w:val="-2"/>
                <w:sz w:val="22"/>
                <w:szCs w:val="22"/>
              </w:rPr>
              <w:t>／</w:t>
            </w:r>
            <w:r>
              <w:rPr>
                <w:rFonts w:ascii="微软雅黑" w:hAnsi="微软雅黑" w:eastAsia="微软雅黑" w:cs="微软雅黑"/>
                <w:b/>
                <w:bCs/>
                <w:spacing w:val="-2"/>
                <w:sz w:val="22"/>
                <w:szCs w:val="22"/>
              </w:rPr>
              <w:t>插座</w:t>
            </w:r>
          </w:p>
        </w:tc>
      </w:tr>
      <w:tr w14:paraId="2C9AB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453" w:type="dxa"/>
          </w:tcPr>
          <w:p w14:paraId="2C5EE692">
            <w:pPr>
              <w:pStyle w:val="8"/>
              <w:rPr>
                <w:sz w:val="21"/>
              </w:rPr>
            </w:pPr>
          </w:p>
        </w:tc>
        <w:tc>
          <w:tcPr>
            <w:tcW w:w="3059" w:type="dxa"/>
          </w:tcPr>
          <w:p w14:paraId="2F6E81A6">
            <w:pPr>
              <w:spacing w:before="207" w:line="186" w:lineRule="auto"/>
              <w:ind w:left="133"/>
              <w:rPr>
                <w:rFonts w:hint="eastAsia" w:ascii="微软雅黑" w:hAnsi="微软雅黑" w:eastAsia="微软雅黑" w:cs="微软雅黑"/>
                <w:sz w:val="22"/>
                <w:szCs w:val="22"/>
              </w:rPr>
            </w:pPr>
            <w:r>
              <w:rPr>
                <w:rFonts w:ascii="微软雅黑" w:hAnsi="微软雅黑" w:eastAsia="微软雅黑" w:cs="微软雅黑"/>
                <w:b/>
                <w:bCs/>
                <w:spacing w:val="-2"/>
                <w:sz w:val="22"/>
                <w:szCs w:val="22"/>
              </w:rPr>
              <w:t>厂商</w:t>
            </w:r>
          </w:p>
        </w:tc>
        <w:tc>
          <w:tcPr>
            <w:tcW w:w="2787" w:type="dxa"/>
          </w:tcPr>
          <w:p w14:paraId="29209FAC">
            <w:pPr>
              <w:pStyle w:val="8"/>
              <w:spacing w:before="44" w:line="186" w:lineRule="auto"/>
              <w:ind w:left="1066" w:right="163" w:hanging="896"/>
              <w:rPr>
                <w:rFonts w:hint="eastAsia" w:ascii="微软雅黑" w:hAnsi="微软雅黑" w:eastAsia="微软雅黑" w:cs="微软雅黑"/>
                <w:sz w:val="22"/>
                <w:szCs w:val="22"/>
              </w:rPr>
            </w:pPr>
            <w:r>
              <w:rPr>
                <w:rFonts w:ascii="微软雅黑" w:hAnsi="微软雅黑" w:eastAsia="微软雅黑" w:cs="微软雅黑"/>
                <w:spacing w:val="-1"/>
                <w:sz w:val="22"/>
                <w:szCs w:val="22"/>
              </w:rPr>
              <w:t>施耐德／松下／</w:t>
            </w:r>
            <w:r>
              <w:rPr>
                <w:spacing w:val="-1"/>
                <w:sz w:val="22"/>
                <w:szCs w:val="22"/>
              </w:rPr>
              <w:t xml:space="preserve">TCL </w:t>
            </w:r>
            <w:r>
              <w:rPr>
                <w:rFonts w:ascii="微软雅黑" w:hAnsi="微软雅黑" w:eastAsia="微软雅黑" w:cs="微软雅黑"/>
                <w:spacing w:val="-1"/>
                <w:sz w:val="22"/>
                <w:szCs w:val="22"/>
              </w:rPr>
              <w:t>或同</w:t>
            </w:r>
            <w:r>
              <w:rPr>
                <w:rFonts w:ascii="微软雅黑" w:hAnsi="微软雅黑" w:eastAsia="微软雅黑" w:cs="微软雅黑"/>
                <w:spacing w:val="2"/>
                <w:sz w:val="22"/>
                <w:szCs w:val="22"/>
              </w:rPr>
              <w:t xml:space="preserve"> </w:t>
            </w:r>
            <w:r>
              <w:rPr>
                <w:rFonts w:ascii="微软雅黑" w:hAnsi="微软雅黑" w:eastAsia="微软雅黑" w:cs="微软雅黑"/>
                <w:spacing w:val="-2"/>
                <w:sz w:val="22"/>
                <w:szCs w:val="22"/>
              </w:rPr>
              <w:t>等品牌</w:t>
            </w:r>
          </w:p>
        </w:tc>
        <w:tc>
          <w:tcPr>
            <w:tcW w:w="2342" w:type="dxa"/>
          </w:tcPr>
          <w:p w14:paraId="6857AC9C">
            <w:pPr>
              <w:pStyle w:val="8"/>
              <w:rPr>
                <w:sz w:val="21"/>
              </w:rPr>
            </w:pPr>
          </w:p>
        </w:tc>
      </w:tr>
      <w:tr w14:paraId="007FE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453" w:type="dxa"/>
          </w:tcPr>
          <w:p w14:paraId="077CDFA9">
            <w:pPr>
              <w:pStyle w:val="8"/>
              <w:rPr>
                <w:sz w:val="21"/>
              </w:rPr>
            </w:pPr>
          </w:p>
        </w:tc>
        <w:tc>
          <w:tcPr>
            <w:tcW w:w="3059" w:type="dxa"/>
          </w:tcPr>
          <w:p w14:paraId="315D7AF5">
            <w:pPr>
              <w:spacing w:before="99"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09F926C8">
            <w:pPr>
              <w:spacing w:before="100" w:line="185" w:lineRule="auto"/>
              <w:ind w:left="1176"/>
              <w:rPr>
                <w:rFonts w:hint="eastAsia" w:ascii="微软雅黑" w:hAnsi="微软雅黑" w:eastAsia="微软雅黑" w:cs="微软雅黑"/>
                <w:sz w:val="22"/>
                <w:szCs w:val="22"/>
              </w:rPr>
            </w:pPr>
            <w:r>
              <w:rPr>
                <w:rFonts w:ascii="微软雅黑" w:hAnsi="微软雅黑" w:eastAsia="微软雅黑" w:cs="微软雅黑"/>
                <w:spacing w:val="-1"/>
                <w:sz w:val="22"/>
                <w:szCs w:val="22"/>
              </w:rPr>
              <w:t>合资</w:t>
            </w:r>
          </w:p>
        </w:tc>
        <w:tc>
          <w:tcPr>
            <w:tcW w:w="2342" w:type="dxa"/>
          </w:tcPr>
          <w:p w14:paraId="17C89FC0">
            <w:pPr>
              <w:pStyle w:val="8"/>
              <w:rPr>
                <w:sz w:val="21"/>
              </w:rPr>
            </w:pPr>
          </w:p>
        </w:tc>
      </w:tr>
      <w:tr w14:paraId="05833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26704D81">
            <w:pPr>
              <w:pStyle w:val="8"/>
              <w:spacing w:before="126" w:line="197" w:lineRule="auto"/>
              <w:ind w:left="167"/>
              <w:rPr>
                <w:sz w:val="22"/>
                <w:szCs w:val="22"/>
              </w:rPr>
            </w:pPr>
            <w:r>
              <w:rPr>
                <w:sz w:val="22"/>
                <w:szCs w:val="22"/>
              </w:rPr>
              <w:t>g</w:t>
            </w:r>
          </w:p>
        </w:tc>
        <w:tc>
          <w:tcPr>
            <w:tcW w:w="8188" w:type="dxa"/>
            <w:gridSpan w:val="3"/>
          </w:tcPr>
          <w:p w14:paraId="6CA30A1C">
            <w:pPr>
              <w:spacing w:before="98" w:line="185" w:lineRule="auto"/>
              <w:ind w:left="137"/>
              <w:rPr>
                <w:rFonts w:hint="eastAsia" w:ascii="微软雅黑" w:hAnsi="微软雅黑" w:eastAsia="微软雅黑" w:cs="微软雅黑"/>
                <w:sz w:val="22"/>
                <w:szCs w:val="22"/>
              </w:rPr>
            </w:pPr>
            <w:r>
              <w:rPr>
                <w:rFonts w:ascii="微软雅黑" w:hAnsi="微软雅黑" w:eastAsia="微软雅黑" w:cs="微软雅黑"/>
                <w:b/>
                <w:bCs/>
                <w:spacing w:val="-2"/>
                <w:sz w:val="22"/>
                <w:szCs w:val="22"/>
              </w:rPr>
              <w:t>热镀锌电线管</w:t>
            </w:r>
          </w:p>
        </w:tc>
      </w:tr>
      <w:tr w14:paraId="526D2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453" w:type="dxa"/>
          </w:tcPr>
          <w:p w14:paraId="68B2CA60">
            <w:pPr>
              <w:pStyle w:val="8"/>
              <w:rPr>
                <w:sz w:val="21"/>
              </w:rPr>
            </w:pPr>
          </w:p>
        </w:tc>
        <w:tc>
          <w:tcPr>
            <w:tcW w:w="3059" w:type="dxa"/>
          </w:tcPr>
          <w:p w14:paraId="0AE3686B">
            <w:pPr>
              <w:pStyle w:val="8"/>
              <w:spacing w:line="273" w:lineRule="auto"/>
              <w:rPr>
                <w:sz w:val="21"/>
              </w:rPr>
            </w:pPr>
          </w:p>
          <w:p w14:paraId="1008CE89">
            <w:pPr>
              <w:spacing w:before="94"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2DD2298E">
            <w:pPr>
              <w:spacing w:before="48" w:line="186" w:lineRule="auto"/>
              <w:ind w:left="188"/>
              <w:rPr>
                <w:rFonts w:hint="eastAsia" w:ascii="微软雅黑" w:hAnsi="微软雅黑" w:eastAsia="微软雅黑" w:cs="微软雅黑"/>
                <w:sz w:val="22"/>
                <w:szCs w:val="22"/>
                <w:lang w:eastAsia="zh-CN"/>
              </w:rPr>
            </w:pPr>
            <w:r>
              <w:rPr>
                <w:rFonts w:ascii="微软雅黑" w:hAnsi="微软雅黑" w:eastAsia="微软雅黑" w:cs="微软雅黑"/>
                <w:spacing w:val="9"/>
                <w:sz w:val="22"/>
                <w:szCs w:val="22"/>
                <w:lang w:eastAsia="zh-CN"/>
              </w:rPr>
              <w:t>宝钢／上海劳动钢管厂/</w:t>
            </w:r>
          </w:p>
          <w:p w14:paraId="2EFE55FC">
            <w:pPr>
              <w:spacing w:before="28" w:line="185" w:lineRule="auto"/>
              <w:ind w:left="202"/>
              <w:rPr>
                <w:rFonts w:hint="eastAsia" w:ascii="微软雅黑" w:hAnsi="微软雅黑" w:eastAsia="微软雅黑" w:cs="微软雅黑"/>
                <w:sz w:val="22"/>
                <w:szCs w:val="22"/>
                <w:lang w:eastAsia="zh-CN"/>
              </w:rPr>
            </w:pPr>
            <w:r>
              <w:rPr>
                <w:rFonts w:ascii="微软雅黑" w:hAnsi="微软雅黑" w:eastAsia="微软雅黑" w:cs="微软雅黑"/>
                <w:spacing w:val="-2"/>
                <w:sz w:val="22"/>
                <w:szCs w:val="22"/>
                <w:lang w:eastAsia="zh-CN"/>
              </w:rPr>
              <w:t>中山华捷／天津友发／天</w:t>
            </w:r>
          </w:p>
          <w:p w14:paraId="4CCB1A22">
            <w:pPr>
              <w:spacing w:before="27" w:line="168" w:lineRule="auto"/>
              <w:ind w:left="519"/>
              <w:rPr>
                <w:rFonts w:hint="eastAsia" w:ascii="微软雅黑" w:hAnsi="微软雅黑" w:eastAsia="微软雅黑" w:cs="微软雅黑"/>
                <w:sz w:val="22"/>
                <w:szCs w:val="22"/>
              </w:rPr>
            </w:pPr>
            <w:r>
              <w:rPr>
                <w:rFonts w:ascii="微软雅黑" w:hAnsi="微软雅黑" w:eastAsia="微软雅黑" w:cs="微软雅黑"/>
                <w:spacing w:val="-1"/>
                <w:sz w:val="22"/>
                <w:szCs w:val="22"/>
              </w:rPr>
              <w:t>津利达或同等品牌</w:t>
            </w:r>
          </w:p>
        </w:tc>
        <w:tc>
          <w:tcPr>
            <w:tcW w:w="2342" w:type="dxa"/>
          </w:tcPr>
          <w:p w14:paraId="380BB460">
            <w:pPr>
              <w:pStyle w:val="8"/>
              <w:rPr>
                <w:sz w:val="21"/>
              </w:rPr>
            </w:pPr>
          </w:p>
        </w:tc>
      </w:tr>
      <w:tr w14:paraId="77CF9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2AC8F62D">
            <w:pPr>
              <w:pStyle w:val="8"/>
              <w:rPr>
                <w:sz w:val="21"/>
              </w:rPr>
            </w:pPr>
          </w:p>
        </w:tc>
        <w:tc>
          <w:tcPr>
            <w:tcW w:w="3059" w:type="dxa"/>
          </w:tcPr>
          <w:p w14:paraId="1BFF6C25">
            <w:pPr>
              <w:spacing w:before="100"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52370A3E">
            <w:pPr>
              <w:spacing w:before="100" w:line="186" w:lineRule="auto"/>
              <w:ind w:left="1198"/>
              <w:rPr>
                <w:rFonts w:hint="eastAsia" w:ascii="微软雅黑" w:hAnsi="微软雅黑" w:eastAsia="微软雅黑" w:cs="微软雅黑"/>
                <w:sz w:val="22"/>
                <w:szCs w:val="22"/>
              </w:rPr>
            </w:pPr>
            <w:r>
              <w:rPr>
                <w:rFonts w:ascii="微软雅黑" w:hAnsi="微软雅黑" w:eastAsia="微软雅黑" w:cs="微软雅黑"/>
                <w:spacing w:val="-7"/>
                <w:sz w:val="22"/>
                <w:szCs w:val="22"/>
              </w:rPr>
              <w:t>国产</w:t>
            </w:r>
          </w:p>
        </w:tc>
        <w:tc>
          <w:tcPr>
            <w:tcW w:w="2342" w:type="dxa"/>
          </w:tcPr>
          <w:p w14:paraId="365A9D63">
            <w:pPr>
              <w:pStyle w:val="8"/>
              <w:rPr>
                <w:sz w:val="21"/>
              </w:rPr>
            </w:pPr>
          </w:p>
        </w:tc>
      </w:tr>
      <w:tr w14:paraId="72C98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3CB0219E">
            <w:pPr>
              <w:pStyle w:val="8"/>
              <w:spacing w:before="128" w:line="241" w:lineRule="auto"/>
              <w:ind w:left="175"/>
              <w:rPr>
                <w:sz w:val="22"/>
                <w:szCs w:val="22"/>
              </w:rPr>
            </w:pPr>
            <w:r>
              <w:rPr>
                <w:sz w:val="22"/>
                <w:szCs w:val="22"/>
              </w:rPr>
              <w:t>h</w:t>
            </w:r>
          </w:p>
        </w:tc>
        <w:tc>
          <w:tcPr>
            <w:tcW w:w="8188" w:type="dxa"/>
            <w:gridSpan w:val="3"/>
          </w:tcPr>
          <w:p w14:paraId="63D42A64">
            <w:pPr>
              <w:spacing w:before="100" w:line="185" w:lineRule="auto"/>
              <w:ind w:left="137"/>
              <w:rPr>
                <w:rFonts w:hint="eastAsia" w:ascii="微软雅黑" w:hAnsi="微软雅黑" w:eastAsia="微软雅黑" w:cs="微软雅黑"/>
                <w:sz w:val="22"/>
                <w:szCs w:val="22"/>
              </w:rPr>
            </w:pPr>
            <w:r>
              <w:rPr>
                <w:rFonts w:ascii="微软雅黑" w:hAnsi="微软雅黑" w:eastAsia="微软雅黑" w:cs="微软雅黑"/>
                <w:b/>
                <w:bCs/>
                <w:spacing w:val="-2"/>
                <w:sz w:val="22"/>
                <w:szCs w:val="22"/>
              </w:rPr>
              <w:t>热镀锌电线管</w:t>
            </w:r>
          </w:p>
        </w:tc>
      </w:tr>
      <w:tr w14:paraId="5A86F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453" w:type="dxa"/>
          </w:tcPr>
          <w:p w14:paraId="4F385413">
            <w:pPr>
              <w:pStyle w:val="8"/>
              <w:rPr>
                <w:sz w:val="21"/>
              </w:rPr>
            </w:pPr>
          </w:p>
        </w:tc>
        <w:tc>
          <w:tcPr>
            <w:tcW w:w="3059" w:type="dxa"/>
          </w:tcPr>
          <w:p w14:paraId="57438B6A">
            <w:pPr>
              <w:pStyle w:val="8"/>
              <w:spacing w:line="275" w:lineRule="auto"/>
              <w:rPr>
                <w:sz w:val="21"/>
              </w:rPr>
            </w:pPr>
          </w:p>
          <w:p w14:paraId="60DEED10">
            <w:pPr>
              <w:spacing w:before="94"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4419C2E2">
            <w:pPr>
              <w:spacing w:before="49" w:line="185" w:lineRule="auto"/>
              <w:ind w:left="188"/>
              <w:rPr>
                <w:rFonts w:hint="eastAsia" w:ascii="微软雅黑" w:hAnsi="微软雅黑" w:eastAsia="微软雅黑" w:cs="微软雅黑"/>
                <w:sz w:val="22"/>
                <w:szCs w:val="22"/>
                <w:lang w:eastAsia="zh-CN"/>
              </w:rPr>
            </w:pPr>
            <w:r>
              <w:rPr>
                <w:rFonts w:ascii="微软雅黑" w:hAnsi="微软雅黑" w:eastAsia="微软雅黑" w:cs="微软雅黑"/>
                <w:spacing w:val="-1"/>
                <w:sz w:val="22"/>
                <w:szCs w:val="22"/>
                <w:lang w:eastAsia="zh-CN"/>
              </w:rPr>
              <w:t>上海申捷／上海鹏正／廊</w:t>
            </w:r>
          </w:p>
          <w:p w14:paraId="3905537A">
            <w:pPr>
              <w:spacing w:before="30" w:line="185" w:lineRule="auto"/>
              <w:ind w:left="186"/>
              <w:rPr>
                <w:rFonts w:hint="eastAsia" w:ascii="微软雅黑" w:hAnsi="微软雅黑" w:eastAsia="微软雅黑" w:cs="微软雅黑"/>
                <w:sz w:val="22"/>
                <w:szCs w:val="22"/>
                <w:lang w:eastAsia="zh-CN"/>
              </w:rPr>
            </w:pPr>
            <w:r>
              <w:rPr>
                <w:rFonts w:ascii="微软雅黑" w:hAnsi="微软雅黑" w:eastAsia="微软雅黑" w:cs="微软雅黑"/>
                <w:spacing w:val="-1"/>
                <w:sz w:val="22"/>
                <w:szCs w:val="22"/>
                <w:lang w:eastAsia="zh-CN"/>
              </w:rPr>
              <w:t>坊盛宝／廊坊鹏凌／北京</w:t>
            </w:r>
          </w:p>
          <w:p w14:paraId="5ABADB05">
            <w:pPr>
              <w:spacing w:before="27" w:line="167" w:lineRule="auto"/>
              <w:ind w:left="641"/>
              <w:rPr>
                <w:rFonts w:hint="eastAsia" w:ascii="微软雅黑" w:hAnsi="微软雅黑" w:eastAsia="微软雅黑" w:cs="微软雅黑"/>
                <w:sz w:val="22"/>
                <w:szCs w:val="22"/>
              </w:rPr>
            </w:pPr>
            <w:r>
              <w:rPr>
                <w:rFonts w:ascii="微软雅黑" w:hAnsi="微软雅黑" w:eastAsia="微软雅黑" w:cs="微软雅黑"/>
                <w:spacing w:val="-3"/>
                <w:sz w:val="22"/>
                <w:szCs w:val="22"/>
              </w:rPr>
              <w:t>中发或同等品牌</w:t>
            </w:r>
          </w:p>
        </w:tc>
        <w:tc>
          <w:tcPr>
            <w:tcW w:w="2342" w:type="dxa"/>
          </w:tcPr>
          <w:p w14:paraId="5E87A383">
            <w:pPr>
              <w:pStyle w:val="8"/>
              <w:rPr>
                <w:sz w:val="21"/>
              </w:rPr>
            </w:pPr>
          </w:p>
        </w:tc>
      </w:tr>
      <w:tr w14:paraId="173B0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0D3CA69B">
            <w:pPr>
              <w:pStyle w:val="8"/>
              <w:rPr>
                <w:sz w:val="21"/>
              </w:rPr>
            </w:pPr>
          </w:p>
        </w:tc>
        <w:tc>
          <w:tcPr>
            <w:tcW w:w="3059" w:type="dxa"/>
          </w:tcPr>
          <w:p w14:paraId="3A024DD7">
            <w:pPr>
              <w:spacing w:before="101"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70442B6B">
            <w:pPr>
              <w:spacing w:before="101" w:line="186" w:lineRule="auto"/>
              <w:ind w:left="1198"/>
              <w:rPr>
                <w:rFonts w:hint="eastAsia" w:ascii="微软雅黑" w:hAnsi="微软雅黑" w:eastAsia="微软雅黑" w:cs="微软雅黑"/>
                <w:sz w:val="22"/>
                <w:szCs w:val="22"/>
              </w:rPr>
            </w:pPr>
            <w:r>
              <w:rPr>
                <w:rFonts w:ascii="微软雅黑" w:hAnsi="微软雅黑" w:eastAsia="微软雅黑" w:cs="微软雅黑"/>
                <w:spacing w:val="-7"/>
                <w:sz w:val="22"/>
                <w:szCs w:val="22"/>
              </w:rPr>
              <w:t>国产</w:t>
            </w:r>
          </w:p>
        </w:tc>
        <w:tc>
          <w:tcPr>
            <w:tcW w:w="2342" w:type="dxa"/>
          </w:tcPr>
          <w:p w14:paraId="32925D75">
            <w:pPr>
              <w:pStyle w:val="8"/>
              <w:rPr>
                <w:sz w:val="21"/>
              </w:rPr>
            </w:pPr>
          </w:p>
        </w:tc>
      </w:tr>
      <w:tr w14:paraId="744FA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46A82E94">
            <w:pPr>
              <w:pStyle w:val="8"/>
              <w:spacing w:before="129" w:line="241" w:lineRule="auto"/>
              <w:ind w:left="213"/>
              <w:rPr>
                <w:sz w:val="22"/>
                <w:szCs w:val="22"/>
              </w:rPr>
            </w:pPr>
            <w:r>
              <w:rPr>
                <w:sz w:val="22"/>
                <w:szCs w:val="22"/>
              </w:rPr>
              <w:t>i</w:t>
            </w:r>
          </w:p>
        </w:tc>
        <w:tc>
          <w:tcPr>
            <w:tcW w:w="8188" w:type="dxa"/>
            <w:gridSpan w:val="3"/>
          </w:tcPr>
          <w:p w14:paraId="75D9274F">
            <w:pPr>
              <w:spacing w:before="102" w:line="185" w:lineRule="auto"/>
              <w:ind w:left="131"/>
              <w:rPr>
                <w:rFonts w:hint="eastAsia" w:ascii="微软雅黑" w:hAnsi="微软雅黑" w:eastAsia="微软雅黑" w:cs="微软雅黑"/>
                <w:sz w:val="22"/>
                <w:szCs w:val="22"/>
              </w:rPr>
            </w:pPr>
            <w:r>
              <w:rPr>
                <w:rFonts w:ascii="微软雅黑" w:hAnsi="微软雅黑" w:eastAsia="微软雅黑" w:cs="微软雅黑"/>
                <w:b/>
                <w:bCs/>
                <w:sz w:val="22"/>
                <w:szCs w:val="22"/>
              </w:rPr>
              <w:t>灯具、光源</w:t>
            </w:r>
          </w:p>
        </w:tc>
      </w:tr>
      <w:tr w14:paraId="4841D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53" w:type="dxa"/>
          </w:tcPr>
          <w:p w14:paraId="37680623">
            <w:pPr>
              <w:pStyle w:val="8"/>
              <w:rPr>
                <w:sz w:val="21"/>
              </w:rPr>
            </w:pPr>
          </w:p>
        </w:tc>
        <w:tc>
          <w:tcPr>
            <w:tcW w:w="3059" w:type="dxa"/>
          </w:tcPr>
          <w:p w14:paraId="4610CA3D">
            <w:pPr>
              <w:spacing w:before="212"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77298399">
            <w:pPr>
              <w:spacing w:before="49" w:line="185" w:lineRule="auto"/>
              <w:ind w:left="184" w:right="180" w:firstLine="9"/>
              <w:rPr>
                <w:rFonts w:hint="eastAsia" w:ascii="微软雅黑" w:hAnsi="微软雅黑" w:eastAsia="微软雅黑" w:cs="微软雅黑"/>
                <w:sz w:val="22"/>
                <w:szCs w:val="22"/>
                <w:lang w:eastAsia="zh-CN"/>
              </w:rPr>
            </w:pPr>
            <w:r>
              <w:rPr>
                <w:rFonts w:ascii="微软雅黑" w:hAnsi="微软雅黑" w:eastAsia="微软雅黑" w:cs="微软雅黑"/>
                <w:spacing w:val="-2"/>
                <w:sz w:val="22"/>
                <w:szCs w:val="22"/>
                <w:lang w:eastAsia="zh-CN"/>
              </w:rPr>
              <w:t>欧普／雷士／耐贝西／三</w:t>
            </w:r>
            <w:r>
              <w:rPr>
                <w:rFonts w:ascii="微软雅黑" w:hAnsi="微软雅黑" w:eastAsia="微软雅黑" w:cs="微软雅黑"/>
                <w:spacing w:val="8"/>
                <w:sz w:val="22"/>
                <w:szCs w:val="22"/>
                <w:lang w:eastAsia="zh-CN"/>
              </w:rPr>
              <w:t xml:space="preserve"> </w:t>
            </w:r>
            <w:r>
              <w:rPr>
                <w:rFonts w:ascii="微软雅黑" w:hAnsi="微软雅黑" w:eastAsia="微软雅黑" w:cs="微软雅黑"/>
                <w:spacing w:val="-1"/>
                <w:sz w:val="22"/>
                <w:szCs w:val="22"/>
                <w:lang w:eastAsia="zh-CN"/>
              </w:rPr>
              <w:t>雄极光／郎士或同等品牌</w:t>
            </w:r>
          </w:p>
        </w:tc>
        <w:tc>
          <w:tcPr>
            <w:tcW w:w="2342" w:type="dxa"/>
          </w:tcPr>
          <w:p w14:paraId="58CC286A">
            <w:pPr>
              <w:pStyle w:val="8"/>
              <w:rPr>
                <w:sz w:val="21"/>
                <w:lang w:eastAsia="zh-CN"/>
              </w:rPr>
            </w:pPr>
          </w:p>
        </w:tc>
      </w:tr>
      <w:tr w14:paraId="0F2F1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70C02F4E">
            <w:pPr>
              <w:pStyle w:val="8"/>
              <w:rPr>
                <w:sz w:val="21"/>
                <w:lang w:eastAsia="zh-CN"/>
              </w:rPr>
            </w:pPr>
          </w:p>
        </w:tc>
        <w:tc>
          <w:tcPr>
            <w:tcW w:w="3059" w:type="dxa"/>
          </w:tcPr>
          <w:p w14:paraId="595C3324">
            <w:pPr>
              <w:spacing w:before="103"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33966B4C">
            <w:pPr>
              <w:spacing w:before="103" w:line="186" w:lineRule="auto"/>
              <w:ind w:left="1198"/>
              <w:rPr>
                <w:rFonts w:hint="eastAsia" w:ascii="微软雅黑" w:hAnsi="微软雅黑" w:eastAsia="微软雅黑" w:cs="微软雅黑"/>
                <w:sz w:val="22"/>
                <w:szCs w:val="22"/>
              </w:rPr>
            </w:pPr>
            <w:r>
              <w:rPr>
                <w:rFonts w:ascii="微软雅黑" w:hAnsi="微软雅黑" w:eastAsia="微软雅黑" w:cs="微软雅黑"/>
                <w:spacing w:val="-7"/>
                <w:sz w:val="22"/>
                <w:szCs w:val="22"/>
              </w:rPr>
              <w:t>国产</w:t>
            </w:r>
          </w:p>
        </w:tc>
        <w:tc>
          <w:tcPr>
            <w:tcW w:w="2342" w:type="dxa"/>
          </w:tcPr>
          <w:p w14:paraId="72E3AA8D">
            <w:pPr>
              <w:pStyle w:val="8"/>
              <w:rPr>
                <w:sz w:val="21"/>
              </w:rPr>
            </w:pPr>
          </w:p>
        </w:tc>
      </w:tr>
      <w:tr w14:paraId="7D3F4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453" w:type="dxa"/>
          </w:tcPr>
          <w:p w14:paraId="6DD94960">
            <w:pPr>
              <w:pStyle w:val="8"/>
              <w:spacing w:before="131" w:line="241" w:lineRule="auto"/>
              <w:ind w:left="213"/>
              <w:rPr>
                <w:sz w:val="22"/>
                <w:szCs w:val="22"/>
              </w:rPr>
            </w:pPr>
            <w:r>
              <w:rPr>
                <w:sz w:val="22"/>
                <w:szCs w:val="22"/>
              </w:rPr>
              <w:t>l</w:t>
            </w:r>
          </w:p>
        </w:tc>
        <w:tc>
          <w:tcPr>
            <w:tcW w:w="8188" w:type="dxa"/>
            <w:gridSpan w:val="3"/>
          </w:tcPr>
          <w:p w14:paraId="2881A848">
            <w:pPr>
              <w:spacing w:before="102" w:line="185" w:lineRule="auto"/>
              <w:ind w:left="132"/>
              <w:rPr>
                <w:rFonts w:hint="eastAsia" w:ascii="微软雅黑" w:hAnsi="微软雅黑" w:eastAsia="微软雅黑" w:cs="微软雅黑"/>
                <w:sz w:val="22"/>
                <w:szCs w:val="22"/>
              </w:rPr>
            </w:pPr>
            <w:r>
              <w:rPr>
                <w:rFonts w:ascii="微软雅黑" w:hAnsi="微软雅黑" w:eastAsia="微软雅黑" w:cs="微软雅黑"/>
                <w:b/>
                <w:bCs/>
                <w:spacing w:val="-1"/>
                <w:sz w:val="22"/>
                <w:szCs w:val="22"/>
              </w:rPr>
              <w:t>视频电缆及电线</w:t>
            </w:r>
          </w:p>
        </w:tc>
      </w:tr>
      <w:tr w14:paraId="5614B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453" w:type="dxa"/>
          </w:tcPr>
          <w:p w14:paraId="6410A181">
            <w:pPr>
              <w:pStyle w:val="8"/>
              <w:rPr>
                <w:sz w:val="21"/>
              </w:rPr>
            </w:pPr>
          </w:p>
        </w:tc>
        <w:tc>
          <w:tcPr>
            <w:tcW w:w="3059" w:type="dxa"/>
          </w:tcPr>
          <w:p w14:paraId="504F4184">
            <w:pPr>
              <w:spacing w:before="211"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61F9521E">
            <w:pPr>
              <w:spacing w:before="51" w:line="184" w:lineRule="auto"/>
              <w:ind w:left="187" w:right="180" w:firstLine="1"/>
              <w:rPr>
                <w:rFonts w:hint="eastAsia" w:ascii="微软雅黑" w:hAnsi="微软雅黑" w:eastAsia="微软雅黑" w:cs="微软雅黑"/>
                <w:sz w:val="22"/>
                <w:szCs w:val="22"/>
                <w:lang w:eastAsia="zh-CN"/>
              </w:rPr>
            </w:pPr>
            <w:r>
              <w:rPr>
                <w:rFonts w:ascii="微软雅黑" w:hAnsi="微软雅黑" w:eastAsia="微软雅黑" w:cs="微软雅黑"/>
                <w:spacing w:val="-1"/>
                <w:sz w:val="22"/>
                <w:szCs w:val="22"/>
                <w:lang w:eastAsia="zh-CN"/>
              </w:rPr>
              <w:t>上海天诚／百通／上海立</w:t>
            </w:r>
            <w:r>
              <w:rPr>
                <w:rFonts w:ascii="微软雅黑" w:hAnsi="微软雅黑" w:eastAsia="微软雅黑" w:cs="微软雅黑"/>
                <w:spacing w:val="3"/>
                <w:sz w:val="22"/>
                <w:szCs w:val="22"/>
                <w:lang w:eastAsia="zh-CN"/>
              </w:rPr>
              <w:t xml:space="preserve"> </w:t>
            </w:r>
            <w:r>
              <w:rPr>
                <w:rFonts w:ascii="微软雅黑" w:hAnsi="微软雅黑" w:eastAsia="微软雅黑" w:cs="微软雅黑"/>
                <w:spacing w:val="-1"/>
                <w:sz w:val="22"/>
                <w:szCs w:val="22"/>
                <w:lang w:eastAsia="zh-CN"/>
              </w:rPr>
              <w:t>新／爱普华顿或同等品牌</w:t>
            </w:r>
          </w:p>
        </w:tc>
        <w:tc>
          <w:tcPr>
            <w:tcW w:w="2342" w:type="dxa"/>
          </w:tcPr>
          <w:p w14:paraId="38C2A30F">
            <w:pPr>
              <w:pStyle w:val="8"/>
              <w:rPr>
                <w:sz w:val="21"/>
                <w:lang w:eastAsia="zh-CN"/>
              </w:rPr>
            </w:pPr>
          </w:p>
        </w:tc>
      </w:tr>
      <w:tr w14:paraId="11474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453" w:type="dxa"/>
          </w:tcPr>
          <w:p w14:paraId="57DC7FA8">
            <w:pPr>
              <w:pStyle w:val="8"/>
              <w:rPr>
                <w:sz w:val="21"/>
                <w:lang w:eastAsia="zh-CN"/>
              </w:rPr>
            </w:pPr>
          </w:p>
        </w:tc>
        <w:tc>
          <w:tcPr>
            <w:tcW w:w="3059" w:type="dxa"/>
          </w:tcPr>
          <w:p w14:paraId="533A1314">
            <w:pPr>
              <w:spacing w:before="103"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068E68DA">
            <w:pPr>
              <w:spacing w:before="103" w:line="186" w:lineRule="auto"/>
              <w:ind w:left="1198"/>
              <w:rPr>
                <w:rFonts w:hint="eastAsia" w:ascii="微软雅黑" w:hAnsi="微软雅黑" w:eastAsia="微软雅黑" w:cs="微软雅黑"/>
                <w:sz w:val="22"/>
                <w:szCs w:val="22"/>
              </w:rPr>
            </w:pPr>
            <w:r>
              <w:rPr>
                <w:rFonts w:ascii="微软雅黑" w:hAnsi="微软雅黑" w:eastAsia="微软雅黑" w:cs="微软雅黑"/>
                <w:spacing w:val="-7"/>
                <w:sz w:val="22"/>
                <w:szCs w:val="22"/>
              </w:rPr>
              <w:t>国产</w:t>
            </w:r>
          </w:p>
        </w:tc>
        <w:tc>
          <w:tcPr>
            <w:tcW w:w="2342" w:type="dxa"/>
          </w:tcPr>
          <w:p w14:paraId="15A4D931">
            <w:pPr>
              <w:pStyle w:val="8"/>
              <w:rPr>
                <w:sz w:val="21"/>
              </w:rPr>
            </w:pPr>
          </w:p>
        </w:tc>
      </w:tr>
      <w:tr w14:paraId="7889C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453" w:type="dxa"/>
          </w:tcPr>
          <w:p w14:paraId="6FB8DB1F">
            <w:pPr>
              <w:pStyle w:val="8"/>
              <w:spacing w:before="131" w:line="241" w:lineRule="auto"/>
              <w:ind w:left="146"/>
              <w:rPr>
                <w:sz w:val="22"/>
                <w:szCs w:val="22"/>
              </w:rPr>
            </w:pPr>
            <w:r>
              <w:rPr>
                <w:sz w:val="22"/>
                <w:szCs w:val="22"/>
              </w:rPr>
              <w:t>m</w:t>
            </w:r>
          </w:p>
        </w:tc>
        <w:tc>
          <w:tcPr>
            <w:tcW w:w="8188" w:type="dxa"/>
            <w:gridSpan w:val="3"/>
          </w:tcPr>
          <w:p w14:paraId="1B52B755">
            <w:pPr>
              <w:pStyle w:val="8"/>
              <w:spacing w:before="101" w:line="185" w:lineRule="auto"/>
              <w:ind w:left="125"/>
              <w:rPr>
                <w:rFonts w:hint="eastAsia" w:ascii="微软雅黑" w:hAnsi="微软雅黑" w:eastAsia="微软雅黑" w:cs="微软雅黑"/>
                <w:sz w:val="22"/>
                <w:szCs w:val="22"/>
                <w:lang w:eastAsia="zh-CN"/>
              </w:rPr>
            </w:pPr>
            <w:r>
              <w:rPr>
                <w:b/>
                <w:bCs/>
                <w:spacing w:val="-3"/>
                <w:sz w:val="22"/>
                <w:szCs w:val="22"/>
                <w:lang w:eastAsia="zh-CN"/>
              </w:rPr>
              <w:t>AWG18</w:t>
            </w:r>
            <w:r>
              <w:rPr>
                <w:b/>
                <w:bCs/>
                <w:spacing w:val="21"/>
                <w:sz w:val="22"/>
                <w:szCs w:val="22"/>
                <w:lang w:eastAsia="zh-CN"/>
              </w:rPr>
              <w:t xml:space="preserve"> </w:t>
            </w:r>
            <w:r>
              <w:rPr>
                <w:rFonts w:ascii="微软雅黑" w:hAnsi="微软雅黑" w:eastAsia="微软雅黑" w:cs="微软雅黑"/>
                <w:b/>
                <w:bCs/>
                <w:spacing w:val="-3"/>
                <w:sz w:val="22"/>
                <w:szCs w:val="22"/>
                <w:lang w:eastAsia="zh-CN"/>
              </w:rPr>
              <w:t>网线</w:t>
            </w:r>
            <w:r>
              <w:rPr>
                <w:rFonts w:ascii="微软雅黑" w:hAnsi="微软雅黑" w:eastAsia="微软雅黑" w:cs="微软雅黑"/>
                <w:spacing w:val="-3"/>
                <w:sz w:val="22"/>
                <w:szCs w:val="22"/>
                <w:lang w:eastAsia="zh-CN"/>
              </w:rPr>
              <w:t>／</w:t>
            </w:r>
            <w:r>
              <w:rPr>
                <w:rFonts w:ascii="微软雅黑" w:hAnsi="微软雅黑" w:eastAsia="微软雅黑" w:cs="微软雅黑"/>
                <w:b/>
                <w:bCs/>
                <w:spacing w:val="-3"/>
                <w:sz w:val="22"/>
                <w:szCs w:val="22"/>
                <w:lang w:eastAsia="zh-CN"/>
              </w:rPr>
              <w:t>光纤</w:t>
            </w:r>
            <w:r>
              <w:rPr>
                <w:rFonts w:ascii="微软雅黑" w:hAnsi="微软雅黑" w:eastAsia="微软雅黑" w:cs="微软雅黑"/>
                <w:spacing w:val="-3"/>
                <w:sz w:val="22"/>
                <w:szCs w:val="22"/>
                <w:lang w:eastAsia="zh-CN"/>
              </w:rPr>
              <w:t>／</w:t>
            </w:r>
            <w:r>
              <w:rPr>
                <w:rFonts w:ascii="微软雅黑" w:hAnsi="微软雅黑" w:eastAsia="微软雅黑" w:cs="微软雅黑"/>
                <w:b/>
                <w:bCs/>
                <w:spacing w:val="-3"/>
                <w:sz w:val="22"/>
                <w:szCs w:val="22"/>
                <w:lang w:eastAsia="zh-CN"/>
              </w:rPr>
              <w:t xml:space="preserve">超 </w:t>
            </w:r>
            <w:r>
              <w:rPr>
                <w:b/>
                <w:bCs/>
                <w:spacing w:val="-3"/>
                <w:sz w:val="22"/>
                <w:szCs w:val="22"/>
                <w:lang w:eastAsia="zh-CN"/>
              </w:rPr>
              <w:t xml:space="preserve">6 </w:t>
            </w:r>
            <w:r>
              <w:rPr>
                <w:rFonts w:ascii="微软雅黑" w:hAnsi="微软雅黑" w:eastAsia="微软雅黑" w:cs="微软雅黑"/>
                <w:b/>
                <w:bCs/>
                <w:spacing w:val="-3"/>
                <w:sz w:val="22"/>
                <w:szCs w:val="22"/>
                <w:lang w:eastAsia="zh-CN"/>
              </w:rPr>
              <w:t>类线</w:t>
            </w:r>
          </w:p>
        </w:tc>
      </w:tr>
      <w:tr w14:paraId="29AF9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53" w:type="dxa"/>
          </w:tcPr>
          <w:p w14:paraId="739FFCC6">
            <w:pPr>
              <w:pStyle w:val="8"/>
              <w:rPr>
                <w:sz w:val="21"/>
                <w:lang w:eastAsia="zh-CN"/>
              </w:rPr>
            </w:pPr>
          </w:p>
        </w:tc>
        <w:tc>
          <w:tcPr>
            <w:tcW w:w="3059" w:type="dxa"/>
          </w:tcPr>
          <w:p w14:paraId="51813808">
            <w:pPr>
              <w:spacing w:before="212"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71071E99">
            <w:pPr>
              <w:spacing w:before="49" w:line="185" w:lineRule="auto"/>
              <w:ind w:left="187" w:right="180" w:firstLine="1"/>
              <w:rPr>
                <w:rFonts w:hint="eastAsia" w:ascii="微软雅黑" w:hAnsi="微软雅黑" w:eastAsia="微软雅黑" w:cs="微软雅黑"/>
                <w:sz w:val="22"/>
                <w:szCs w:val="22"/>
                <w:lang w:eastAsia="zh-CN"/>
              </w:rPr>
            </w:pPr>
            <w:r>
              <w:rPr>
                <w:rFonts w:ascii="微软雅黑" w:hAnsi="微软雅黑" w:eastAsia="微软雅黑" w:cs="微软雅黑"/>
                <w:spacing w:val="-1"/>
                <w:sz w:val="22"/>
                <w:szCs w:val="22"/>
                <w:lang w:eastAsia="zh-CN"/>
              </w:rPr>
              <w:t>上海天诚／百通／上海立</w:t>
            </w:r>
            <w:r>
              <w:rPr>
                <w:rFonts w:ascii="微软雅黑" w:hAnsi="微软雅黑" w:eastAsia="微软雅黑" w:cs="微软雅黑"/>
                <w:spacing w:val="3"/>
                <w:sz w:val="22"/>
                <w:szCs w:val="22"/>
                <w:lang w:eastAsia="zh-CN"/>
              </w:rPr>
              <w:t xml:space="preserve"> </w:t>
            </w:r>
            <w:r>
              <w:rPr>
                <w:rFonts w:ascii="微软雅黑" w:hAnsi="微软雅黑" w:eastAsia="微软雅黑" w:cs="微软雅黑"/>
                <w:spacing w:val="-1"/>
                <w:sz w:val="22"/>
                <w:szCs w:val="22"/>
                <w:lang w:eastAsia="zh-CN"/>
              </w:rPr>
              <w:t>新／爱普华顿或同等品牌</w:t>
            </w:r>
          </w:p>
        </w:tc>
        <w:tc>
          <w:tcPr>
            <w:tcW w:w="2342" w:type="dxa"/>
          </w:tcPr>
          <w:p w14:paraId="1EA9F387">
            <w:pPr>
              <w:pStyle w:val="8"/>
              <w:rPr>
                <w:sz w:val="21"/>
                <w:lang w:eastAsia="zh-CN"/>
              </w:rPr>
            </w:pPr>
          </w:p>
        </w:tc>
      </w:tr>
      <w:tr w14:paraId="4DA47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53" w:type="dxa"/>
          </w:tcPr>
          <w:p w14:paraId="05CDA4B5">
            <w:pPr>
              <w:pStyle w:val="8"/>
              <w:rPr>
                <w:sz w:val="21"/>
                <w:lang w:eastAsia="zh-CN"/>
              </w:rPr>
            </w:pPr>
          </w:p>
        </w:tc>
        <w:tc>
          <w:tcPr>
            <w:tcW w:w="3059" w:type="dxa"/>
          </w:tcPr>
          <w:p w14:paraId="3ED6813D">
            <w:pPr>
              <w:spacing w:before="103"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1C86C897">
            <w:pPr>
              <w:spacing w:before="103" w:line="186" w:lineRule="auto"/>
              <w:ind w:left="1198"/>
              <w:rPr>
                <w:rFonts w:hint="eastAsia" w:ascii="微软雅黑" w:hAnsi="微软雅黑" w:eastAsia="微软雅黑" w:cs="微软雅黑"/>
                <w:sz w:val="22"/>
                <w:szCs w:val="22"/>
              </w:rPr>
            </w:pPr>
            <w:r>
              <w:rPr>
                <w:rFonts w:ascii="微软雅黑" w:hAnsi="微软雅黑" w:eastAsia="微软雅黑" w:cs="微软雅黑"/>
                <w:spacing w:val="-7"/>
                <w:sz w:val="22"/>
                <w:szCs w:val="22"/>
              </w:rPr>
              <w:t>国产</w:t>
            </w:r>
          </w:p>
        </w:tc>
        <w:tc>
          <w:tcPr>
            <w:tcW w:w="2342" w:type="dxa"/>
          </w:tcPr>
          <w:p w14:paraId="666ADE31">
            <w:pPr>
              <w:pStyle w:val="8"/>
              <w:rPr>
                <w:sz w:val="21"/>
              </w:rPr>
            </w:pPr>
          </w:p>
        </w:tc>
      </w:tr>
      <w:tr w14:paraId="5C007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453" w:type="dxa"/>
          </w:tcPr>
          <w:p w14:paraId="21D1B92C">
            <w:pPr>
              <w:pStyle w:val="8"/>
              <w:spacing w:before="131" w:line="241" w:lineRule="auto"/>
              <w:ind w:left="175"/>
              <w:rPr>
                <w:sz w:val="22"/>
                <w:szCs w:val="22"/>
              </w:rPr>
            </w:pPr>
            <w:r>
              <w:rPr>
                <w:sz w:val="22"/>
                <w:szCs w:val="22"/>
              </w:rPr>
              <w:t>n</w:t>
            </w:r>
          </w:p>
        </w:tc>
        <w:tc>
          <w:tcPr>
            <w:tcW w:w="8188" w:type="dxa"/>
            <w:gridSpan w:val="3"/>
          </w:tcPr>
          <w:p w14:paraId="1C88C617">
            <w:pPr>
              <w:spacing w:before="104" w:line="186" w:lineRule="auto"/>
              <w:ind w:left="131"/>
              <w:rPr>
                <w:rFonts w:hint="eastAsia" w:ascii="微软雅黑" w:hAnsi="微软雅黑" w:eastAsia="微软雅黑" w:cs="微软雅黑"/>
                <w:sz w:val="22"/>
                <w:szCs w:val="22"/>
              </w:rPr>
            </w:pPr>
            <w:r>
              <w:rPr>
                <w:rFonts w:ascii="微软雅黑" w:hAnsi="微软雅黑" w:eastAsia="微软雅黑" w:cs="微软雅黑"/>
                <w:b/>
                <w:bCs/>
                <w:spacing w:val="-1"/>
                <w:sz w:val="22"/>
                <w:szCs w:val="22"/>
              </w:rPr>
              <w:t>信号线</w:t>
            </w:r>
          </w:p>
        </w:tc>
      </w:tr>
      <w:tr w14:paraId="4907A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453" w:type="dxa"/>
          </w:tcPr>
          <w:p w14:paraId="65E88C46">
            <w:pPr>
              <w:pStyle w:val="8"/>
              <w:rPr>
                <w:sz w:val="21"/>
              </w:rPr>
            </w:pPr>
          </w:p>
        </w:tc>
        <w:tc>
          <w:tcPr>
            <w:tcW w:w="3059" w:type="dxa"/>
          </w:tcPr>
          <w:p w14:paraId="42F6C33F">
            <w:pPr>
              <w:spacing w:before="212" w:line="186" w:lineRule="auto"/>
              <w:ind w:left="133"/>
              <w:rPr>
                <w:rFonts w:hint="eastAsia" w:ascii="微软雅黑" w:hAnsi="微软雅黑" w:eastAsia="微软雅黑" w:cs="微软雅黑"/>
                <w:sz w:val="22"/>
                <w:szCs w:val="22"/>
              </w:rPr>
            </w:pPr>
            <w:r>
              <w:rPr>
                <w:rFonts w:ascii="微软雅黑" w:hAnsi="微软雅黑" w:eastAsia="微软雅黑" w:cs="微软雅黑"/>
                <w:spacing w:val="-2"/>
                <w:sz w:val="22"/>
                <w:szCs w:val="22"/>
              </w:rPr>
              <w:t>厂商</w:t>
            </w:r>
          </w:p>
        </w:tc>
        <w:tc>
          <w:tcPr>
            <w:tcW w:w="2787" w:type="dxa"/>
          </w:tcPr>
          <w:p w14:paraId="0D33D925">
            <w:pPr>
              <w:spacing w:before="51" w:line="184" w:lineRule="auto"/>
              <w:ind w:left="187" w:right="180" w:firstLine="1"/>
              <w:rPr>
                <w:rFonts w:hint="eastAsia" w:ascii="微软雅黑" w:hAnsi="微软雅黑" w:eastAsia="微软雅黑" w:cs="微软雅黑"/>
                <w:sz w:val="22"/>
                <w:szCs w:val="22"/>
                <w:lang w:eastAsia="zh-CN"/>
              </w:rPr>
            </w:pPr>
            <w:r>
              <w:rPr>
                <w:rFonts w:ascii="微软雅黑" w:hAnsi="微软雅黑" w:eastAsia="微软雅黑" w:cs="微软雅黑"/>
                <w:spacing w:val="-1"/>
                <w:sz w:val="22"/>
                <w:szCs w:val="22"/>
                <w:lang w:eastAsia="zh-CN"/>
              </w:rPr>
              <w:t>上海天诚／百通／上海立</w:t>
            </w:r>
            <w:r>
              <w:rPr>
                <w:rFonts w:ascii="微软雅黑" w:hAnsi="微软雅黑" w:eastAsia="微软雅黑" w:cs="微软雅黑"/>
                <w:spacing w:val="3"/>
                <w:sz w:val="22"/>
                <w:szCs w:val="22"/>
                <w:lang w:eastAsia="zh-CN"/>
              </w:rPr>
              <w:t xml:space="preserve"> </w:t>
            </w:r>
            <w:r>
              <w:rPr>
                <w:rFonts w:ascii="微软雅黑" w:hAnsi="微软雅黑" w:eastAsia="微软雅黑" w:cs="微软雅黑"/>
                <w:spacing w:val="-1"/>
                <w:sz w:val="22"/>
                <w:szCs w:val="22"/>
                <w:lang w:eastAsia="zh-CN"/>
              </w:rPr>
              <w:t>新／爱普华顿或同等品牌</w:t>
            </w:r>
          </w:p>
        </w:tc>
        <w:tc>
          <w:tcPr>
            <w:tcW w:w="2342" w:type="dxa"/>
          </w:tcPr>
          <w:p w14:paraId="2ABD72BF">
            <w:pPr>
              <w:pStyle w:val="8"/>
              <w:rPr>
                <w:sz w:val="21"/>
                <w:lang w:eastAsia="zh-CN"/>
              </w:rPr>
            </w:pPr>
          </w:p>
        </w:tc>
      </w:tr>
      <w:tr w14:paraId="1FE40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453" w:type="dxa"/>
          </w:tcPr>
          <w:p w14:paraId="4757A5D2">
            <w:pPr>
              <w:pStyle w:val="8"/>
              <w:rPr>
                <w:sz w:val="21"/>
                <w:lang w:eastAsia="zh-CN"/>
              </w:rPr>
            </w:pPr>
          </w:p>
        </w:tc>
        <w:tc>
          <w:tcPr>
            <w:tcW w:w="3059" w:type="dxa"/>
          </w:tcPr>
          <w:p w14:paraId="67074A41">
            <w:pPr>
              <w:spacing w:before="104" w:line="186" w:lineRule="auto"/>
              <w:ind w:left="128"/>
              <w:rPr>
                <w:rFonts w:hint="eastAsia" w:ascii="微软雅黑" w:hAnsi="微软雅黑" w:eastAsia="微软雅黑" w:cs="微软雅黑"/>
                <w:sz w:val="22"/>
                <w:szCs w:val="22"/>
              </w:rPr>
            </w:pPr>
            <w:r>
              <w:rPr>
                <w:rFonts w:ascii="微软雅黑" w:hAnsi="微软雅黑" w:eastAsia="微软雅黑" w:cs="微软雅黑"/>
                <w:spacing w:val="-1"/>
                <w:sz w:val="22"/>
                <w:szCs w:val="22"/>
              </w:rPr>
              <w:t>产地</w:t>
            </w:r>
          </w:p>
        </w:tc>
        <w:tc>
          <w:tcPr>
            <w:tcW w:w="2787" w:type="dxa"/>
          </w:tcPr>
          <w:p w14:paraId="04531960">
            <w:pPr>
              <w:spacing w:before="104" w:line="186" w:lineRule="auto"/>
              <w:ind w:left="1198"/>
              <w:rPr>
                <w:rFonts w:hint="eastAsia" w:ascii="微软雅黑" w:hAnsi="微软雅黑" w:eastAsia="微软雅黑" w:cs="微软雅黑"/>
                <w:sz w:val="22"/>
                <w:szCs w:val="22"/>
              </w:rPr>
            </w:pPr>
            <w:r>
              <w:rPr>
                <w:rFonts w:ascii="微软雅黑" w:hAnsi="微软雅黑" w:eastAsia="微软雅黑" w:cs="微软雅黑"/>
                <w:spacing w:val="-7"/>
                <w:sz w:val="22"/>
                <w:szCs w:val="22"/>
              </w:rPr>
              <w:t>国产</w:t>
            </w:r>
          </w:p>
        </w:tc>
        <w:tc>
          <w:tcPr>
            <w:tcW w:w="2342" w:type="dxa"/>
          </w:tcPr>
          <w:p w14:paraId="10CA2E27">
            <w:pPr>
              <w:pStyle w:val="8"/>
              <w:rPr>
                <w:sz w:val="21"/>
              </w:rPr>
            </w:pPr>
          </w:p>
        </w:tc>
      </w:tr>
    </w:tbl>
    <w:p w14:paraId="0EAC7890"/>
    <w:p w14:paraId="0269F123">
      <w:pPr>
        <w:sectPr>
          <w:footerReference r:id="rId50" w:type="default"/>
          <w:pgSz w:w="11907" w:h="16839"/>
          <w:pgMar w:top="1695" w:right="1036" w:bottom="868" w:left="1404" w:header="832" w:footer="510" w:gutter="0"/>
          <w:cols w:space="720" w:num="1"/>
        </w:sectPr>
      </w:pPr>
    </w:p>
    <w:p w14:paraId="398EDB9C">
      <w:pPr>
        <w:spacing w:line="250" w:lineRule="auto"/>
      </w:pPr>
    </w:p>
    <w:p w14:paraId="6547AF98">
      <w:pPr>
        <w:spacing w:line="250" w:lineRule="auto"/>
      </w:pPr>
    </w:p>
    <w:p w14:paraId="4D65C395">
      <w:pPr>
        <w:spacing w:line="250" w:lineRule="auto"/>
      </w:pPr>
    </w:p>
    <w:p w14:paraId="6DF2E892">
      <w:pPr>
        <w:spacing w:line="250" w:lineRule="auto"/>
      </w:pPr>
    </w:p>
    <w:p w14:paraId="0A796A80">
      <w:pPr>
        <w:spacing w:line="251" w:lineRule="auto"/>
      </w:pPr>
    </w:p>
    <w:p w14:paraId="4360B2A0">
      <w:pPr>
        <w:spacing w:line="251" w:lineRule="auto"/>
      </w:pPr>
    </w:p>
    <w:p w14:paraId="0B1A5175">
      <w:pPr>
        <w:spacing w:line="251" w:lineRule="auto"/>
      </w:pPr>
    </w:p>
    <w:p w14:paraId="52260954">
      <w:pPr>
        <w:spacing w:line="251" w:lineRule="auto"/>
      </w:pPr>
    </w:p>
    <w:p w14:paraId="09B12794">
      <w:pPr>
        <w:spacing w:line="251" w:lineRule="auto"/>
      </w:pPr>
    </w:p>
    <w:p w14:paraId="3DF1A38B">
      <w:pPr>
        <w:spacing w:line="251" w:lineRule="auto"/>
      </w:pPr>
    </w:p>
    <w:p w14:paraId="37361BCB">
      <w:pPr>
        <w:spacing w:line="251" w:lineRule="auto"/>
      </w:pPr>
    </w:p>
    <w:p w14:paraId="03FF0A0E">
      <w:pPr>
        <w:spacing w:line="251" w:lineRule="auto"/>
      </w:pPr>
    </w:p>
    <w:p w14:paraId="34E62C9A">
      <w:pPr>
        <w:spacing w:line="251" w:lineRule="auto"/>
      </w:pPr>
    </w:p>
    <w:p w14:paraId="3783DB81">
      <w:pPr>
        <w:spacing w:line="251" w:lineRule="auto"/>
      </w:pPr>
    </w:p>
    <w:p w14:paraId="42D21BB3">
      <w:pPr>
        <w:pStyle w:val="2"/>
        <w:spacing w:before="236" w:line="188" w:lineRule="auto"/>
        <w:ind w:left="3959"/>
        <w:rPr>
          <w:rFonts w:ascii="Arial" w:hAnsi="Arial" w:eastAsia="Arial" w:cs="Arial"/>
          <w:sz w:val="55"/>
          <w:szCs w:val="55"/>
        </w:rPr>
      </w:pPr>
      <w:r>
        <w:rPr>
          <w:spacing w:val="-10"/>
          <w:sz w:val="55"/>
          <w:szCs w:val="55"/>
        </w:rPr>
        <w:t>附件</w:t>
      </w:r>
      <w:r>
        <w:rPr>
          <w:spacing w:val="17"/>
          <w:sz w:val="55"/>
          <w:szCs w:val="55"/>
        </w:rPr>
        <w:t xml:space="preserve"> </w:t>
      </w:r>
      <w:r>
        <w:rPr>
          <w:rFonts w:ascii="Arial" w:hAnsi="Arial" w:eastAsia="Arial" w:cs="Arial"/>
          <w:spacing w:val="-10"/>
          <w:sz w:val="55"/>
          <w:szCs w:val="55"/>
        </w:rPr>
        <w:t>3</w:t>
      </w:r>
    </w:p>
    <w:p w14:paraId="3D6ECD21">
      <w:pPr>
        <w:pStyle w:val="2"/>
        <w:spacing w:before="76" w:line="182" w:lineRule="auto"/>
        <w:ind w:left="800"/>
        <w:jc w:val="center"/>
        <w:rPr>
          <w:rFonts w:hint="eastAsia"/>
          <w:sz w:val="55"/>
          <w:szCs w:val="55"/>
          <w:lang w:eastAsia="zh-CN"/>
        </w:rPr>
      </w:pPr>
      <w:r>
        <w:rPr>
          <w:spacing w:val="-1"/>
          <w:sz w:val="55"/>
          <w:szCs w:val="55"/>
          <w:lang w:eastAsia="zh-CN"/>
        </w:rPr>
        <w:t>特殊工具和备件（移交）</w:t>
      </w:r>
      <w:r>
        <w:rPr>
          <w:spacing w:val="-33"/>
          <w:sz w:val="55"/>
          <w:szCs w:val="55"/>
          <w:lang w:eastAsia="zh-CN"/>
        </w:rPr>
        <w:t xml:space="preserve"> </w:t>
      </w:r>
      <w:r>
        <w:rPr>
          <w:spacing w:val="-1"/>
          <w:sz w:val="55"/>
          <w:szCs w:val="55"/>
          <w:lang w:eastAsia="zh-CN"/>
        </w:rPr>
        <w:t>一览表</w:t>
      </w:r>
      <w:r>
        <w:rPr>
          <w:rFonts w:hint="eastAsia"/>
          <w:spacing w:val="-1"/>
          <w:sz w:val="55"/>
          <w:szCs w:val="55"/>
          <w:lang w:eastAsia="zh-CN"/>
        </w:rPr>
        <w:t xml:space="preserve">  （不适用）</w:t>
      </w:r>
    </w:p>
    <w:p w14:paraId="6FFB1346">
      <w:pPr>
        <w:spacing w:line="182" w:lineRule="auto"/>
        <w:rPr>
          <w:sz w:val="55"/>
          <w:szCs w:val="55"/>
          <w:lang w:eastAsia="zh-CN"/>
        </w:rPr>
      </w:pPr>
    </w:p>
    <w:p w14:paraId="0D100EAE">
      <w:pPr>
        <w:spacing w:line="182" w:lineRule="auto"/>
        <w:jc w:val="center"/>
        <w:rPr>
          <w:sz w:val="55"/>
          <w:szCs w:val="55"/>
          <w:lang w:eastAsia="zh-CN"/>
        </w:rPr>
        <w:sectPr>
          <w:headerReference r:id="rId51" w:type="default"/>
          <w:footerReference r:id="rId52" w:type="default"/>
          <w:pgSz w:w="11907" w:h="16841"/>
          <w:pgMar w:top="1671" w:right="1051" w:bottom="979" w:left="1390" w:header="832" w:footer="617" w:gutter="0"/>
          <w:cols w:space="720" w:num="1"/>
        </w:sectPr>
      </w:pPr>
    </w:p>
    <w:p w14:paraId="66BB4F19">
      <w:pPr>
        <w:spacing w:line="465" w:lineRule="auto"/>
        <w:rPr>
          <w:lang w:eastAsia="zh-CN"/>
        </w:rPr>
      </w:pPr>
    </w:p>
    <w:p w14:paraId="128855E2">
      <w:pPr>
        <w:pStyle w:val="2"/>
        <w:spacing w:before="81" w:line="192" w:lineRule="auto"/>
        <w:ind w:left="33"/>
        <w:rPr>
          <w:rFonts w:hint="eastAsia"/>
          <w:sz w:val="19"/>
          <w:szCs w:val="19"/>
          <w:lang w:eastAsia="zh-CN"/>
        </w:rPr>
      </w:pPr>
      <w:r>
        <w:rPr>
          <w:spacing w:val="7"/>
          <w:sz w:val="19"/>
          <w:szCs w:val="19"/>
          <w:u w:val="single"/>
          <w:lang w:eastAsia="zh-CN"/>
        </w:rPr>
        <w:t>说明</w:t>
      </w:r>
    </w:p>
    <w:p w14:paraId="15BDDE05">
      <w:pPr>
        <w:pStyle w:val="2"/>
        <w:spacing w:before="260" w:line="201" w:lineRule="auto"/>
        <w:ind w:left="741" w:right="82" w:hanging="691"/>
        <w:rPr>
          <w:rFonts w:hint="eastAsia"/>
          <w:sz w:val="19"/>
          <w:szCs w:val="19"/>
          <w:lang w:eastAsia="zh-CN"/>
        </w:rPr>
      </w:pPr>
      <w:r>
        <w:rPr>
          <w:rFonts w:ascii="Arial" w:hAnsi="Arial" w:eastAsia="Arial" w:cs="Arial"/>
          <w:spacing w:val="10"/>
          <w:sz w:val="19"/>
          <w:szCs w:val="19"/>
          <w:lang w:eastAsia="zh-CN"/>
        </w:rPr>
        <w:t xml:space="preserve">1.         </w:t>
      </w:r>
      <w:r>
        <w:rPr>
          <w:spacing w:val="10"/>
          <w:sz w:val="19"/>
          <w:szCs w:val="19"/>
          <w:lang w:eastAsia="zh-CN"/>
        </w:rPr>
        <w:t>承包单位应按照本合同和标书的要求，建议备件清单和特殊／专用工</w:t>
      </w:r>
      <w:r>
        <w:rPr>
          <w:spacing w:val="9"/>
          <w:sz w:val="19"/>
          <w:szCs w:val="19"/>
          <w:lang w:eastAsia="zh-CN"/>
        </w:rPr>
        <w:t>具清单。详细填写于本特殊工</w:t>
      </w:r>
      <w:r>
        <w:rPr>
          <w:sz w:val="19"/>
          <w:szCs w:val="19"/>
          <w:lang w:eastAsia="zh-CN"/>
        </w:rPr>
        <w:t xml:space="preserve"> </w:t>
      </w:r>
      <w:r>
        <w:rPr>
          <w:spacing w:val="7"/>
          <w:sz w:val="19"/>
          <w:szCs w:val="19"/>
          <w:lang w:eastAsia="zh-CN"/>
        </w:rPr>
        <w:t>具和备件（移交）</w:t>
      </w:r>
      <w:r>
        <w:rPr>
          <w:spacing w:val="-10"/>
          <w:sz w:val="19"/>
          <w:szCs w:val="19"/>
          <w:lang w:eastAsia="zh-CN"/>
        </w:rPr>
        <w:t xml:space="preserve"> </w:t>
      </w:r>
      <w:r>
        <w:rPr>
          <w:spacing w:val="7"/>
          <w:sz w:val="19"/>
          <w:szCs w:val="19"/>
          <w:lang w:eastAsia="zh-CN"/>
        </w:rPr>
        <w:t>一览表。</w:t>
      </w:r>
      <w:r>
        <w:rPr>
          <w:spacing w:val="-26"/>
          <w:sz w:val="19"/>
          <w:szCs w:val="19"/>
          <w:lang w:eastAsia="zh-CN"/>
        </w:rPr>
        <w:t xml:space="preserve"> </w:t>
      </w:r>
      <w:r>
        <w:rPr>
          <w:spacing w:val="7"/>
          <w:sz w:val="19"/>
          <w:szCs w:val="19"/>
          <w:lang w:eastAsia="zh-CN"/>
        </w:rPr>
        <w:t>承包单位应提供所有特殊／专用工具和备件。</w:t>
      </w:r>
    </w:p>
    <w:p w14:paraId="5492284D">
      <w:pPr>
        <w:pStyle w:val="2"/>
        <w:spacing w:before="265" w:line="207" w:lineRule="auto"/>
        <w:ind w:left="741" w:right="79" w:hanging="707"/>
        <w:rPr>
          <w:rFonts w:hint="eastAsia"/>
          <w:sz w:val="19"/>
          <w:szCs w:val="19"/>
          <w:lang w:eastAsia="zh-CN"/>
        </w:rPr>
      </w:pPr>
      <w:r>
        <w:rPr>
          <w:rFonts w:ascii="Arial" w:hAnsi="Arial" w:eastAsia="Arial" w:cs="Arial"/>
          <w:spacing w:val="9"/>
          <w:sz w:val="19"/>
          <w:szCs w:val="19"/>
          <w:lang w:eastAsia="zh-CN"/>
        </w:rPr>
        <w:t xml:space="preserve">2.         </w:t>
      </w:r>
      <w:r>
        <w:rPr>
          <w:spacing w:val="9"/>
          <w:sz w:val="19"/>
          <w:szCs w:val="19"/>
          <w:lang w:eastAsia="zh-CN"/>
        </w:rPr>
        <w:t>承包单位必须清楚工作范围，</w:t>
      </w:r>
      <w:r>
        <w:rPr>
          <w:spacing w:val="-33"/>
          <w:sz w:val="19"/>
          <w:szCs w:val="19"/>
          <w:lang w:eastAsia="zh-CN"/>
        </w:rPr>
        <w:t xml:space="preserve"> </w:t>
      </w:r>
      <w:r>
        <w:rPr>
          <w:spacing w:val="9"/>
          <w:sz w:val="19"/>
          <w:szCs w:val="19"/>
          <w:lang w:eastAsia="zh-CN"/>
        </w:rPr>
        <w:t>并检查或参考有关图纸和标书资料。投标或签署合同之前，</w:t>
      </w:r>
      <w:r>
        <w:rPr>
          <w:spacing w:val="-20"/>
          <w:sz w:val="19"/>
          <w:szCs w:val="19"/>
          <w:lang w:eastAsia="zh-CN"/>
        </w:rPr>
        <w:t xml:space="preserve"> </w:t>
      </w:r>
      <w:r>
        <w:rPr>
          <w:spacing w:val="9"/>
          <w:sz w:val="19"/>
          <w:szCs w:val="19"/>
          <w:lang w:eastAsia="zh-CN"/>
        </w:rPr>
        <w:t>承包单位</w:t>
      </w:r>
      <w:r>
        <w:rPr>
          <w:sz w:val="19"/>
          <w:szCs w:val="19"/>
          <w:lang w:eastAsia="zh-CN"/>
        </w:rPr>
        <w:t xml:space="preserve"> </w:t>
      </w:r>
      <w:r>
        <w:rPr>
          <w:spacing w:val="10"/>
          <w:sz w:val="19"/>
          <w:szCs w:val="19"/>
          <w:lang w:eastAsia="zh-CN"/>
        </w:rPr>
        <w:t>应已确定澄清和落实任何规定工作的差异或遗漏。如有差异，</w:t>
      </w:r>
      <w:r>
        <w:rPr>
          <w:spacing w:val="-16"/>
          <w:sz w:val="19"/>
          <w:szCs w:val="19"/>
          <w:lang w:eastAsia="zh-CN"/>
        </w:rPr>
        <w:t xml:space="preserve"> </w:t>
      </w:r>
      <w:r>
        <w:rPr>
          <w:spacing w:val="10"/>
          <w:sz w:val="19"/>
          <w:szCs w:val="19"/>
          <w:lang w:eastAsia="zh-CN"/>
        </w:rPr>
        <w:t>业主／工程师／建筑师将拥有最后解</w:t>
      </w:r>
      <w:r>
        <w:rPr>
          <w:sz w:val="19"/>
          <w:szCs w:val="19"/>
          <w:lang w:eastAsia="zh-CN"/>
        </w:rPr>
        <w:t xml:space="preserve"> </w:t>
      </w:r>
      <w:r>
        <w:rPr>
          <w:spacing w:val="6"/>
          <w:sz w:val="19"/>
          <w:szCs w:val="19"/>
          <w:lang w:eastAsia="zh-CN"/>
        </w:rPr>
        <w:t>释权利， 因此引起的工作要求或指令将不影响投标或合同金额。</w:t>
      </w:r>
    </w:p>
    <w:p w14:paraId="128A133D">
      <w:pPr>
        <w:pStyle w:val="2"/>
        <w:spacing w:before="264" w:line="206" w:lineRule="auto"/>
        <w:ind w:left="746" w:right="82" w:hanging="709"/>
        <w:rPr>
          <w:rFonts w:hint="eastAsia"/>
          <w:sz w:val="19"/>
          <w:szCs w:val="19"/>
          <w:lang w:eastAsia="zh-CN"/>
        </w:rPr>
      </w:pPr>
      <w:r>
        <w:rPr>
          <w:rFonts w:ascii="Arial" w:hAnsi="Arial" w:eastAsia="Arial" w:cs="Arial"/>
          <w:spacing w:val="10"/>
          <w:sz w:val="19"/>
          <w:szCs w:val="19"/>
          <w:lang w:eastAsia="zh-CN"/>
        </w:rPr>
        <w:t xml:space="preserve">3.         </w:t>
      </w:r>
      <w:r>
        <w:rPr>
          <w:spacing w:val="10"/>
          <w:sz w:val="19"/>
          <w:szCs w:val="19"/>
          <w:lang w:eastAsia="zh-CN"/>
        </w:rPr>
        <w:t>就一览表所细列的内容仅作为投标参考和分</w:t>
      </w:r>
      <w:r>
        <w:rPr>
          <w:spacing w:val="9"/>
          <w:sz w:val="19"/>
          <w:szCs w:val="19"/>
          <w:lang w:eastAsia="zh-CN"/>
        </w:rPr>
        <w:t>析。</w:t>
      </w:r>
      <w:r>
        <w:rPr>
          <w:spacing w:val="-32"/>
          <w:sz w:val="19"/>
          <w:szCs w:val="19"/>
          <w:lang w:eastAsia="zh-CN"/>
        </w:rPr>
        <w:t xml:space="preserve"> </w:t>
      </w:r>
      <w:r>
        <w:rPr>
          <w:spacing w:val="9"/>
          <w:sz w:val="19"/>
          <w:szCs w:val="19"/>
          <w:lang w:eastAsia="zh-CN"/>
        </w:rPr>
        <w:t>承包单位应按照投标图纸，规范说明和合同文件要</w:t>
      </w:r>
      <w:r>
        <w:rPr>
          <w:sz w:val="19"/>
          <w:szCs w:val="19"/>
          <w:lang w:eastAsia="zh-CN"/>
        </w:rPr>
        <w:t xml:space="preserve"> </w:t>
      </w:r>
      <w:r>
        <w:rPr>
          <w:spacing w:val="11"/>
          <w:sz w:val="19"/>
          <w:szCs w:val="19"/>
          <w:lang w:eastAsia="zh-CN"/>
        </w:rPr>
        <w:t>求，提供一套合理应移交的特殊专用工具和备件。投标金额已完全</w:t>
      </w:r>
      <w:r>
        <w:rPr>
          <w:spacing w:val="10"/>
          <w:sz w:val="19"/>
          <w:szCs w:val="19"/>
          <w:lang w:eastAsia="zh-CN"/>
        </w:rPr>
        <w:t>包含本投标或合同所规定或要求</w:t>
      </w:r>
      <w:r>
        <w:rPr>
          <w:sz w:val="19"/>
          <w:szCs w:val="19"/>
          <w:lang w:eastAsia="zh-CN"/>
        </w:rPr>
        <w:t xml:space="preserve"> </w:t>
      </w:r>
      <w:r>
        <w:rPr>
          <w:spacing w:val="7"/>
          <w:sz w:val="19"/>
          <w:szCs w:val="19"/>
          <w:lang w:eastAsia="zh-CN"/>
        </w:rPr>
        <w:t>的工作，</w:t>
      </w:r>
      <w:r>
        <w:rPr>
          <w:spacing w:val="-21"/>
          <w:sz w:val="19"/>
          <w:szCs w:val="19"/>
          <w:lang w:eastAsia="zh-CN"/>
        </w:rPr>
        <w:t xml:space="preserve"> </w:t>
      </w:r>
      <w:r>
        <w:rPr>
          <w:spacing w:val="7"/>
          <w:sz w:val="19"/>
          <w:szCs w:val="19"/>
          <w:lang w:eastAsia="zh-CN"/>
        </w:rPr>
        <w:t>具体未列入此一览表的内容将不解除承包单位应履行的责任，</w:t>
      </w:r>
      <w:r>
        <w:rPr>
          <w:spacing w:val="-16"/>
          <w:sz w:val="19"/>
          <w:szCs w:val="19"/>
          <w:lang w:eastAsia="zh-CN"/>
        </w:rPr>
        <w:t xml:space="preserve"> </w:t>
      </w:r>
      <w:r>
        <w:rPr>
          <w:spacing w:val="7"/>
          <w:sz w:val="19"/>
          <w:szCs w:val="19"/>
          <w:lang w:eastAsia="zh-CN"/>
        </w:rPr>
        <w:t>亦不考虑增</w:t>
      </w:r>
      <w:r>
        <w:rPr>
          <w:spacing w:val="6"/>
          <w:sz w:val="19"/>
          <w:szCs w:val="19"/>
          <w:lang w:eastAsia="zh-CN"/>
        </w:rPr>
        <w:t>补帐。</w:t>
      </w:r>
    </w:p>
    <w:p w14:paraId="7EE5EA28">
      <w:pPr>
        <w:pStyle w:val="2"/>
        <w:spacing w:before="262" w:line="203" w:lineRule="auto"/>
        <w:ind w:left="742" w:right="79" w:hanging="711"/>
        <w:rPr>
          <w:rFonts w:hint="eastAsia"/>
          <w:sz w:val="19"/>
          <w:szCs w:val="19"/>
          <w:lang w:eastAsia="zh-CN"/>
        </w:rPr>
      </w:pPr>
      <w:r>
        <w:rPr>
          <w:rFonts w:ascii="Arial" w:hAnsi="Arial" w:eastAsia="Arial" w:cs="Arial"/>
          <w:spacing w:val="10"/>
          <w:sz w:val="19"/>
          <w:szCs w:val="19"/>
          <w:lang w:eastAsia="zh-CN"/>
        </w:rPr>
        <w:t xml:space="preserve">4.         </w:t>
      </w:r>
      <w:r>
        <w:rPr>
          <w:spacing w:val="10"/>
          <w:sz w:val="19"/>
          <w:szCs w:val="19"/>
          <w:lang w:eastAsia="zh-CN"/>
        </w:rPr>
        <w:t>承包单位应取得并交付达到要求的下列表中的移交特殊／专用工具、备用部件。移交特殊／专用工</w:t>
      </w:r>
      <w:r>
        <w:rPr>
          <w:spacing w:val="9"/>
          <w:sz w:val="19"/>
          <w:szCs w:val="19"/>
          <w:lang w:eastAsia="zh-CN"/>
        </w:rPr>
        <w:t xml:space="preserve"> </w:t>
      </w:r>
      <w:r>
        <w:rPr>
          <w:spacing w:val="6"/>
          <w:sz w:val="19"/>
          <w:szCs w:val="19"/>
          <w:lang w:eastAsia="zh-CN"/>
        </w:rPr>
        <w:t>具、备件清单， 由承包单位按合同要求和建议详列以下：</w:t>
      </w:r>
    </w:p>
    <w:p w14:paraId="032D29AF">
      <w:pPr>
        <w:spacing w:line="203" w:lineRule="auto"/>
        <w:rPr>
          <w:sz w:val="19"/>
          <w:szCs w:val="19"/>
          <w:lang w:eastAsia="zh-CN"/>
        </w:rPr>
        <w:sectPr>
          <w:headerReference r:id="rId53" w:type="default"/>
          <w:footerReference r:id="rId54" w:type="default"/>
          <w:pgSz w:w="11907" w:h="16841"/>
          <w:pgMar w:top="1671" w:right="1051" w:bottom="979" w:left="1390" w:header="832" w:footer="615" w:gutter="0"/>
          <w:cols w:space="720" w:num="1"/>
        </w:sectPr>
      </w:pPr>
    </w:p>
    <w:p w14:paraId="239DE7D5">
      <w:pPr>
        <w:pStyle w:val="2"/>
        <w:spacing w:before="256" w:line="192" w:lineRule="auto"/>
        <w:ind w:left="34"/>
        <w:rPr>
          <w:rFonts w:hint="eastAsia"/>
          <w:sz w:val="19"/>
          <w:szCs w:val="19"/>
        </w:rPr>
      </w:pPr>
      <w:r>
        <w:rPr>
          <w:spacing w:val="9"/>
          <w:sz w:val="19"/>
          <w:szCs w:val="19"/>
          <w:u w:val="single"/>
        </w:rPr>
        <w:t>特殊工具／备件清单</w:t>
      </w:r>
    </w:p>
    <w:p w14:paraId="0F709CA4">
      <w:pPr>
        <w:spacing w:line="215" w:lineRule="exact"/>
      </w:pPr>
    </w:p>
    <w:tbl>
      <w:tblPr>
        <w:tblStyle w:val="7"/>
        <w:tblW w:w="9361"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5245"/>
        <w:gridCol w:w="3404"/>
      </w:tblGrid>
      <w:tr w14:paraId="4305A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712" w:type="dxa"/>
          </w:tcPr>
          <w:p w14:paraId="3E9F126B">
            <w:pPr>
              <w:spacing w:before="48" w:line="179" w:lineRule="auto"/>
              <w:ind w:left="160"/>
              <w:rPr>
                <w:rFonts w:hint="eastAsia" w:ascii="微软雅黑" w:hAnsi="微软雅黑" w:eastAsia="微软雅黑" w:cs="微软雅黑"/>
                <w:sz w:val="19"/>
                <w:szCs w:val="19"/>
              </w:rPr>
            </w:pPr>
            <w:r>
              <w:rPr>
                <w:rFonts w:ascii="微软雅黑" w:hAnsi="微软雅黑" w:eastAsia="微软雅黑" w:cs="微软雅黑"/>
                <w:spacing w:val="5"/>
                <w:sz w:val="19"/>
                <w:szCs w:val="19"/>
              </w:rPr>
              <w:t>序号</w:t>
            </w:r>
          </w:p>
        </w:tc>
        <w:tc>
          <w:tcPr>
            <w:tcW w:w="5245" w:type="dxa"/>
          </w:tcPr>
          <w:p w14:paraId="09474723">
            <w:pPr>
              <w:spacing w:before="48" w:line="179" w:lineRule="auto"/>
              <w:ind w:left="2224"/>
              <w:rPr>
                <w:rFonts w:hint="eastAsia" w:ascii="微软雅黑" w:hAnsi="微软雅黑" w:eastAsia="微软雅黑" w:cs="微软雅黑"/>
                <w:sz w:val="19"/>
                <w:szCs w:val="19"/>
              </w:rPr>
            </w:pPr>
            <w:r>
              <w:rPr>
                <w:rFonts w:ascii="微软雅黑" w:hAnsi="微软雅黑" w:eastAsia="微软雅黑" w:cs="微软雅黑"/>
                <w:spacing w:val="7"/>
                <w:sz w:val="19"/>
                <w:szCs w:val="19"/>
              </w:rPr>
              <w:t>备件名称</w:t>
            </w:r>
          </w:p>
        </w:tc>
        <w:tc>
          <w:tcPr>
            <w:tcW w:w="3404" w:type="dxa"/>
          </w:tcPr>
          <w:p w14:paraId="6B2AFC3B">
            <w:pPr>
              <w:spacing w:before="48" w:line="179" w:lineRule="auto"/>
              <w:ind w:left="1504"/>
              <w:rPr>
                <w:rFonts w:hint="eastAsia" w:ascii="微软雅黑" w:hAnsi="微软雅黑" w:eastAsia="微软雅黑" w:cs="微软雅黑"/>
                <w:sz w:val="19"/>
                <w:szCs w:val="19"/>
              </w:rPr>
            </w:pPr>
            <w:r>
              <w:rPr>
                <w:rFonts w:ascii="微软雅黑" w:hAnsi="微软雅黑" w:eastAsia="微软雅黑" w:cs="微软雅黑"/>
                <w:spacing w:val="6"/>
                <w:sz w:val="19"/>
                <w:szCs w:val="19"/>
              </w:rPr>
              <w:t>数量</w:t>
            </w:r>
          </w:p>
        </w:tc>
      </w:tr>
      <w:tr w14:paraId="71C66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12" w:type="dxa"/>
          </w:tcPr>
          <w:p w14:paraId="7578B2F5">
            <w:pPr>
              <w:pStyle w:val="8"/>
              <w:spacing w:before="72" w:line="202" w:lineRule="auto"/>
              <w:ind w:left="319"/>
              <w:rPr>
                <w:sz w:val="19"/>
                <w:szCs w:val="19"/>
              </w:rPr>
            </w:pPr>
            <w:r>
              <w:rPr>
                <w:sz w:val="19"/>
                <w:szCs w:val="19"/>
              </w:rPr>
              <w:t>1</w:t>
            </w:r>
          </w:p>
        </w:tc>
        <w:tc>
          <w:tcPr>
            <w:tcW w:w="5245" w:type="dxa"/>
          </w:tcPr>
          <w:p w14:paraId="66A91EBD">
            <w:pPr>
              <w:pStyle w:val="8"/>
              <w:spacing w:before="44" w:line="176" w:lineRule="auto"/>
              <w:ind w:left="119"/>
              <w:rPr>
                <w:rFonts w:hint="eastAsia" w:ascii="微软雅黑" w:hAnsi="微软雅黑" w:eastAsia="微软雅黑" w:cs="微软雅黑"/>
                <w:sz w:val="19"/>
                <w:szCs w:val="19"/>
                <w:lang w:eastAsia="zh-CN"/>
              </w:rPr>
            </w:pPr>
            <w:r>
              <w:rPr>
                <w:sz w:val="19"/>
                <w:szCs w:val="19"/>
                <w:lang w:eastAsia="zh-CN"/>
              </w:rPr>
              <w:t>ELCB</w:t>
            </w:r>
            <w:r>
              <w:rPr>
                <w:spacing w:val="7"/>
                <w:sz w:val="19"/>
                <w:szCs w:val="19"/>
                <w:lang w:eastAsia="zh-CN"/>
              </w:rPr>
              <w:t xml:space="preserve"> </w:t>
            </w:r>
            <w:r>
              <w:rPr>
                <w:rFonts w:ascii="微软雅黑" w:hAnsi="微软雅黑" w:eastAsia="微软雅黑" w:cs="微软雅黑"/>
                <w:spacing w:val="7"/>
                <w:sz w:val="19"/>
                <w:szCs w:val="19"/>
                <w:lang w:eastAsia="zh-CN"/>
              </w:rPr>
              <w:t>（各种型号／规格）</w:t>
            </w:r>
          </w:p>
        </w:tc>
        <w:tc>
          <w:tcPr>
            <w:tcW w:w="3404" w:type="dxa"/>
          </w:tcPr>
          <w:p w14:paraId="6E7A0138">
            <w:pPr>
              <w:pStyle w:val="8"/>
              <w:spacing w:before="44" w:line="176" w:lineRule="auto"/>
              <w:ind w:left="1223"/>
              <w:rPr>
                <w:rFonts w:hint="eastAsia" w:ascii="微软雅黑" w:hAnsi="微软雅黑" w:eastAsia="微软雅黑" w:cs="微软雅黑"/>
                <w:sz w:val="19"/>
                <w:szCs w:val="19"/>
              </w:rPr>
            </w:pPr>
            <w:r>
              <w:rPr>
                <w:spacing w:val="-2"/>
                <w:sz w:val="19"/>
                <w:szCs w:val="19"/>
              </w:rPr>
              <w:t>5</w:t>
            </w:r>
            <w:r>
              <w:rPr>
                <w:spacing w:val="16"/>
                <w:w w:val="101"/>
                <w:sz w:val="19"/>
                <w:szCs w:val="19"/>
              </w:rPr>
              <w:t xml:space="preserve"> </w:t>
            </w:r>
            <w:r>
              <w:rPr>
                <w:rFonts w:ascii="微软雅黑" w:hAnsi="微软雅黑" w:eastAsia="微软雅黑" w:cs="微软雅黑"/>
                <w:spacing w:val="-2"/>
                <w:sz w:val="19"/>
                <w:szCs w:val="19"/>
              </w:rPr>
              <w:t>（各种）</w:t>
            </w:r>
          </w:p>
        </w:tc>
      </w:tr>
      <w:tr w14:paraId="4E64A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12" w:type="dxa"/>
          </w:tcPr>
          <w:p w14:paraId="4AACF4EC">
            <w:pPr>
              <w:pStyle w:val="8"/>
              <w:spacing w:before="73" w:line="202" w:lineRule="auto"/>
              <w:ind w:left="303"/>
              <w:rPr>
                <w:sz w:val="19"/>
                <w:szCs w:val="19"/>
              </w:rPr>
            </w:pPr>
            <w:r>
              <w:rPr>
                <w:sz w:val="19"/>
                <w:szCs w:val="19"/>
              </w:rPr>
              <w:t>2</w:t>
            </w:r>
          </w:p>
        </w:tc>
        <w:tc>
          <w:tcPr>
            <w:tcW w:w="5245" w:type="dxa"/>
          </w:tcPr>
          <w:p w14:paraId="1F8893B9">
            <w:pPr>
              <w:pStyle w:val="8"/>
              <w:spacing w:before="45" w:line="178" w:lineRule="auto"/>
              <w:ind w:left="118"/>
              <w:rPr>
                <w:rFonts w:hint="eastAsia" w:ascii="微软雅黑" w:hAnsi="微软雅黑" w:eastAsia="微软雅黑" w:cs="微软雅黑"/>
                <w:sz w:val="19"/>
                <w:szCs w:val="19"/>
                <w:lang w:eastAsia="zh-CN"/>
              </w:rPr>
            </w:pPr>
            <w:r>
              <w:rPr>
                <w:sz w:val="19"/>
                <w:szCs w:val="19"/>
                <w:lang w:eastAsia="zh-CN"/>
              </w:rPr>
              <w:t>MCB</w:t>
            </w:r>
            <w:r>
              <w:rPr>
                <w:spacing w:val="26"/>
                <w:sz w:val="19"/>
                <w:szCs w:val="19"/>
                <w:lang w:eastAsia="zh-CN"/>
              </w:rPr>
              <w:t xml:space="preserve"> </w:t>
            </w:r>
            <w:r>
              <w:rPr>
                <w:rFonts w:ascii="微软雅黑" w:hAnsi="微软雅黑" w:eastAsia="微软雅黑" w:cs="微软雅黑"/>
                <w:spacing w:val="4"/>
                <w:sz w:val="19"/>
                <w:szCs w:val="19"/>
                <w:lang w:eastAsia="zh-CN"/>
              </w:rPr>
              <w:t>（各种型号／规格）</w:t>
            </w:r>
          </w:p>
        </w:tc>
        <w:tc>
          <w:tcPr>
            <w:tcW w:w="3404" w:type="dxa"/>
          </w:tcPr>
          <w:p w14:paraId="050D3332">
            <w:pPr>
              <w:pStyle w:val="8"/>
              <w:spacing w:before="45" w:line="178" w:lineRule="auto"/>
              <w:ind w:left="1223"/>
              <w:rPr>
                <w:rFonts w:hint="eastAsia" w:ascii="微软雅黑" w:hAnsi="微软雅黑" w:eastAsia="微软雅黑" w:cs="微软雅黑"/>
                <w:sz w:val="19"/>
                <w:szCs w:val="19"/>
              </w:rPr>
            </w:pPr>
            <w:r>
              <w:rPr>
                <w:spacing w:val="-2"/>
                <w:sz w:val="19"/>
                <w:szCs w:val="19"/>
              </w:rPr>
              <w:t>5</w:t>
            </w:r>
            <w:r>
              <w:rPr>
                <w:spacing w:val="16"/>
                <w:w w:val="101"/>
                <w:sz w:val="19"/>
                <w:szCs w:val="19"/>
              </w:rPr>
              <w:t xml:space="preserve"> </w:t>
            </w:r>
            <w:r>
              <w:rPr>
                <w:rFonts w:ascii="微软雅黑" w:hAnsi="微软雅黑" w:eastAsia="微软雅黑" w:cs="微软雅黑"/>
                <w:spacing w:val="-2"/>
                <w:sz w:val="19"/>
                <w:szCs w:val="19"/>
              </w:rPr>
              <w:t>（各种）</w:t>
            </w:r>
          </w:p>
        </w:tc>
      </w:tr>
      <w:tr w14:paraId="05184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12" w:type="dxa"/>
          </w:tcPr>
          <w:p w14:paraId="5314683B">
            <w:pPr>
              <w:pStyle w:val="8"/>
              <w:spacing w:before="73" w:line="202" w:lineRule="auto"/>
              <w:ind w:left="305"/>
              <w:rPr>
                <w:sz w:val="19"/>
                <w:szCs w:val="19"/>
              </w:rPr>
            </w:pPr>
            <w:r>
              <w:rPr>
                <w:sz w:val="19"/>
                <w:szCs w:val="19"/>
              </w:rPr>
              <w:t>3</w:t>
            </w:r>
          </w:p>
        </w:tc>
        <w:tc>
          <w:tcPr>
            <w:tcW w:w="5245" w:type="dxa"/>
          </w:tcPr>
          <w:p w14:paraId="3E00A520">
            <w:pPr>
              <w:spacing w:before="45" w:line="176" w:lineRule="auto"/>
              <w:ind w:left="110"/>
              <w:rPr>
                <w:rFonts w:hint="eastAsia" w:ascii="微软雅黑" w:hAnsi="微软雅黑" w:eastAsia="微软雅黑" w:cs="微软雅黑"/>
                <w:sz w:val="19"/>
                <w:szCs w:val="19"/>
                <w:lang w:eastAsia="zh-CN"/>
              </w:rPr>
            </w:pPr>
            <w:r>
              <w:rPr>
                <w:rFonts w:ascii="微软雅黑" w:hAnsi="微软雅黑" w:eastAsia="微软雅黑" w:cs="微软雅黑"/>
                <w:spacing w:val="7"/>
                <w:sz w:val="19"/>
                <w:szCs w:val="19"/>
                <w:lang w:eastAsia="zh-CN"/>
              </w:rPr>
              <w:t>井道灯泡及货梯灯管（各种型号／规格）</w:t>
            </w:r>
          </w:p>
        </w:tc>
        <w:tc>
          <w:tcPr>
            <w:tcW w:w="3404" w:type="dxa"/>
          </w:tcPr>
          <w:p w14:paraId="132FCB89">
            <w:pPr>
              <w:pStyle w:val="8"/>
              <w:spacing w:before="45" w:line="176" w:lineRule="auto"/>
              <w:ind w:left="1252"/>
              <w:rPr>
                <w:rFonts w:hint="eastAsia" w:ascii="微软雅黑" w:hAnsi="微软雅黑" w:eastAsia="微软雅黑" w:cs="微软雅黑"/>
                <w:sz w:val="19"/>
                <w:szCs w:val="19"/>
              </w:rPr>
            </w:pPr>
            <w:r>
              <w:rPr>
                <w:spacing w:val="2"/>
                <w:sz w:val="19"/>
                <w:szCs w:val="19"/>
              </w:rPr>
              <w:t>5</w:t>
            </w:r>
            <w:r>
              <w:rPr>
                <w:rFonts w:ascii="微软雅黑" w:hAnsi="微软雅黑" w:eastAsia="微软雅黑" w:cs="微软雅黑"/>
                <w:spacing w:val="2"/>
                <w:sz w:val="19"/>
                <w:szCs w:val="19"/>
              </w:rPr>
              <w:t>（各种）</w:t>
            </w:r>
          </w:p>
        </w:tc>
      </w:tr>
      <w:tr w14:paraId="19FF5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12" w:type="dxa"/>
          </w:tcPr>
          <w:p w14:paraId="4A58C15F">
            <w:pPr>
              <w:pStyle w:val="8"/>
              <w:spacing w:before="74" w:line="201" w:lineRule="auto"/>
              <w:ind w:left="299"/>
              <w:rPr>
                <w:sz w:val="19"/>
                <w:szCs w:val="19"/>
              </w:rPr>
            </w:pPr>
            <w:r>
              <w:rPr>
                <w:spacing w:val="2"/>
                <w:sz w:val="19"/>
                <w:szCs w:val="19"/>
              </w:rPr>
              <w:t>4</w:t>
            </w:r>
          </w:p>
        </w:tc>
        <w:tc>
          <w:tcPr>
            <w:tcW w:w="5245" w:type="dxa"/>
          </w:tcPr>
          <w:p w14:paraId="65BFA612">
            <w:pPr>
              <w:spacing w:before="46" w:line="177" w:lineRule="auto"/>
              <w:ind w:left="113"/>
              <w:rPr>
                <w:rFonts w:hint="eastAsia" w:ascii="微软雅黑" w:hAnsi="微软雅黑" w:eastAsia="微软雅黑" w:cs="微软雅黑"/>
                <w:sz w:val="19"/>
                <w:szCs w:val="19"/>
                <w:lang w:eastAsia="zh-CN"/>
              </w:rPr>
            </w:pPr>
            <w:r>
              <w:rPr>
                <w:rFonts w:ascii="微软雅黑" w:hAnsi="微软雅黑" w:eastAsia="微软雅黑" w:cs="微软雅黑"/>
                <w:spacing w:val="6"/>
                <w:sz w:val="19"/>
                <w:szCs w:val="19"/>
                <w:lang w:eastAsia="zh-CN"/>
              </w:rPr>
              <w:t>启辉器（各种型号／规格）</w:t>
            </w:r>
          </w:p>
        </w:tc>
        <w:tc>
          <w:tcPr>
            <w:tcW w:w="3404" w:type="dxa"/>
          </w:tcPr>
          <w:p w14:paraId="23D47A28">
            <w:pPr>
              <w:pStyle w:val="8"/>
              <w:spacing w:before="46" w:line="177" w:lineRule="auto"/>
              <w:ind w:left="1223"/>
              <w:rPr>
                <w:rFonts w:hint="eastAsia" w:ascii="微软雅黑" w:hAnsi="微软雅黑" w:eastAsia="微软雅黑" w:cs="微软雅黑"/>
                <w:sz w:val="19"/>
                <w:szCs w:val="19"/>
              </w:rPr>
            </w:pPr>
            <w:r>
              <w:rPr>
                <w:spacing w:val="-2"/>
                <w:sz w:val="19"/>
                <w:szCs w:val="19"/>
              </w:rPr>
              <w:t>5</w:t>
            </w:r>
            <w:r>
              <w:rPr>
                <w:spacing w:val="16"/>
                <w:w w:val="101"/>
                <w:sz w:val="19"/>
                <w:szCs w:val="19"/>
              </w:rPr>
              <w:t xml:space="preserve"> </w:t>
            </w:r>
            <w:r>
              <w:rPr>
                <w:rFonts w:ascii="微软雅黑" w:hAnsi="微软雅黑" w:eastAsia="微软雅黑" w:cs="微软雅黑"/>
                <w:spacing w:val="-2"/>
                <w:sz w:val="19"/>
                <w:szCs w:val="19"/>
              </w:rPr>
              <w:t>（各种）</w:t>
            </w:r>
          </w:p>
        </w:tc>
      </w:tr>
      <w:tr w14:paraId="06DBA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12" w:type="dxa"/>
          </w:tcPr>
          <w:p w14:paraId="5A1FA156">
            <w:pPr>
              <w:pStyle w:val="8"/>
              <w:spacing w:before="76" w:line="199" w:lineRule="auto"/>
              <w:ind w:left="305"/>
              <w:rPr>
                <w:sz w:val="19"/>
                <w:szCs w:val="19"/>
              </w:rPr>
            </w:pPr>
            <w:r>
              <w:rPr>
                <w:sz w:val="19"/>
                <w:szCs w:val="19"/>
              </w:rPr>
              <w:t>5</w:t>
            </w:r>
          </w:p>
        </w:tc>
        <w:tc>
          <w:tcPr>
            <w:tcW w:w="5245" w:type="dxa"/>
          </w:tcPr>
          <w:p w14:paraId="294923DD">
            <w:pPr>
              <w:spacing w:before="45" w:line="176" w:lineRule="auto"/>
              <w:ind w:left="111"/>
              <w:rPr>
                <w:rFonts w:hint="eastAsia" w:ascii="微软雅黑" w:hAnsi="微软雅黑" w:eastAsia="微软雅黑" w:cs="微软雅黑"/>
                <w:sz w:val="19"/>
                <w:szCs w:val="19"/>
                <w:lang w:eastAsia="zh-CN"/>
              </w:rPr>
            </w:pPr>
            <w:r>
              <w:rPr>
                <w:rFonts w:ascii="微软雅黑" w:hAnsi="微软雅黑" w:eastAsia="微软雅黑" w:cs="微软雅黑"/>
                <w:spacing w:val="4"/>
                <w:sz w:val="19"/>
                <w:szCs w:val="19"/>
                <w:lang w:eastAsia="zh-CN"/>
              </w:rPr>
              <w:t>熔断丝</w:t>
            </w:r>
            <w:r>
              <w:rPr>
                <w:rFonts w:ascii="微软雅黑" w:hAnsi="微软雅黑" w:eastAsia="微软雅黑" w:cs="微软雅黑"/>
                <w:spacing w:val="25"/>
                <w:w w:val="101"/>
                <w:sz w:val="19"/>
                <w:szCs w:val="19"/>
                <w:lang w:eastAsia="zh-CN"/>
              </w:rPr>
              <w:t xml:space="preserve"> </w:t>
            </w:r>
            <w:r>
              <w:rPr>
                <w:rFonts w:ascii="微软雅黑" w:hAnsi="微软雅黑" w:eastAsia="微软雅黑" w:cs="微软雅黑"/>
                <w:spacing w:val="4"/>
                <w:sz w:val="19"/>
                <w:szCs w:val="19"/>
                <w:lang w:eastAsia="zh-CN"/>
              </w:rPr>
              <w:t>（各种型号／规格）</w:t>
            </w:r>
          </w:p>
        </w:tc>
        <w:tc>
          <w:tcPr>
            <w:tcW w:w="3404" w:type="dxa"/>
          </w:tcPr>
          <w:p w14:paraId="2E77C4F1">
            <w:pPr>
              <w:pStyle w:val="8"/>
              <w:spacing w:before="45" w:line="176" w:lineRule="auto"/>
              <w:ind w:left="1252"/>
              <w:rPr>
                <w:rFonts w:hint="eastAsia" w:ascii="微软雅黑" w:hAnsi="微软雅黑" w:eastAsia="微软雅黑" w:cs="微软雅黑"/>
                <w:sz w:val="19"/>
                <w:szCs w:val="19"/>
              </w:rPr>
            </w:pPr>
            <w:r>
              <w:rPr>
                <w:spacing w:val="2"/>
                <w:sz w:val="19"/>
                <w:szCs w:val="19"/>
              </w:rPr>
              <w:t>5</w:t>
            </w:r>
            <w:r>
              <w:rPr>
                <w:rFonts w:ascii="微软雅黑" w:hAnsi="微软雅黑" w:eastAsia="微软雅黑" w:cs="微软雅黑"/>
                <w:spacing w:val="2"/>
                <w:sz w:val="19"/>
                <w:szCs w:val="19"/>
              </w:rPr>
              <w:t>（各种）</w:t>
            </w:r>
          </w:p>
        </w:tc>
      </w:tr>
      <w:tr w14:paraId="43FC7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12" w:type="dxa"/>
          </w:tcPr>
          <w:p w14:paraId="166A1026">
            <w:pPr>
              <w:pStyle w:val="8"/>
              <w:spacing w:before="74" w:line="201" w:lineRule="auto"/>
              <w:ind w:left="304"/>
              <w:rPr>
                <w:sz w:val="19"/>
                <w:szCs w:val="19"/>
              </w:rPr>
            </w:pPr>
            <w:r>
              <w:rPr>
                <w:sz w:val="19"/>
                <w:szCs w:val="19"/>
              </w:rPr>
              <w:t>6</w:t>
            </w:r>
          </w:p>
        </w:tc>
        <w:tc>
          <w:tcPr>
            <w:tcW w:w="5245" w:type="dxa"/>
          </w:tcPr>
          <w:p w14:paraId="27483BB2">
            <w:pPr>
              <w:spacing w:before="46" w:line="177" w:lineRule="auto"/>
              <w:ind w:left="109"/>
              <w:rPr>
                <w:rFonts w:hint="eastAsia" w:ascii="微软雅黑" w:hAnsi="微软雅黑" w:eastAsia="微软雅黑" w:cs="微软雅黑"/>
                <w:sz w:val="19"/>
                <w:szCs w:val="19"/>
                <w:lang w:eastAsia="zh-CN"/>
              </w:rPr>
            </w:pPr>
            <w:r>
              <w:rPr>
                <w:rFonts w:ascii="微软雅黑" w:hAnsi="微软雅黑" w:eastAsia="微软雅黑" w:cs="微软雅黑"/>
                <w:spacing w:val="8"/>
                <w:sz w:val="19"/>
                <w:szCs w:val="19"/>
                <w:lang w:eastAsia="zh-CN"/>
              </w:rPr>
              <w:t>插座（各种型号／规格）</w:t>
            </w:r>
          </w:p>
        </w:tc>
        <w:tc>
          <w:tcPr>
            <w:tcW w:w="3404" w:type="dxa"/>
          </w:tcPr>
          <w:p w14:paraId="3356279E">
            <w:pPr>
              <w:pStyle w:val="8"/>
              <w:spacing w:before="46" w:line="177" w:lineRule="auto"/>
              <w:ind w:left="1220"/>
              <w:rPr>
                <w:rFonts w:hint="eastAsia" w:ascii="微软雅黑" w:hAnsi="微软雅黑" w:eastAsia="微软雅黑" w:cs="微软雅黑"/>
                <w:sz w:val="19"/>
                <w:szCs w:val="19"/>
              </w:rPr>
            </w:pPr>
            <w:r>
              <w:rPr>
                <w:spacing w:val="-1"/>
                <w:sz w:val="19"/>
                <w:szCs w:val="19"/>
              </w:rPr>
              <w:t>2</w:t>
            </w:r>
            <w:r>
              <w:rPr>
                <w:spacing w:val="15"/>
                <w:sz w:val="19"/>
                <w:szCs w:val="19"/>
              </w:rPr>
              <w:t xml:space="preserve"> </w:t>
            </w:r>
            <w:r>
              <w:rPr>
                <w:rFonts w:ascii="微软雅黑" w:hAnsi="微软雅黑" w:eastAsia="微软雅黑" w:cs="微软雅黑"/>
                <w:spacing w:val="-1"/>
                <w:sz w:val="19"/>
                <w:szCs w:val="19"/>
              </w:rPr>
              <w:t>（各种）</w:t>
            </w:r>
          </w:p>
        </w:tc>
      </w:tr>
      <w:tr w14:paraId="19122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12" w:type="dxa"/>
          </w:tcPr>
          <w:p w14:paraId="1A6CB692">
            <w:pPr>
              <w:pStyle w:val="8"/>
              <w:spacing w:before="77" w:line="199" w:lineRule="auto"/>
              <w:ind w:left="306"/>
              <w:rPr>
                <w:sz w:val="19"/>
                <w:szCs w:val="19"/>
              </w:rPr>
            </w:pPr>
            <w:r>
              <w:rPr>
                <w:sz w:val="19"/>
                <w:szCs w:val="19"/>
              </w:rPr>
              <w:t>7</w:t>
            </w:r>
          </w:p>
        </w:tc>
        <w:tc>
          <w:tcPr>
            <w:tcW w:w="5245" w:type="dxa"/>
          </w:tcPr>
          <w:p w14:paraId="48EAC262">
            <w:pPr>
              <w:spacing w:before="47" w:line="175" w:lineRule="auto"/>
              <w:ind w:left="119"/>
              <w:rPr>
                <w:rFonts w:hint="eastAsia" w:ascii="微软雅黑" w:hAnsi="微软雅黑" w:eastAsia="微软雅黑" w:cs="微软雅黑"/>
                <w:sz w:val="19"/>
                <w:szCs w:val="19"/>
                <w:lang w:eastAsia="zh-CN"/>
              </w:rPr>
            </w:pPr>
            <w:r>
              <w:rPr>
                <w:rFonts w:ascii="微软雅黑" w:hAnsi="微软雅黑" w:eastAsia="微软雅黑" w:cs="微软雅黑"/>
                <w:spacing w:val="7"/>
                <w:sz w:val="19"/>
                <w:szCs w:val="19"/>
                <w:lang w:eastAsia="zh-CN"/>
              </w:rPr>
              <w:t>照明开关 （各种型号／规格）</w:t>
            </w:r>
          </w:p>
        </w:tc>
        <w:tc>
          <w:tcPr>
            <w:tcW w:w="3404" w:type="dxa"/>
          </w:tcPr>
          <w:p w14:paraId="373BB861">
            <w:pPr>
              <w:pStyle w:val="8"/>
              <w:spacing w:before="47" w:line="175" w:lineRule="auto"/>
              <w:ind w:left="1249"/>
              <w:rPr>
                <w:rFonts w:hint="eastAsia" w:ascii="微软雅黑" w:hAnsi="微软雅黑" w:eastAsia="微软雅黑" w:cs="微软雅黑"/>
                <w:sz w:val="19"/>
                <w:szCs w:val="19"/>
              </w:rPr>
            </w:pPr>
            <w:r>
              <w:rPr>
                <w:spacing w:val="2"/>
                <w:sz w:val="19"/>
                <w:szCs w:val="19"/>
              </w:rPr>
              <w:t>2</w:t>
            </w:r>
            <w:r>
              <w:rPr>
                <w:rFonts w:ascii="微软雅黑" w:hAnsi="微软雅黑" w:eastAsia="微软雅黑" w:cs="微软雅黑"/>
                <w:spacing w:val="2"/>
                <w:sz w:val="19"/>
                <w:szCs w:val="19"/>
              </w:rPr>
              <w:t>（各种）</w:t>
            </w:r>
          </w:p>
        </w:tc>
      </w:tr>
      <w:tr w14:paraId="27BCE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12" w:type="dxa"/>
          </w:tcPr>
          <w:p w14:paraId="34F186F0">
            <w:pPr>
              <w:pStyle w:val="8"/>
              <w:spacing w:before="75" w:line="201" w:lineRule="auto"/>
              <w:ind w:left="305"/>
              <w:rPr>
                <w:sz w:val="19"/>
                <w:szCs w:val="19"/>
              </w:rPr>
            </w:pPr>
            <w:r>
              <w:rPr>
                <w:sz w:val="19"/>
                <w:szCs w:val="19"/>
              </w:rPr>
              <w:t>8</w:t>
            </w:r>
          </w:p>
        </w:tc>
        <w:tc>
          <w:tcPr>
            <w:tcW w:w="5245" w:type="dxa"/>
          </w:tcPr>
          <w:p w14:paraId="33CE971B">
            <w:pPr>
              <w:pStyle w:val="8"/>
              <w:spacing w:before="47" w:line="176" w:lineRule="auto"/>
              <w:ind w:left="119"/>
              <w:rPr>
                <w:rFonts w:hint="eastAsia" w:ascii="微软雅黑" w:hAnsi="微软雅黑" w:eastAsia="微软雅黑" w:cs="微软雅黑"/>
                <w:sz w:val="19"/>
                <w:szCs w:val="19"/>
                <w:lang w:eastAsia="zh-CN"/>
              </w:rPr>
            </w:pPr>
            <w:r>
              <w:rPr>
                <w:rFonts w:ascii="微软雅黑" w:hAnsi="微软雅黑" w:eastAsia="微软雅黑" w:cs="微软雅黑"/>
                <w:spacing w:val="8"/>
                <w:sz w:val="19"/>
                <w:szCs w:val="19"/>
                <w:lang w:eastAsia="zh-CN"/>
              </w:rPr>
              <w:t>照明</w:t>
            </w:r>
            <w:r>
              <w:rPr>
                <w:spacing w:val="8"/>
                <w:sz w:val="19"/>
                <w:szCs w:val="19"/>
                <w:lang w:eastAsia="zh-CN"/>
              </w:rPr>
              <w:t>2</w:t>
            </w:r>
            <w:r>
              <w:rPr>
                <w:sz w:val="19"/>
                <w:szCs w:val="19"/>
                <w:lang w:eastAsia="zh-CN"/>
              </w:rPr>
              <w:t>HR</w:t>
            </w:r>
            <w:r>
              <w:rPr>
                <w:rFonts w:ascii="微软雅黑" w:hAnsi="微软雅黑" w:eastAsia="微软雅黑" w:cs="微软雅黑"/>
                <w:spacing w:val="8"/>
                <w:sz w:val="19"/>
                <w:szCs w:val="19"/>
                <w:lang w:eastAsia="zh-CN"/>
              </w:rPr>
              <w:t>应急电池（各种型号／规格）</w:t>
            </w:r>
          </w:p>
        </w:tc>
        <w:tc>
          <w:tcPr>
            <w:tcW w:w="3404" w:type="dxa"/>
          </w:tcPr>
          <w:p w14:paraId="736E62A8">
            <w:pPr>
              <w:pStyle w:val="8"/>
              <w:spacing w:before="47" w:line="176" w:lineRule="auto"/>
              <w:ind w:left="1223"/>
              <w:rPr>
                <w:rFonts w:hint="eastAsia" w:ascii="微软雅黑" w:hAnsi="微软雅黑" w:eastAsia="微软雅黑" w:cs="微软雅黑"/>
                <w:sz w:val="19"/>
                <w:szCs w:val="19"/>
              </w:rPr>
            </w:pPr>
            <w:r>
              <w:rPr>
                <w:spacing w:val="-2"/>
                <w:sz w:val="19"/>
                <w:szCs w:val="19"/>
              </w:rPr>
              <w:t>5</w:t>
            </w:r>
            <w:r>
              <w:rPr>
                <w:spacing w:val="16"/>
                <w:w w:val="101"/>
                <w:sz w:val="19"/>
                <w:szCs w:val="19"/>
              </w:rPr>
              <w:t xml:space="preserve"> </w:t>
            </w:r>
            <w:r>
              <w:rPr>
                <w:rFonts w:ascii="微软雅黑" w:hAnsi="微软雅黑" w:eastAsia="微软雅黑" w:cs="微软雅黑"/>
                <w:spacing w:val="-2"/>
                <w:sz w:val="19"/>
                <w:szCs w:val="19"/>
              </w:rPr>
              <w:t>（各种）</w:t>
            </w:r>
          </w:p>
        </w:tc>
      </w:tr>
      <w:tr w14:paraId="4B120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12" w:type="dxa"/>
          </w:tcPr>
          <w:p w14:paraId="4312A38D">
            <w:pPr>
              <w:pStyle w:val="8"/>
              <w:spacing w:before="76" w:line="201" w:lineRule="auto"/>
              <w:ind w:left="305"/>
              <w:rPr>
                <w:sz w:val="19"/>
                <w:szCs w:val="19"/>
              </w:rPr>
            </w:pPr>
            <w:r>
              <w:rPr>
                <w:sz w:val="19"/>
                <w:szCs w:val="19"/>
              </w:rPr>
              <w:t>9</w:t>
            </w:r>
          </w:p>
        </w:tc>
        <w:tc>
          <w:tcPr>
            <w:tcW w:w="5245" w:type="dxa"/>
          </w:tcPr>
          <w:p w14:paraId="0D89E0EB">
            <w:pPr>
              <w:spacing w:before="47" w:line="175" w:lineRule="auto"/>
              <w:ind w:left="114"/>
              <w:rPr>
                <w:rFonts w:hint="eastAsia" w:ascii="微软雅黑" w:hAnsi="微软雅黑" w:eastAsia="微软雅黑" w:cs="微软雅黑"/>
                <w:sz w:val="19"/>
                <w:szCs w:val="19"/>
              </w:rPr>
            </w:pPr>
            <w:r>
              <w:rPr>
                <w:rFonts w:ascii="微软雅黑" w:hAnsi="微软雅黑" w:eastAsia="微软雅黑" w:cs="微软雅黑"/>
                <w:spacing w:val="6"/>
                <w:sz w:val="19"/>
                <w:szCs w:val="19"/>
              </w:rPr>
              <w:t>多功能表</w:t>
            </w:r>
          </w:p>
        </w:tc>
        <w:tc>
          <w:tcPr>
            <w:tcW w:w="3404" w:type="dxa"/>
          </w:tcPr>
          <w:p w14:paraId="3ED1C056">
            <w:pPr>
              <w:pStyle w:val="8"/>
              <w:spacing w:before="47" w:line="175" w:lineRule="auto"/>
              <w:ind w:left="1566"/>
              <w:rPr>
                <w:rFonts w:hint="eastAsia" w:ascii="微软雅黑" w:hAnsi="微软雅黑" w:eastAsia="微软雅黑" w:cs="微软雅黑"/>
                <w:sz w:val="19"/>
                <w:szCs w:val="19"/>
              </w:rPr>
            </w:pPr>
            <w:r>
              <w:rPr>
                <w:spacing w:val="-4"/>
                <w:sz w:val="19"/>
                <w:szCs w:val="19"/>
              </w:rPr>
              <w:t>1</w:t>
            </w:r>
            <w:r>
              <w:rPr>
                <w:rFonts w:ascii="微软雅黑" w:hAnsi="微软雅黑" w:eastAsia="微软雅黑" w:cs="微软雅黑"/>
                <w:spacing w:val="-4"/>
                <w:sz w:val="19"/>
                <w:szCs w:val="19"/>
              </w:rPr>
              <w:t>个</w:t>
            </w:r>
          </w:p>
        </w:tc>
      </w:tr>
      <w:tr w14:paraId="22A500E8">
        <w:tblPrEx>
          <w:tblCellMar>
            <w:top w:w="0" w:type="dxa"/>
            <w:left w:w="0" w:type="dxa"/>
            <w:bottom w:w="0" w:type="dxa"/>
            <w:right w:w="0" w:type="dxa"/>
          </w:tblCellMar>
        </w:tblPrEx>
        <w:trPr>
          <w:trHeight w:val="297" w:hRule="atLeast"/>
        </w:trPr>
        <w:tc>
          <w:tcPr>
            <w:tcW w:w="712" w:type="dxa"/>
          </w:tcPr>
          <w:p w14:paraId="30AC87B5">
            <w:pPr>
              <w:pStyle w:val="8"/>
              <w:spacing w:before="76" w:line="201" w:lineRule="auto"/>
              <w:ind w:left="263"/>
              <w:rPr>
                <w:sz w:val="19"/>
                <w:szCs w:val="19"/>
              </w:rPr>
            </w:pPr>
            <w:r>
              <w:rPr>
                <w:spacing w:val="-3"/>
                <w:sz w:val="19"/>
                <w:szCs w:val="19"/>
              </w:rPr>
              <w:t>10</w:t>
            </w:r>
          </w:p>
        </w:tc>
        <w:tc>
          <w:tcPr>
            <w:tcW w:w="5245" w:type="dxa"/>
          </w:tcPr>
          <w:p w14:paraId="58C89720">
            <w:pPr>
              <w:spacing w:before="47" w:line="176" w:lineRule="auto"/>
              <w:ind w:left="133"/>
              <w:rPr>
                <w:rFonts w:hint="eastAsia" w:ascii="微软雅黑" w:hAnsi="微软雅黑" w:eastAsia="微软雅黑" w:cs="微软雅黑"/>
                <w:sz w:val="19"/>
                <w:szCs w:val="19"/>
              </w:rPr>
            </w:pPr>
            <w:r>
              <w:rPr>
                <w:rFonts w:ascii="微软雅黑" w:hAnsi="微软雅黑" w:eastAsia="微软雅黑" w:cs="微软雅黑"/>
                <w:spacing w:val="5"/>
                <w:sz w:val="19"/>
                <w:szCs w:val="19"/>
              </w:rPr>
              <w:t>电梯曳引机机油</w:t>
            </w:r>
          </w:p>
        </w:tc>
        <w:tc>
          <w:tcPr>
            <w:tcW w:w="3404" w:type="dxa"/>
          </w:tcPr>
          <w:p w14:paraId="4775CD06">
            <w:pPr>
              <w:pStyle w:val="8"/>
              <w:spacing w:before="47" w:line="176" w:lineRule="auto"/>
              <w:ind w:left="1550"/>
              <w:rPr>
                <w:rFonts w:hint="eastAsia" w:ascii="微软雅黑" w:hAnsi="微软雅黑" w:eastAsia="微软雅黑" w:cs="微软雅黑"/>
                <w:sz w:val="19"/>
                <w:szCs w:val="19"/>
              </w:rPr>
            </w:pPr>
            <w:r>
              <w:rPr>
                <w:spacing w:val="4"/>
                <w:sz w:val="19"/>
                <w:szCs w:val="19"/>
              </w:rPr>
              <w:t>2</w:t>
            </w:r>
            <w:r>
              <w:rPr>
                <w:rFonts w:ascii="微软雅黑" w:hAnsi="微软雅黑" w:eastAsia="微软雅黑" w:cs="微软雅黑"/>
                <w:spacing w:val="4"/>
                <w:sz w:val="19"/>
                <w:szCs w:val="19"/>
              </w:rPr>
              <w:t>桶</w:t>
            </w:r>
          </w:p>
        </w:tc>
      </w:tr>
      <w:tr w14:paraId="7055C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12" w:type="dxa"/>
          </w:tcPr>
          <w:p w14:paraId="292863B0">
            <w:pPr>
              <w:pStyle w:val="8"/>
              <w:spacing w:before="75" w:line="202" w:lineRule="auto"/>
              <w:ind w:left="263"/>
              <w:rPr>
                <w:sz w:val="19"/>
                <w:szCs w:val="19"/>
              </w:rPr>
            </w:pPr>
            <w:r>
              <w:rPr>
                <w:spacing w:val="-3"/>
                <w:sz w:val="19"/>
                <w:szCs w:val="19"/>
              </w:rPr>
              <w:t>11</w:t>
            </w:r>
          </w:p>
        </w:tc>
        <w:tc>
          <w:tcPr>
            <w:tcW w:w="5245" w:type="dxa"/>
          </w:tcPr>
          <w:p w14:paraId="24B96590">
            <w:pPr>
              <w:spacing w:before="48" w:line="174" w:lineRule="auto"/>
              <w:ind w:left="133"/>
              <w:rPr>
                <w:rFonts w:hint="eastAsia" w:ascii="微软雅黑" w:hAnsi="微软雅黑" w:eastAsia="微软雅黑" w:cs="微软雅黑"/>
                <w:sz w:val="19"/>
                <w:szCs w:val="19"/>
                <w:lang w:eastAsia="zh-CN"/>
              </w:rPr>
            </w:pPr>
            <w:r>
              <w:rPr>
                <w:rFonts w:ascii="微软雅黑" w:hAnsi="微软雅黑" w:eastAsia="微软雅黑" w:cs="微软雅黑"/>
                <w:spacing w:val="7"/>
                <w:sz w:val="19"/>
                <w:szCs w:val="19"/>
                <w:lang w:eastAsia="zh-CN"/>
              </w:rPr>
              <w:t>电梯防夹人光幕／红外灯</w:t>
            </w:r>
          </w:p>
        </w:tc>
        <w:tc>
          <w:tcPr>
            <w:tcW w:w="3404" w:type="dxa"/>
          </w:tcPr>
          <w:p w14:paraId="4A678B7F">
            <w:pPr>
              <w:pStyle w:val="8"/>
              <w:spacing w:before="48" w:line="174" w:lineRule="auto"/>
              <w:ind w:left="1550"/>
              <w:rPr>
                <w:rFonts w:hint="eastAsia" w:ascii="微软雅黑" w:hAnsi="微软雅黑" w:eastAsia="微软雅黑" w:cs="微软雅黑"/>
                <w:sz w:val="19"/>
                <w:szCs w:val="19"/>
              </w:rPr>
            </w:pPr>
            <w:r>
              <w:rPr>
                <w:spacing w:val="4"/>
                <w:sz w:val="19"/>
                <w:szCs w:val="19"/>
              </w:rPr>
              <w:t>2</w:t>
            </w:r>
            <w:r>
              <w:rPr>
                <w:rFonts w:ascii="微软雅黑" w:hAnsi="微软雅黑" w:eastAsia="微软雅黑" w:cs="微软雅黑"/>
                <w:spacing w:val="4"/>
                <w:sz w:val="19"/>
                <w:szCs w:val="19"/>
              </w:rPr>
              <w:t>个</w:t>
            </w:r>
          </w:p>
        </w:tc>
      </w:tr>
      <w:tr w14:paraId="46C80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12" w:type="dxa"/>
          </w:tcPr>
          <w:p w14:paraId="1DBC371E">
            <w:pPr>
              <w:pStyle w:val="8"/>
              <w:spacing w:before="75" w:line="202" w:lineRule="auto"/>
              <w:ind w:left="263"/>
              <w:rPr>
                <w:sz w:val="19"/>
                <w:szCs w:val="19"/>
              </w:rPr>
            </w:pPr>
            <w:r>
              <w:rPr>
                <w:spacing w:val="-3"/>
                <w:sz w:val="19"/>
                <w:szCs w:val="19"/>
              </w:rPr>
              <w:t>12</w:t>
            </w:r>
          </w:p>
        </w:tc>
        <w:tc>
          <w:tcPr>
            <w:tcW w:w="5245" w:type="dxa"/>
          </w:tcPr>
          <w:p w14:paraId="553F1CB5">
            <w:pPr>
              <w:spacing w:before="47" w:line="176" w:lineRule="auto"/>
              <w:ind w:left="133"/>
              <w:rPr>
                <w:rFonts w:hint="eastAsia" w:ascii="微软雅黑" w:hAnsi="微软雅黑" w:eastAsia="微软雅黑" w:cs="微软雅黑"/>
                <w:sz w:val="19"/>
                <w:szCs w:val="19"/>
              </w:rPr>
            </w:pPr>
            <w:r>
              <w:rPr>
                <w:rFonts w:ascii="微软雅黑" w:hAnsi="微软雅黑" w:eastAsia="微软雅黑" w:cs="微软雅黑"/>
                <w:spacing w:val="6"/>
                <w:sz w:val="19"/>
                <w:szCs w:val="19"/>
              </w:rPr>
              <w:t>电梯紧急开门钥匙</w:t>
            </w:r>
          </w:p>
        </w:tc>
        <w:tc>
          <w:tcPr>
            <w:tcW w:w="3404" w:type="dxa"/>
          </w:tcPr>
          <w:p w14:paraId="4F4BDFD5">
            <w:pPr>
              <w:pStyle w:val="8"/>
              <w:spacing w:before="47" w:line="176" w:lineRule="auto"/>
              <w:ind w:left="1351"/>
              <w:rPr>
                <w:rFonts w:hint="eastAsia" w:ascii="微软雅黑" w:hAnsi="微软雅黑" w:eastAsia="微软雅黑" w:cs="微软雅黑"/>
                <w:sz w:val="19"/>
                <w:szCs w:val="19"/>
              </w:rPr>
            </w:pPr>
            <w:r>
              <w:rPr>
                <w:rFonts w:ascii="微软雅黑" w:hAnsi="微软雅黑" w:eastAsia="微软雅黑" w:cs="微软雅黑"/>
                <w:spacing w:val="6"/>
                <w:sz w:val="19"/>
                <w:szCs w:val="19"/>
              </w:rPr>
              <w:t>每部</w:t>
            </w:r>
            <w:r>
              <w:rPr>
                <w:spacing w:val="6"/>
                <w:sz w:val="19"/>
                <w:szCs w:val="19"/>
              </w:rPr>
              <w:t>2</w:t>
            </w:r>
            <w:r>
              <w:rPr>
                <w:rFonts w:ascii="微软雅黑" w:hAnsi="微软雅黑" w:eastAsia="微软雅黑" w:cs="微软雅黑"/>
                <w:spacing w:val="6"/>
                <w:sz w:val="19"/>
                <w:szCs w:val="19"/>
              </w:rPr>
              <w:t>把</w:t>
            </w:r>
          </w:p>
        </w:tc>
      </w:tr>
      <w:tr w14:paraId="7040D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12" w:type="dxa"/>
          </w:tcPr>
          <w:p w14:paraId="354C1DFB">
            <w:pPr>
              <w:pStyle w:val="8"/>
              <w:spacing w:before="76" w:line="202" w:lineRule="auto"/>
              <w:ind w:left="263"/>
              <w:rPr>
                <w:sz w:val="19"/>
                <w:szCs w:val="19"/>
              </w:rPr>
            </w:pPr>
            <w:r>
              <w:rPr>
                <w:spacing w:val="-3"/>
                <w:sz w:val="19"/>
                <w:szCs w:val="19"/>
              </w:rPr>
              <w:t>13</w:t>
            </w:r>
          </w:p>
        </w:tc>
        <w:tc>
          <w:tcPr>
            <w:tcW w:w="5245" w:type="dxa"/>
          </w:tcPr>
          <w:p w14:paraId="66D3840E">
            <w:pPr>
              <w:spacing w:before="48" w:line="174" w:lineRule="auto"/>
              <w:ind w:left="111"/>
              <w:rPr>
                <w:rFonts w:hint="eastAsia" w:ascii="微软雅黑" w:hAnsi="微软雅黑" w:eastAsia="微软雅黑" w:cs="微软雅黑"/>
                <w:sz w:val="19"/>
                <w:szCs w:val="19"/>
              </w:rPr>
            </w:pPr>
            <w:r>
              <w:rPr>
                <w:rFonts w:ascii="微软雅黑" w:hAnsi="微软雅黑" w:eastAsia="微软雅黑" w:cs="微软雅黑"/>
                <w:spacing w:val="7"/>
                <w:sz w:val="19"/>
                <w:szCs w:val="19"/>
              </w:rPr>
              <w:t>液压油枪</w:t>
            </w:r>
          </w:p>
        </w:tc>
        <w:tc>
          <w:tcPr>
            <w:tcW w:w="3404" w:type="dxa"/>
          </w:tcPr>
          <w:p w14:paraId="319C3D3E">
            <w:pPr>
              <w:pStyle w:val="8"/>
              <w:spacing w:before="48" w:line="174" w:lineRule="auto"/>
              <w:ind w:left="1566"/>
              <w:rPr>
                <w:rFonts w:hint="eastAsia" w:ascii="微软雅黑" w:hAnsi="微软雅黑" w:eastAsia="微软雅黑" w:cs="微软雅黑"/>
                <w:sz w:val="19"/>
                <w:szCs w:val="19"/>
              </w:rPr>
            </w:pPr>
            <w:r>
              <w:rPr>
                <w:spacing w:val="-4"/>
                <w:sz w:val="19"/>
                <w:szCs w:val="19"/>
              </w:rPr>
              <w:t>1</w:t>
            </w:r>
            <w:r>
              <w:rPr>
                <w:rFonts w:ascii="微软雅黑" w:hAnsi="微软雅黑" w:eastAsia="微软雅黑" w:cs="微软雅黑"/>
                <w:spacing w:val="-4"/>
                <w:sz w:val="19"/>
                <w:szCs w:val="19"/>
              </w:rPr>
              <w:t>个</w:t>
            </w:r>
          </w:p>
        </w:tc>
      </w:tr>
      <w:tr w14:paraId="2030D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4BD3F996">
            <w:pPr>
              <w:pStyle w:val="8"/>
              <w:spacing w:line="225" w:lineRule="exact"/>
              <w:rPr>
                <w:sz w:val="19"/>
              </w:rPr>
            </w:pPr>
          </w:p>
        </w:tc>
        <w:tc>
          <w:tcPr>
            <w:tcW w:w="5245" w:type="dxa"/>
          </w:tcPr>
          <w:p w14:paraId="6B603741">
            <w:pPr>
              <w:pStyle w:val="8"/>
              <w:spacing w:line="225" w:lineRule="exact"/>
              <w:rPr>
                <w:sz w:val="19"/>
              </w:rPr>
            </w:pPr>
          </w:p>
        </w:tc>
        <w:tc>
          <w:tcPr>
            <w:tcW w:w="3404" w:type="dxa"/>
          </w:tcPr>
          <w:p w14:paraId="4FB4B7CA">
            <w:pPr>
              <w:pStyle w:val="8"/>
              <w:spacing w:line="225" w:lineRule="exact"/>
              <w:rPr>
                <w:sz w:val="19"/>
              </w:rPr>
            </w:pPr>
          </w:p>
        </w:tc>
      </w:tr>
      <w:tr w14:paraId="1569E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570DB1F0">
            <w:pPr>
              <w:pStyle w:val="8"/>
              <w:spacing w:line="225" w:lineRule="exact"/>
              <w:rPr>
                <w:sz w:val="19"/>
              </w:rPr>
            </w:pPr>
          </w:p>
        </w:tc>
        <w:tc>
          <w:tcPr>
            <w:tcW w:w="5245" w:type="dxa"/>
          </w:tcPr>
          <w:p w14:paraId="1B73B730">
            <w:pPr>
              <w:pStyle w:val="8"/>
              <w:spacing w:line="225" w:lineRule="exact"/>
              <w:rPr>
                <w:sz w:val="19"/>
              </w:rPr>
            </w:pPr>
          </w:p>
        </w:tc>
        <w:tc>
          <w:tcPr>
            <w:tcW w:w="3404" w:type="dxa"/>
          </w:tcPr>
          <w:p w14:paraId="30CE3665">
            <w:pPr>
              <w:pStyle w:val="8"/>
              <w:spacing w:line="225" w:lineRule="exact"/>
              <w:rPr>
                <w:sz w:val="19"/>
              </w:rPr>
            </w:pPr>
          </w:p>
        </w:tc>
      </w:tr>
      <w:tr w14:paraId="289D9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35AD9E4A">
            <w:pPr>
              <w:pStyle w:val="8"/>
              <w:spacing w:line="225" w:lineRule="exact"/>
              <w:rPr>
                <w:sz w:val="19"/>
              </w:rPr>
            </w:pPr>
          </w:p>
        </w:tc>
        <w:tc>
          <w:tcPr>
            <w:tcW w:w="5245" w:type="dxa"/>
          </w:tcPr>
          <w:p w14:paraId="2CCD20FC">
            <w:pPr>
              <w:pStyle w:val="8"/>
              <w:spacing w:line="225" w:lineRule="exact"/>
              <w:rPr>
                <w:sz w:val="19"/>
              </w:rPr>
            </w:pPr>
          </w:p>
        </w:tc>
        <w:tc>
          <w:tcPr>
            <w:tcW w:w="3404" w:type="dxa"/>
          </w:tcPr>
          <w:p w14:paraId="65D9C90D">
            <w:pPr>
              <w:pStyle w:val="8"/>
              <w:spacing w:line="225" w:lineRule="exact"/>
              <w:rPr>
                <w:sz w:val="19"/>
              </w:rPr>
            </w:pPr>
          </w:p>
        </w:tc>
      </w:tr>
      <w:tr w14:paraId="6338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34A3C235">
            <w:pPr>
              <w:pStyle w:val="8"/>
              <w:spacing w:line="225" w:lineRule="exact"/>
              <w:rPr>
                <w:sz w:val="19"/>
              </w:rPr>
            </w:pPr>
          </w:p>
        </w:tc>
        <w:tc>
          <w:tcPr>
            <w:tcW w:w="5245" w:type="dxa"/>
          </w:tcPr>
          <w:p w14:paraId="55AA1BDF">
            <w:pPr>
              <w:pStyle w:val="8"/>
              <w:spacing w:line="225" w:lineRule="exact"/>
              <w:rPr>
                <w:sz w:val="19"/>
              </w:rPr>
            </w:pPr>
          </w:p>
        </w:tc>
        <w:tc>
          <w:tcPr>
            <w:tcW w:w="3404" w:type="dxa"/>
          </w:tcPr>
          <w:p w14:paraId="22E13607">
            <w:pPr>
              <w:pStyle w:val="8"/>
              <w:spacing w:line="225" w:lineRule="exact"/>
              <w:rPr>
                <w:sz w:val="19"/>
              </w:rPr>
            </w:pPr>
          </w:p>
        </w:tc>
      </w:tr>
      <w:tr w14:paraId="602B0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627E6146">
            <w:pPr>
              <w:pStyle w:val="8"/>
              <w:spacing w:line="225" w:lineRule="exact"/>
              <w:rPr>
                <w:sz w:val="19"/>
              </w:rPr>
            </w:pPr>
          </w:p>
        </w:tc>
        <w:tc>
          <w:tcPr>
            <w:tcW w:w="5245" w:type="dxa"/>
          </w:tcPr>
          <w:p w14:paraId="12D011B4">
            <w:pPr>
              <w:pStyle w:val="8"/>
              <w:spacing w:line="225" w:lineRule="exact"/>
              <w:rPr>
                <w:sz w:val="19"/>
              </w:rPr>
            </w:pPr>
          </w:p>
        </w:tc>
        <w:tc>
          <w:tcPr>
            <w:tcW w:w="3404" w:type="dxa"/>
          </w:tcPr>
          <w:p w14:paraId="4CEA8AB4">
            <w:pPr>
              <w:pStyle w:val="8"/>
              <w:spacing w:line="225" w:lineRule="exact"/>
              <w:rPr>
                <w:sz w:val="19"/>
              </w:rPr>
            </w:pPr>
          </w:p>
        </w:tc>
      </w:tr>
      <w:tr w14:paraId="00E94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22B4C9D5">
            <w:pPr>
              <w:pStyle w:val="8"/>
              <w:spacing w:line="225" w:lineRule="exact"/>
              <w:rPr>
                <w:sz w:val="19"/>
              </w:rPr>
            </w:pPr>
          </w:p>
        </w:tc>
        <w:tc>
          <w:tcPr>
            <w:tcW w:w="5245" w:type="dxa"/>
          </w:tcPr>
          <w:p w14:paraId="4389879E">
            <w:pPr>
              <w:pStyle w:val="8"/>
              <w:spacing w:line="225" w:lineRule="exact"/>
              <w:rPr>
                <w:sz w:val="19"/>
              </w:rPr>
            </w:pPr>
          </w:p>
        </w:tc>
        <w:tc>
          <w:tcPr>
            <w:tcW w:w="3404" w:type="dxa"/>
          </w:tcPr>
          <w:p w14:paraId="0041AC85">
            <w:pPr>
              <w:pStyle w:val="8"/>
              <w:spacing w:line="225" w:lineRule="exact"/>
              <w:rPr>
                <w:sz w:val="19"/>
              </w:rPr>
            </w:pPr>
          </w:p>
        </w:tc>
      </w:tr>
      <w:tr w14:paraId="285B7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5A9D932E">
            <w:pPr>
              <w:pStyle w:val="8"/>
              <w:spacing w:line="225" w:lineRule="exact"/>
              <w:rPr>
                <w:sz w:val="19"/>
              </w:rPr>
            </w:pPr>
          </w:p>
        </w:tc>
        <w:tc>
          <w:tcPr>
            <w:tcW w:w="5245" w:type="dxa"/>
          </w:tcPr>
          <w:p w14:paraId="164F4473">
            <w:pPr>
              <w:pStyle w:val="8"/>
              <w:spacing w:line="225" w:lineRule="exact"/>
              <w:rPr>
                <w:sz w:val="19"/>
              </w:rPr>
            </w:pPr>
          </w:p>
        </w:tc>
        <w:tc>
          <w:tcPr>
            <w:tcW w:w="3404" w:type="dxa"/>
          </w:tcPr>
          <w:p w14:paraId="40DEBDDC">
            <w:pPr>
              <w:pStyle w:val="8"/>
              <w:spacing w:line="225" w:lineRule="exact"/>
              <w:rPr>
                <w:sz w:val="19"/>
              </w:rPr>
            </w:pPr>
          </w:p>
        </w:tc>
      </w:tr>
      <w:tr w14:paraId="3E3EF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1B997D6F">
            <w:pPr>
              <w:pStyle w:val="8"/>
              <w:spacing w:line="225" w:lineRule="exact"/>
              <w:rPr>
                <w:sz w:val="19"/>
              </w:rPr>
            </w:pPr>
          </w:p>
        </w:tc>
        <w:tc>
          <w:tcPr>
            <w:tcW w:w="5245" w:type="dxa"/>
          </w:tcPr>
          <w:p w14:paraId="197DDB0F">
            <w:pPr>
              <w:pStyle w:val="8"/>
              <w:spacing w:line="225" w:lineRule="exact"/>
              <w:rPr>
                <w:sz w:val="19"/>
              </w:rPr>
            </w:pPr>
          </w:p>
        </w:tc>
        <w:tc>
          <w:tcPr>
            <w:tcW w:w="3404" w:type="dxa"/>
          </w:tcPr>
          <w:p w14:paraId="38C3DE60">
            <w:pPr>
              <w:pStyle w:val="8"/>
              <w:spacing w:line="225" w:lineRule="exact"/>
              <w:rPr>
                <w:sz w:val="19"/>
              </w:rPr>
            </w:pPr>
          </w:p>
        </w:tc>
      </w:tr>
      <w:tr w14:paraId="26A1F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68E6BE58">
            <w:pPr>
              <w:pStyle w:val="8"/>
              <w:spacing w:line="225" w:lineRule="exact"/>
              <w:rPr>
                <w:sz w:val="19"/>
              </w:rPr>
            </w:pPr>
          </w:p>
        </w:tc>
        <w:tc>
          <w:tcPr>
            <w:tcW w:w="5245" w:type="dxa"/>
          </w:tcPr>
          <w:p w14:paraId="7EE39D8C">
            <w:pPr>
              <w:pStyle w:val="8"/>
              <w:spacing w:line="225" w:lineRule="exact"/>
              <w:rPr>
                <w:sz w:val="19"/>
              </w:rPr>
            </w:pPr>
          </w:p>
        </w:tc>
        <w:tc>
          <w:tcPr>
            <w:tcW w:w="3404" w:type="dxa"/>
          </w:tcPr>
          <w:p w14:paraId="42A8CDDD">
            <w:pPr>
              <w:pStyle w:val="8"/>
              <w:spacing w:line="225" w:lineRule="exact"/>
              <w:rPr>
                <w:sz w:val="19"/>
              </w:rPr>
            </w:pPr>
          </w:p>
        </w:tc>
      </w:tr>
      <w:tr w14:paraId="247A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098619D8">
            <w:pPr>
              <w:pStyle w:val="8"/>
              <w:spacing w:line="225" w:lineRule="exact"/>
              <w:rPr>
                <w:sz w:val="19"/>
              </w:rPr>
            </w:pPr>
          </w:p>
        </w:tc>
        <w:tc>
          <w:tcPr>
            <w:tcW w:w="5245" w:type="dxa"/>
          </w:tcPr>
          <w:p w14:paraId="6CA1F32A">
            <w:pPr>
              <w:pStyle w:val="8"/>
              <w:spacing w:line="225" w:lineRule="exact"/>
              <w:rPr>
                <w:sz w:val="19"/>
              </w:rPr>
            </w:pPr>
          </w:p>
        </w:tc>
        <w:tc>
          <w:tcPr>
            <w:tcW w:w="3404" w:type="dxa"/>
          </w:tcPr>
          <w:p w14:paraId="13885375">
            <w:pPr>
              <w:pStyle w:val="8"/>
              <w:spacing w:line="225" w:lineRule="exact"/>
              <w:rPr>
                <w:sz w:val="19"/>
              </w:rPr>
            </w:pPr>
          </w:p>
        </w:tc>
      </w:tr>
      <w:tr w14:paraId="03232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29D60813">
            <w:pPr>
              <w:pStyle w:val="8"/>
              <w:spacing w:line="225" w:lineRule="exact"/>
              <w:rPr>
                <w:sz w:val="19"/>
              </w:rPr>
            </w:pPr>
          </w:p>
        </w:tc>
        <w:tc>
          <w:tcPr>
            <w:tcW w:w="5245" w:type="dxa"/>
          </w:tcPr>
          <w:p w14:paraId="094641D3">
            <w:pPr>
              <w:pStyle w:val="8"/>
              <w:spacing w:line="225" w:lineRule="exact"/>
              <w:rPr>
                <w:sz w:val="19"/>
              </w:rPr>
            </w:pPr>
          </w:p>
        </w:tc>
        <w:tc>
          <w:tcPr>
            <w:tcW w:w="3404" w:type="dxa"/>
          </w:tcPr>
          <w:p w14:paraId="5584BB6B">
            <w:pPr>
              <w:pStyle w:val="8"/>
              <w:spacing w:line="225" w:lineRule="exact"/>
              <w:rPr>
                <w:sz w:val="19"/>
              </w:rPr>
            </w:pPr>
          </w:p>
        </w:tc>
      </w:tr>
      <w:tr w14:paraId="671A8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3FE63872">
            <w:pPr>
              <w:pStyle w:val="8"/>
              <w:spacing w:line="225" w:lineRule="exact"/>
              <w:rPr>
                <w:sz w:val="19"/>
              </w:rPr>
            </w:pPr>
          </w:p>
        </w:tc>
        <w:tc>
          <w:tcPr>
            <w:tcW w:w="5245" w:type="dxa"/>
          </w:tcPr>
          <w:p w14:paraId="30C4A64A">
            <w:pPr>
              <w:pStyle w:val="8"/>
              <w:spacing w:line="225" w:lineRule="exact"/>
              <w:rPr>
                <w:sz w:val="19"/>
              </w:rPr>
            </w:pPr>
          </w:p>
        </w:tc>
        <w:tc>
          <w:tcPr>
            <w:tcW w:w="3404" w:type="dxa"/>
          </w:tcPr>
          <w:p w14:paraId="30643E2A">
            <w:pPr>
              <w:pStyle w:val="8"/>
              <w:spacing w:line="225" w:lineRule="exact"/>
              <w:rPr>
                <w:sz w:val="19"/>
              </w:rPr>
            </w:pPr>
          </w:p>
        </w:tc>
      </w:tr>
      <w:tr w14:paraId="4D5F5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2" w:type="dxa"/>
          </w:tcPr>
          <w:p w14:paraId="3F2E87AC">
            <w:pPr>
              <w:pStyle w:val="8"/>
              <w:spacing w:line="225" w:lineRule="exact"/>
              <w:rPr>
                <w:sz w:val="19"/>
              </w:rPr>
            </w:pPr>
          </w:p>
        </w:tc>
        <w:tc>
          <w:tcPr>
            <w:tcW w:w="5245" w:type="dxa"/>
          </w:tcPr>
          <w:p w14:paraId="4E3569E1">
            <w:pPr>
              <w:pStyle w:val="8"/>
              <w:spacing w:line="225" w:lineRule="exact"/>
              <w:rPr>
                <w:sz w:val="19"/>
              </w:rPr>
            </w:pPr>
          </w:p>
        </w:tc>
        <w:tc>
          <w:tcPr>
            <w:tcW w:w="3404" w:type="dxa"/>
          </w:tcPr>
          <w:p w14:paraId="7DCF2849">
            <w:pPr>
              <w:pStyle w:val="8"/>
              <w:spacing w:line="225" w:lineRule="exact"/>
              <w:rPr>
                <w:sz w:val="19"/>
              </w:rPr>
            </w:pPr>
          </w:p>
        </w:tc>
      </w:tr>
      <w:tr w14:paraId="62726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712" w:type="dxa"/>
          </w:tcPr>
          <w:p w14:paraId="4F30EB70">
            <w:pPr>
              <w:pStyle w:val="8"/>
              <w:spacing w:line="229" w:lineRule="exact"/>
              <w:rPr>
                <w:sz w:val="19"/>
              </w:rPr>
            </w:pPr>
          </w:p>
        </w:tc>
        <w:tc>
          <w:tcPr>
            <w:tcW w:w="5245" w:type="dxa"/>
          </w:tcPr>
          <w:p w14:paraId="6BD98F61">
            <w:pPr>
              <w:pStyle w:val="8"/>
              <w:spacing w:line="229" w:lineRule="exact"/>
              <w:rPr>
                <w:sz w:val="19"/>
              </w:rPr>
            </w:pPr>
          </w:p>
        </w:tc>
        <w:tc>
          <w:tcPr>
            <w:tcW w:w="3404" w:type="dxa"/>
          </w:tcPr>
          <w:p w14:paraId="290BB370">
            <w:pPr>
              <w:pStyle w:val="8"/>
              <w:spacing w:line="229" w:lineRule="exact"/>
              <w:rPr>
                <w:sz w:val="19"/>
              </w:rPr>
            </w:pPr>
          </w:p>
        </w:tc>
      </w:tr>
    </w:tbl>
    <w:p w14:paraId="4D392B07">
      <w:pPr>
        <w:pStyle w:val="2"/>
        <w:spacing w:before="274" w:line="194" w:lineRule="auto"/>
        <w:ind w:left="35"/>
        <w:rPr>
          <w:rFonts w:hint="eastAsia"/>
          <w:sz w:val="19"/>
          <w:szCs w:val="19"/>
        </w:rPr>
      </w:pPr>
      <w:r>
        <w:rPr>
          <w:spacing w:val="-6"/>
          <w:sz w:val="19"/>
          <w:szCs w:val="19"/>
        </w:rPr>
        <w:t>注意：</w:t>
      </w:r>
    </w:p>
    <w:p w14:paraId="5610D8B6">
      <w:pPr>
        <w:pStyle w:val="2"/>
        <w:spacing w:before="30" w:line="191" w:lineRule="auto"/>
        <w:ind w:left="50"/>
        <w:rPr>
          <w:rFonts w:hint="eastAsia"/>
          <w:sz w:val="19"/>
          <w:szCs w:val="19"/>
          <w:lang w:eastAsia="zh-CN"/>
        </w:rPr>
      </w:pPr>
      <w:r>
        <w:rPr>
          <w:rFonts w:ascii="Arial" w:hAnsi="Arial" w:eastAsia="Arial" w:cs="Arial"/>
          <w:spacing w:val="8"/>
          <w:sz w:val="19"/>
          <w:szCs w:val="19"/>
          <w:lang w:eastAsia="zh-CN"/>
        </w:rPr>
        <w:t xml:space="preserve">1.         </w:t>
      </w:r>
      <w:r>
        <w:rPr>
          <w:spacing w:val="8"/>
          <w:sz w:val="19"/>
          <w:szCs w:val="19"/>
          <w:lang w:eastAsia="zh-CN"/>
        </w:rPr>
        <w:t>备用部件应是全新的、并与正在或已安装的设备／材料完全一致。</w:t>
      </w:r>
    </w:p>
    <w:p w14:paraId="0DE570A7">
      <w:pPr>
        <w:pStyle w:val="2"/>
        <w:spacing w:before="31" w:line="192" w:lineRule="auto"/>
        <w:ind w:left="34"/>
        <w:rPr>
          <w:rFonts w:hint="eastAsia"/>
          <w:sz w:val="19"/>
          <w:szCs w:val="19"/>
          <w:lang w:eastAsia="zh-CN"/>
        </w:rPr>
      </w:pPr>
      <w:r>
        <w:rPr>
          <w:rFonts w:ascii="Arial" w:hAnsi="Arial" w:eastAsia="Arial" w:cs="Arial"/>
          <w:spacing w:val="7"/>
          <w:sz w:val="19"/>
          <w:szCs w:val="19"/>
          <w:lang w:eastAsia="zh-CN"/>
        </w:rPr>
        <w:t>2.</w:t>
      </w:r>
      <w:r>
        <w:rPr>
          <w:rFonts w:ascii="Arial" w:hAnsi="Arial" w:eastAsia="Arial" w:cs="Arial"/>
          <w:spacing w:val="2"/>
          <w:sz w:val="19"/>
          <w:szCs w:val="19"/>
          <w:lang w:eastAsia="zh-CN"/>
        </w:rPr>
        <w:t xml:space="preserve">          </w:t>
      </w:r>
      <w:r>
        <w:rPr>
          <w:spacing w:val="7"/>
          <w:sz w:val="19"/>
          <w:szCs w:val="19"/>
          <w:lang w:eastAsia="zh-CN"/>
        </w:rPr>
        <w:t>不应包括由其他承包单位提供的设备材料。</w:t>
      </w:r>
    </w:p>
    <w:p w14:paraId="783F67B0">
      <w:pPr>
        <w:pStyle w:val="2"/>
        <w:spacing w:before="30" w:line="191" w:lineRule="auto"/>
        <w:ind w:left="37"/>
        <w:rPr>
          <w:rFonts w:hint="eastAsia"/>
          <w:sz w:val="19"/>
          <w:szCs w:val="19"/>
          <w:lang w:eastAsia="zh-CN"/>
        </w:rPr>
      </w:pPr>
      <w:r>
        <w:rPr>
          <w:rFonts w:ascii="Arial" w:hAnsi="Arial" w:eastAsia="Arial" w:cs="Arial"/>
          <w:spacing w:val="8"/>
          <w:sz w:val="19"/>
          <w:szCs w:val="19"/>
          <w:lang w:eastAsia="zh-CN"/>
        </w:rPr>
        <w:t>3.</w:t>
      </w:r>
      <w:r>
        <w:rPr>
          <w:rFonts w:ascii="Arial" w:hAnsi="Arial" w:eastAsia="Arial" w:cs="Arial"/>
          <w:spacing w:val="2"/>
          <w:sz w:val="19"/>
          <w:szCs w:val="19"/>
          <w:lang w:eastAsia="zh-CN"/>
        </w:rPr>
        <w:t xml:space="preserve">          </w:t>
      </w:r>
      <w:r>
        <w:rPr>
          <w:spacing w:val="8"/>
          <w:sz w:val="19"/>
          <w:szCs w:val="19"/>
          <w:lang w:eastAsia="zh-CN"/>
        </w:rPr>
        <w:t>承包单位应列出需要的特殊、专用工具清单。</w:t>
      </w:r>
    </w:p>
    <w:p w14:paraId="4CC5735F">
      <w:pPr>
        <w:pStyle w:val="2"/>
        <w:spacing w:before="33" w:line="191" w:lineRule="auto"/>
        <w:ind w:left="31"/>
        <w:rPr>
          <w:rFonts w:hint="eastAsia"/>
          <w:sz w:val="19"/>
          <w:szCs w:val="19"/>
          <w:lang w:eastAsia="zh-CN"/>
        </w:rPr>
      </w:pPr>
      <w:r>
        <w:rPr>
          <w:rFonts w:ascii="Arial" w:hAnsi="Arial" w:eastAsia="Arial" w:cs="Arial"/>
          <w:spacing w:val="8"/>
          <w:sz w:val="19"/>
          <w:szCs w:val="19"/>
          <w:lang w:eastAsia="zh-CN"/>
        </w:rPr>
        <w:t>4.</w:t>
      </w:r>
      <w:r>
        <w:rPr>
          <w:rFonts w:ascii="Arial" w:hAnsi="Arial" w:eastAsia="Arial" w:cs="Arial"/>
          <w:spacing w:val="2"/>
          <w:sz w:val="19"/>
          <w:szCs w:val="19"/>
          <w:lang w:eastAsia="zh-CN"/>
        </w:rPr>
        <w:t xml:space="preserve">          </w:t>
      </w:r>
      <w:r>
        <w:rPr>
          <w:spacing w:val="8"/>
          <w:sz w:val="19"/>
          <w:szCs w:val="19"/>
          <w:lang w:eastAsia="zh-CN"/>
        </w:rPr>
        <w:t>如填写位置不够，请附加本表复印件。</w:t>
      </w:r>
    </w:p>
    <w:p w14:paraId="77175A72">
      <w:pPr>
        <w:spacing w:line="252" w:lineRule="auto"/>
        <w:rPr>
          <w:lang w:eastAsia="zh-CN"/>
        </w:rPr>
      </w:pPr>
    </w:p>
    <w:p w14:paraId="0978428C">
      <w:pPr>
        <w:spacing w:line="252" w:lineRule="auto"/>
        <w:rPr>
          <w:lang w:eastAsia="zh-CN"/>
        </w:rPr>
      </w:pPr>
    </w:p>
    <w:p w14:paraId="5D5FFE4C">
      <w:pPr>
        <w:spacing w:line="253" w:lineRule="auto"/>
        <w:rPr>
          <w:lang w:eastAsia="zh-CN"/>
        </w:rPr>
      </w:pPr>
    </w:p>
    <w:p w14:paraId="02BB6FFA">
      <w:pPr>
        <w:spacing w:line="253" w:lineRule="auto"/>
        <w:rPr>
          <w:lang w:eastAsia="zh-CN"/>
        </w:rPr>
      </w:pPr>
    </w:p>
    <w:p w14:paraId="559EB522">
      <w:pPr>
        <w:spacing w:line="253" w:lineRule="auto"/>
        <w:rPr>
          <w:lang w:eastAsia="zh-CN"/>
        </w:rPr>
      </w:pPr>
    </w:p>
    <w:p w14:paraId="6F34B0DF">
      <w:pPr>
        <w:spacing w:line="253" w:lineRule="auto"/>
        <w:rPr>
          <w:lang w:eastAsia="zh-CN"/>
        </w:rPr>
      </w:pPr>
    </w:p>
    <w:p w14:paraId="2C59A51B">
      <w:pPr>
        <w:spacing w:line="253" w:lineRule="auto"/>
        <w:rPr>
          <w:lang w:eastAsia="zh-CN"/>
        </w:rPr>
      </w:pPr>
      <w:r>
        <w:pict>
          <v:shape id="_x0000_s2062" o:spid="_x0000_s2062" o:spt="100" style="position:absolute;left:0pt;margin-left:1.45pt;margin-top:14.15pt;height:0.5pt;width:467.85pt;z-index:251664384;mso-width-relative:page;mso-height-relative:page;" fillcolor="#000000" filled="t" stroked="f" coordsize="9357,10" adj="," path="m0,9l3262,9,3262,0,0,0,0,9xem6272,9l9356,9,9356,0,6272,0,6272,9xe">
            <v:path o:connecttype="segments"/>
            <v:fill on="t" focussize="0,0"/>
            <v:stroke on="f" joinstyle="round"/>
            <v:imagedata o:title=""/>
            <o:lock v:ext="edit"/>
          </v:shape>
        </w:pict>
      </w:r>
    </w:p>
    <w:p w14:paraId="06D7B5D4">
      <w:pPr>
        <w:pStyle w:val="2"/>
        <w:spacing w:before="82" w:line="191" w:lineRule="auto"/>
        <w:ind w:left="865"/>
        <w:rPr>
          <w:rFonts w:hint="eastAsia"/>
          <w:sz w:val="19"/>
          <w:szCs w:val="19"/>
          <w:lang w:eastAsia="zh-CN"/>
        </w:rPr>
      </w:pPr>
      <w:r>
        <w:rPr>
          <w:spacing w:val="3"/>
          <w:sz w:val="19"/>
          <w:szCs w:val="19"/>
          <w:lang w:eastAsia="zh-CN"/>
        </w:rPr>
        <w:t xml:space="preserve">投标人签名／盖章                    </w:t>
      </w:r>
      <w:r>
        <w:rPr>
          <w:spacing w:val="2"/>
          <w:sz w:val="19"/>
          <w:szCs w:val="19"/>
          <w:lang w:eastAsia="zh-CN"/>
        </w:rPr>
        <w:t xml:space="preserve">                                                                      日期</w:t>
      </w:r>
    </w:p>
    <w:p w14:paraId="1B6DD9C3">
      <w:pPr>
        <w:spacing w:line="191" w:lineRule="auto"/>
        <w:rPr>
          <w:sz w:val="19"/>
          <w:szCs w:val="19"/>
          <w:lang w:eastAsia="zh-CN"/>
        </w:rPr>
        <w:sectPr>
          <w:footerReference r:id="rId55" w:type="default"/>
          <w:pgSz w:w="11907" w:h="16841"/>
          <w:pgMar w:top="1671" w:right="1051" w:bottom="979" w:left="1390" w:header="832" w:footer="615" w:gutter="0"/>
          <w:cols w:space="720" w:num="1"/>
        </w:sectPr>
      </w:pPr>
    </w:p>
    <w:p w14:paraId="0264EA09">
      <w:pPr>
        <w:spacing w:line="242" w:lineRule="auto"/>
        <w:rPr>
          <w:lang w:eastAsia="zh-CN"/>
        </w:rPr>
      </w:pPr>
    </w:p>
    <w:p w14:paraId="05EABF0D">
      <w:pPr>
        <w:spacing w:line="242" w:lineRule="auto"/>
        <w:rPr>
          <w:lang w:eastAsia="zh-CN"/>
        </w:rPr>
      </w:pPr>
    </w:p>
    <w:p w14:paraId="1E193992">
      <w:pPr>
        <w:spacing w:line="242" w:lineRule="auto"/>
        <w:rPr>
          <w:lang w:eastAsia="zh-CN"/>
        </w:rPr>
      </w:pPr>
    </w:p>
    <w:p w14:paraId="1AC34C5C">
      <w:pPr>
        <w:spacing w:line="242" w:lineRule="auto"/>
        <w:rPr>
          <w:lang w:eastAsia="zh-CN"/>
        </w:rPr>
      </w:pPr>
    </w:p>
    <w:p w14:paraId="57CCBB6E">
      <w:pPr>
        <w:spacing w:line="243" w:lineRule="auto"/>
        <w:rPr>
          <w:lang w:eastAsia="zh-CN"/>
        </w:rPr>
      </w:pPr>
    </w:p>
    <w:p w14:paraId="593B4806">
      <w:pPr>
        <w:spacing w:line="243" w:lineRule="auto"/>
        <w:rPr>
          <w:lang w:eastAsia="zh-CN"/>
        </w:rPr>
      </w:pPr>
    </w:p>
    <w:p w14:paraId="32DAA147">
      <w:pPr>
        <w:spacing w:line="243" w:lineRule="auto"/>
        <w:rPr>
          <w:lang w:eastAsia="zh-CN"/>
        </w:rPr>
      </w:pPr>
    </w:p>
    <w:p w14:paraId="5EAE31C4">
      <w:pPr>
        <w:spacing w:line="243" w:lineRule="auto"/>
        <w:rPr>
          <w:lang w:eastAsia="zh-CN"/>
        </w:rPr>
      </w:pPr>
    </w:p>
    <w:p w14:paraId="68961EB8">
      <w:pPr>
        <w:spacing w:line="243" w:lineRule="auto"/>
        <w:rPr>
          <w:lang w:eastAsia="zh-CN"/>
        </w:rPr>
      </w:pPr>
    </w:p>
    <w:p w14:paraId="08FD5704">
      <w:pPr>
        <w:spacing w:line="243" w:lineRule="auto"/>
        <w:rPr>
          <w:lang w:eastAsia="zh-CN"/>
        </w:rPr>
      </w:pPr>
    </w:p>
    <w:p w14:paraId="6E12631B">
      <w:pPr>
        <w:spacing w:line="243" w:lineRule="auto"/>
        <w:rPr>
          <w:lang w:eastAsia="zh-CN"/>
        </w:rPr>
      </w:pPr>
    </w:p>
    <w:p w14:paraId="6FE4D4EC">
      <w:pPr>
        <w:spacing w:line="243" w:lineRule="auto"/>
        <w:rPr>
          <w:lang w:eastAsia="zh-CN"/>
        </w:rPr>
      </w:pPr>
    </w:p>
    <w:p w14:paraId="6D660662">
      <w:pPr>
        <w:spacing w:line="243" w:lineRule="auto"/>
        <w:rPr>
          <w:lang w:eastAsia="zh-CN"/>
        </w:rPr>
      </w:pPr>
    </w:p>
    <w:p w14:paraId="0545948D">
      <w:pPr>
        <w:spacing w:line="243" w:lineRule="auto"/>
        <w:rPr>
          <w:lang w:eastAsia="zh-CN"/>
        </w:rPr>
      </w:pPr>
    </w:p>
    <w:p w14:paraId="199C9CAE">
      <w:pPr>
        <w:spacing w:line="243" w:lineRule="auto"/>
        <w:rPr>
          <w:lang w:eastAsia="zh-CN"/>
        </w:rPr>
      </w:pPr>
    </w:p>
    <w:p w14:paraId="03D6B287">
      <w:pPr>
        <w:spacing w:line="243" w:lineRule="auto"/>
        <w:rPr>
          <w:lang w:eastAsia="zh-CN"/>
        </w:rPr>
      </w:pPr>
    </w:p>
    <w:p w14:paraId="6D04A375">
      <w:pPr>
        <w:spacing w:line="243" w:lineRule="auto"/>
        <w:rPr>
          <w:lang w:eastAsia="zh-CN"/>
        </w:rPr>
      </w:pPr>
    </w:p>
    <w:p w14:paraId="1070E8B7">
      <w:pPr>
        <w:pStyle w:val="2"/>
        <w:spacing w:before="236" w:line="188" w:lineRule="auto"/>
        <w:ind w:left="3882"/>
        <w:rPr>
          <w:rFonts w:ascii="Arial" w:hAnsi="Arial" w:eastAsia="Arial" w:cs="Arial"/>
          <w:sz w:val="55"/>
          <w:szCs w:val="55"/>
          <w:lang w:eastAsia="zh-CN"/>
        </w:rPr>
      </w:pPr>
      <w:r>
        <w:rPr>
          <w:spacing w:val="-10"/>
          <w:sz w:val="55"/>
          <w:szCs w:val="55"/>
          <w:lang w:eastAsia="zh-CN"/>
        </w:rPr>
        <w:t>附件</w:t>
      </w:r>
      <w:r>
        <w:rPr>
          <w:spacing w:val="126"/>
          <w:sz w:val="55"/>
          <w:szCs w:val="55"/>
          <w:lang w:eastAsia="zh-CN"/>
        </w:rPr>
        <w:t xml:space="preserve"> </w:t>
      </w:r>
      <w:r>
        <w:rPr>
          <w:rFonts w:ascii="Arial" w:hAnsi="Arial" w:eastAsia="Arial" w:cs="Arial"/>
          <w:spacing w:val="-10"/>
          <w:sz w:val="55"/>
          <w:szCs w:val="55"/>
          <w:lang w:eastAsia="zh-CN"/>
        </w:rPr>
        <w:t>4</w:t>
      </w:r>
    </w:p>
    <w:p w14:paraId="173615B1">
      <w:pPr>
        <w:pStyle w:val="2"/>
        <w:spacing w:before="74" w:line="187" w:lineRule="auto"/>
        <w:ind w:left="1909"/>
        <w:rPr>
          <w:rFonts w:hint="eastAsia"/>
          <w:sz w:val="55"/>
          <w:szCs w:val="55"/>
          <w:lang w:eastAsia="zh-CN"/>
        </w:rPr>
      </w:pPr>
      <w:r>
        <w:rPr>
          <w:spacing w:val="7"/>
          <w:sz w:val="55"/>
          <w:szCs w:val="55"/>
          <w:lang w:eastAsia="zh-CN"/>
        </w:rPr>
        <w:t>设备／材料送货提交表</w:t>
      </w:r>
    </w:p>
    <w:p w14:paraId="09B2DA6D">
      <w:pPr>
        <w:spacing w:line="187" w:lineRule="auto"/>
        <w:rPr>
          <w:sz w:val="55"/>
          <w:szCs w:val="55"/>
          <w:lang w:eastAsia="zh-CN"/>
        </w:rPr>
        <w:sectPr>
          <w:headerReference r:id="rId56" w:type="default"/>
          <w:footerReference r:id="rId57" w:type="default"/>
          <w:pgSz w:w="11907" w:h="16839"/>
          <w:pgMar w:top="1847" w:right="1126" w:bottom="1000" w:left="1404" w:header="850" w:footer="644" w:gutter="0"/>
          <w:cols w:space="720" w:num="1"/>
        </w:sectPr>
      </w:pPr>
    </w:p>
    <w:p w14:paraId="69851BD7">
      <w:pPr>
        <w:pStyle w:val="2"/>
        <w:spacing w:before="261" w:line="185" w:lineRule="auto"/>
        <w:ind w:left="21"/>
        <w:rPr>
          <w:rFonts w:hint="eastAsia"/>
          <w:lang w:eastAsia="zh-CN"/>
        </w:rPr>
      </w:pPr>
      <w:r>
        <w:rPr>
          <w:b/>
          <w:bCs/>
          <w:lang w:eastAsia="zh-CN"/>
        </w:rPr>
        <w:t>设备</w:t>
      </w:r>
      <w:r>
        <w:rPr>
          <w:sz w:val="19"/>
          <w:szCs w:val="19"/>
          <w:lang w:eastAsia="zh-CN"/>
        </w:rPr>
        <w:t>／</w:t>
      </w:r>
      <w:r>
        <w:rPr>
          <w:b/>
          <w:bCs/>
          <w:lang w:eastAsia="zh-CN"/>
        </w:rPr>
        <w:t>材料送货提交表</w:t>
      </w:r>
    </w:p>
    <w:p w14:paraId="2F74DFE0">
      <w:pPr>
        <w:pStyle w:val="2"/>
        <w:spacing w:before="281" w:line="200" w:lineRule="auto"/>
        <w:ind w:left="22" w:right="216"/>
        <w:rPr>
          <w:rFonts w:hint="eastAsia"/>
          <w:lang w:eastAsia="zh-CN"/>
        </w:rPr>
      </w:pPr>
      <w:r>
        <w:rPr>
          <w:lang w:eastAsia="zh-CN"/>
        </w:rPr>
        <w:t>注：工地提前使用之电梯承包单</w:t>
      </w:r>
      <w:bookmarkStart w:id="115" w:name="_GoBack"/>
      <w:bookmarkEnd w:id="115"/>
      <w:r>
        <w:rPr>
          <w:lang w:eastAsia="zh-CN"/>
        </w:rPr>
        <w:t>位须配合</w:t>
      </w:r>
      <w:r>
        <w:rPr>
          <w:spacing w:val="-1"/>
          <w:lang w:eastAsia="zh-CN"/>
        </w:rPr>
        <w:t xml:space="preserve">总承包人进度计划要求或完工期前 </w:t>
      </w:r>
      <w:r>
        <w:rPr>
          <w:rFonts w:ascii="Arial" w:hAnsi="Arial" w:eastAsia="Arial" w:cs="Arial"/>
          <w:spacing w:val="-1"/>
          <w:lang w:eastAsia="zh-CN"/>
        </w:rPr>
        <w:t xml:space="preserve">6 </w:t>
      </w:r>
      <w:r>
        <w:rPr>
          <w:spacing w:val="-1"/>
          <w:lang w:eastAsia="zh-CN"/>
        </w:rPr>
        <w:t>个月（以日期较</w:t>
      </w:r>
      <w:r>
        <w:rPr>
          <w:lang w:eastAsia="zh-CN"/>
        </w:rPr>
        <w:t xml:space="preserve"> </w:t>
      </w:r>
      <w:r>
        <w:rPr>
          <w:spacing w:val="-1"/>
          <w:lang w:eastAsia="zh-CN"/>
        </w:rPr>
        <w:t>早者为准）预先验收并取得当地劳动局之行车许可证以供建材及人员运输之用。</w:t>
      </w:r>
    </w:p>
    <w:p w14:paraId="46FCA273">
      <w:pPr>
        <w:spacing w:line="215" w:lineRule="exact"/>
        <w:rPr>
          <w:lang w:eastAsia="zh-CN"/>
        </w:rPr>
      </w:pPr>
    </w:p>
    <w:tbl>
      <w:tblPr>
        <w:tblStyle w:val="7"/>
        <w:tblW w:w="780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2126"/>
        <w:gridCol w:w="1701"/>
        <w:gridCol w:w="1560"/>
        <w:gridCol w:w="1689"/>
        <w:gridCol w:w="12"/>
      </w:tblGrid>
      <w:tr w14:paraId="684CF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dxa"/>
          <w:trHeight w:val="299" w:hRule="atLeast"/>
        </w:trPr>
        <w:tc>
          <w:tcPr>
            <w:tcW w:w="712" w:type="dxa"/>
            <w:vMerge w:val="restart"/>
            <w:tcBorders>
              <w:bottom w:val="nil"/>
            </w:tcBorders>
          </w:tcPr>
          <w:p w14:paraId="16FB260F">
            <w:pPr>
              <w:pStyle w:val="8"/>
              <w:spacing w:line="261" w:lineRule="auto"/>
              <w:rPr>
                <w:sz w:val="21"/>
                <w:lang w:eastAsia="zh-CN"/>
              </w:rPr>
            </w:pPr>
          </w:p>
          <w:p w14:paraId="3E904CBC">
            <w:pPr>
              <w:spacing w:before="81" w:line="192" w:lineRule="auto"/>
              <w:ind w:left="160"/>
              <w:rPr>
                <w:rFonts w:hint="eastAsia" w:ascii="微软雅黑" w:hAnsi="微软雅黑" w:eastAsia="微软雅黑" w:cs="微软雅黑"/>
                <w:sz w:val="19"/>
                <w:szCs w:val="19"/>
              </w:rPr>
            </w:pPr>
            <w:r>
              <w:rPr>
                <w:rFonts w:ascii="微软雅黑" w:hAnsi="微软雅黑" w:eastAsia="微软雅黑" w:cs="微软雅黑"/>
                <w:spacing w:val="5"/>
                <w:sz w:val="19"/>
                <w:szCs w:val="19"/>
              </w:rPr>
              <w:t>序号</w:t>
            </w:r>
          </w:p>
        </w:tc>
        <w:tc>
          <w:tcPr>
            <w:tcW w:w="2126" w:type="dxa"/>
            <w:vMerge w:val="restart"/>
            <w:tcBorders>
              <w:bottom w:val="nil"/>
            </w:tcBorders>
          </w:tcPr>
          <w:p w14:paraId="15FD8C80">
            <w:pPr>
              <w:pStyle w:val="8"/>
              <w:spacing w:line="261" w:lineRule="auto"/>
              <w:rPr>
                <w:sz w:val="21"/>
              </w:rPr>
            </w:pPr>
          </w:p>
          <w:p w14:paraId="244293AA">
            <w:pPr>
              <w:spacing w:before="82" w:line="192" w:lineRule="auto"/>
              <w:ind w:left="884"/>
              <w:rPr>
                <w:rFonts w:hint="eastAsia" w:ascii="微软雅黑" w:hAnsi="微软雅黑" w:eastAsia="微软雅黑" w:cs="微软雅黑"/>
                <w:sz w:val="19"/>
                <w:szCs w:val="19"/>
              </w:rPr>
            </w:pPr>
            <w:r>
              <w:rPr>
                <w:rFonts w:ascii="微软雅黑" w:hAnsi="微软雅黑" w:eastAsia="微软雅黑" w:cs="微软雅黑"/>
                <w:spacing w:val="-3"/>
                <w:sz w:val="19"/>
                <w:szCs w:val="19"/>
              </w:rPr>
              <w:t>内容</w:t>
            </w:r>
          </w:p>
        </w:tc>
        <w:tc>
          <w:tcPr>
            <w:tcW w:w="4950" w:type="dxa"/>
            <w:gridSpan w:val="3"/>
          </w:tcPr>
          <w:p w14:paraId="4ECF5741">
            <w:pPr>
              <w:spacing w:before="48" w:line="177" w:lineRule="auto"/>
              <w:ind w:left="2615"/>
              <w:rPr>
                <w:rFonts w:hint="eastAsia" w:ascii="微软雅黑" w:hAnsi="微软雅黑" w:eastAsia="微软雅黑" w:cs="微软雅黑"/>
                <w:sz w:val="19"/>
                <w:szCs w:val="19"/>
              </w:rPr>
            </w:pPr>
            <w:r>
              <w:rPr>
                <w:rFonts w:ascii="微软雅黑" w:hAnsi="微软雅黑" w:eastAsia="微软雅黑" w:cs="微软雅黑"/>
                <w:spacing w:val="7"/>
                <w:sz w:val="19"/>
                <w:szCs w:val="19"/>
              </w:rPr>
              <w:t>所需时间（日）</w:t>
            </w:r>
          </w:p>
        </w:tc>
      </w:tr>
      <w:tr w14:paraId="0FFB4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12" w:type="dxa"/>
            <w:vMerge w:val="continue"/>
            <w:tcBorders>
              <w:top w:val="nil"/>
            </w:tcBorders>
          </w:tcPr>
          <w:p w14:paraId="65BFB17B">
            <w:pPr>
              <w:pStyle w:val="8"/>
              <w:rPr>
                <w:sz w:val="21"/>
              </w:rPr>
            </w:pPr>
          </w:p>
        </w:tc>
        <w:tc>
          <w:tcPr>
            <w:tcW w:w="2126" w:type="dxa"/>
            <w:vMerge w:val="continue"/>
            <w:tcBorders>
              <w:top w:val="nil"/>
            </w:tcBorders>
          </w:tcPr>
          <w:p w14:paraId="40779D0D">
            <w:pPr>
              <w:pStyle w:val="8"/>
              <w:rPr>
                <w:sz w:val="21"/>
              </w:rPr>
            </w:pPr>
          </w:p>
        </w:tc>
        <w:tc>
          <w:tcPr>
            <w:tcW w:w="1701" w:type="dxa"/>
          </w:tcPr>
          <w:p w14:paraId="50EE401D">
            <w:pPr>
              <w:pStyle w:val="8"/>
              <w:spacing w:before="76" w:line="219" w:lineRule="auto"/>
              <w:ind w:left="674" w:right="451" w:hanging="197"/>
              <w:rPr>
                <w:sz w:val="19"/>
                <w:szCs w:val="19"/>
              </w:rPr>
            </w:pPr>
            <w:r>
              <w:rPr>
                <w:rFonts w:ascii="微软雅黑" w:hAnsi="微软雅黑" w:eastAsia="微软雅黑" w:cs="微软雅黑"/>
                <w:spacing w:val="1"/>
                <w:sz w:val="19"/>
                <w:szCs w:val="19"/>
              </w:rPr>
              <w:t>电梯编号</w:t>
            </w:r>
            <w:r>
              <w:rPr>
                <w:rFonts w:ascii="微软雅黑" w:hAnsi="微软雅黑" w:eastAsia="微软雅黑" w:cs="微软雅黑"/>
                <w:spacing w:val="2"/>
                <w:sz w:val="19"/>
                <w:szCs w:val="19"/>
              </w:rPr>
              <w:t xml:space="preserve"> </w:t>
            </w:r>
            <w:r>
              <w:rPr>
                <w:sz w:val="19"/>
                <w:szCs w:val="19"/>
              </w:rPr>
              <w:t>DT</w:t>
            </w:r>
            <w:r>
              <w:rPr>
                <w:spacing w:val="5"/>
                <w:sz w:val="19"/>
                <w:szCs w:val="19"/>
              </w:rPr>
              <w:t>1</w:t>
            </w:r>
          </w:p>
        </w:tc>
        <w:tc>
          <w:tcPr>
            <w:tcW w:w="1560" w:type="dxa"/>
          </w:tcPr>
          <w:p w14:paraId="23D69E63">
            <w:pPr>
              <w:pStyle w:val="8"/>
              <w:spacing w:before="47" w:line="195" w:lineRule="auto"/>
              <w:ind w:left="191" w:right="246" w:hanging="192" w:hangingChars="100"/>
              <w:jc w:val="center"/>
              <w:rPr>
                <w:rFonts w:hint="eastAsia" w:ascii="微软雅黑" w:hAnsi="微软雅黑" w:eastAsia="微软雅黑" w:cs="微软雅黑"/>
                <w:sz w:val="19"/>
                <w:szCs w:val="19"/>
                <w:lang w:eastAsia="zh-CN"/>
              </w:rPr>
            </w:pPr>
            <w:r>
              <w:rPr>
                <w:rFonts w:ascii="微软雅黑" w:hAnsi="微软雅黑" w:eastAsia="微软雅黑" w:cs="微软雅黑"/>
                <w:spacing w:val="1"/>
                <w:sz w:val="19"/>
                <w:szCs w:val="19"/>
              </w:rPr>
              <w:t>电梯编号</w:t>
            </w:r>
          </w:p>
          <w:p w14:paraId="17540296">
            <w:pPr>
              <w:pStyle w:val="8"/>
              <w:spacing w:before="47" w:line="195" w:lineRule="auto"/>
              <w:ind w:left="190" w:right="246" w:hanging="190" w:hangingChars="100"/>
              <w:jc w:val="center"/>
              <w:rPr>
                <w:sz w:val="19"/>
                <w:szCs w:val="19"/>
              </w:rPr>
            </w:pPr>
            <w:r>
              <w:rPr>
                <w:sz w:val="19"/>
                <w:szCs w:val="19"/>
              </w:rPr>
              <w:t>DT</w:t>
            </w:r>
            <w:r>
              <w:rPr>
                <w:spacing w:val="4"/>
                <w:sz w:val="19"/>
                <w:szCs w:val="19"/>
              </w:rPr>
              <w:t>2</w:t>
            </w:r>
          </w:p>
        </w:tc>
        <w:tc>
          <w:tcPr>
            <w:tcW w:w="1701" w:type="dxa"/>
            <w:gridSpan w:val="2"/>
          </w:tcPr>
          <w:p w14:paraId="28AA83FF">
            <w:pPr>
              <w:pStyle w:val="8"/>
              <w:spacing w:before="77" w:line="219" w:lineRule="auto"/>
              <w:ind w:left="675" w:right="450" w:hanging="197"/>
              <w:rPr>
                <w:rFonts w:eastAsiaTheme="minorEastAsia"/>
                <w:sz w:val="19"/>
                <w:szCs w:val="19"/>
                <w:lang w:eastAsia="zh-CN"/>
              </w:rPr>
            </w:pPr>
            <w:r>
              <w:rPr>
                <w:rFonts w:ascii="微软雅黑" w:hAnsi="微软雅黑" w:eastAsia="微软雅黑" w:cs="微软雅黑"/>
                <w:spacing w:val="1"/>
                <w:sz w:val="19"/>
                <w:szCs w:val="19"/>
              </w:rPr>
              <w:t>电梯编号</w:t>
            </w:r>
            <w:r>
              <w:rPr>
                <w:rFonts w:ascii="微软雅黑" w:hAnsi="微软雅黑" w:eastAsia="微软雅黑" w:cs="微软雅黑"/>
                <w:spacing w:val="2"/>
                <w:sz w:val="19"/>
                <w:szCs w:val="19"/>
              </w:rPr>
              <w:t xml:space="preserve"> </w:t>
            </w:r>
            <w:r>
              <w:rPr>
                <w:sz w:val="19"/>
                <w:szCs w:val="19"/>
              </w:rPr>
              <w:t>DT</w:t>
            </w:r>
            <w:r>
              <w:rPr>
                <w:rFonts w:hint="eastAsia" w:eastAsiaTheme="minorEastAsia"/>
                <w:spacing w:val="5"/>
                <w:sz w:val="19"/>
                <w:szCs w:val="19"/>
                <w:lang w:eastAsia="zh-CN"/>
              </w:rPr>
              <w:t>3</w:t>
            </w:r>
          </w:p>
        </w:tc>
      </w:tr>
      <w:tr w14:paraId="3A0A1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12" w:type="dxa"/>
          </w:tcPr>
          <w:p w14:paraId="45B245AC">
            <w:pPr>
              <w:pStyle w:val="8"/>
              <w:spacing w:before="73" w:line="202" w:lineRule="auto"/>
              <w:ind w:left="319"/>
              <w:rPr>
                <w:sz w:val="19"/>
                <w:szCs w:val="19"/>
              </w:rPr>
            </w:pPr>
            <w:r>
              <w:rPr>
                <w:sz w:val="19"/>
                <w:szCs w:val="19"/>
              </w:rPr>
              <w:t>1</w:t>
            </w:r>
          </w:p>
        </w:tc>
        <w:tc>
          <w:tcPr>
            <w:tcW w:w="2126" w:type="dxa"/>
          </w:tcPr>
          <w:p w14:paraId="61AED110">
            <w:pPr>
              <w:spacing w:before="46" w:line="177" w:lineRule="auto"/>
              <w:ind w:left="109"/>
              <w:rPr>
                <w:rFonts w:hint="eastAsia" w:ascii="微软雅黑" w:hAnsi="微软雅黑" w:eastAsia="微软雅黑" w:cs="微软雅黑"/>
                <w:sz w:val="19"/>
                <w:szCs w:val="19"/>
              </w:rPr>
            </w:pPr>
            <w:r>
              <w:rPr>
                <w:rFonts w:ascii="微软雅黑" w:hAnsi="微软雅黑" w:eastAsia="微软雅黑" w:cs="微软雅黑"/>
                <w:spacing w:val="8"/>
                <w:sz w:val="19"/>
                <w:szCs w:val="19"/>
              </w:rPr>
              <w:t>深化施工图纸</w:t>
            </w:r>
          </w:p>
        </w:tc>
        <w:tc>
          <w:tcPr>
            <w:tcW w:w="1701" w:type="dxa"/>
          </w:tcPr>
          <w:p w14:paraId="5D33D44A">
            <w:pPr>
              <w:pStyle w:val="8"/>
              <w:rPr>
                <w:sz w:val="21"/>
              </w:rPr>
            </w:pPr>
          </w:p>
        </w:tc>
        <w:tc>
          <w:tcPr>
            <w:tcW w:w="1560" w:type="dxa"/>
          </w:tcPr>
          <w:p w14:paraId="66C153FA">
            <w:pPr>
              <w:pStyle w:val="8"/>
              <w:rPr>
                <w:sz w:val="21"/>
              </w:rPr>
            </w:pPr>
          </w:p>
        </w:tc>
        <w:tc>
          <w:tcPr>
            <w:tcW w:w="1701" w:type="dxa"/>
            <w:gridSpan w:val="2"/>
          </w:tcPr>
          <w:p w14:paraId="4AA87497">
            <w:pPr>
              <w:pStyle w:val="8"/>
              <w:rPr>
                <w:sz w:val="21"/>
              </w:rPr>
            </w:pPr>
          </w:p>
        </w:tc>
      </w:tr>
      <w:tr w14:paraId="45500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12" w:type="dxa"/>
          </w:tcPr>
          <w:p w14:paraId="3DA0F233">
            <w:pPr>
              <w:pStyle w:val="8"/>
              <w:spacing w:before="74" w:line="202" w:lineRule="auto"/>
              <w:ind w:left="303"/>
              <w:rPr>
                <w:sz w:val="19"/>
                <w:szCs w:val="19"/>
              </w:rPr>
            </w:pPr>
            <w:r>
              <w:rPr>
                <w:sz w:val="19"/>
                <w:szCs w:val="19"/>
              </w:rPr>
              <w:t>2</w:t>
            </w:r>
          </w:p>
        </w:tc>
        <w:tc>
          <w:tcPr>
            <w:tcW w:w="2126" w:type="dxa"/>
          </w:tcPr>
          <w:p w14:paraId="0084A067">
            <w:pPr>
              <w:spacing w:before="47" w:line="175" w:lineRule="auto"/>
              <w:ind w:left="110"/>
              <w:rPr>
                <w:rFonts w:hint="eastAsia" w:ascii="微软雅黑" w:hAnsi="微软雅黑" w:eastAsia="微软雅黑" w:cs="微软雅黑"/>
                <w:sz w:val="19"/>
                <w:szCs w:val="19"/>
              </w:rPr>
            </w:pPr>
            <w:r>
              <w:rPr>
                <w:rFonts w:ascii="微软雅黑" w:hAnsi="微软雅黑" w:eastAsia="微软雅黑" w:cs="微软雅黑"/>
                <w:spacing w:val="7"/>
                <w:sz w:val="19"/>
                <w:szCs w:val="19"/>
              </w:rPr>
              <w:t>设备制造</w:t>
            </w:r>
          </w:p>
        </w:tc>
        <w:tc>
          <w:tcPr>
            <w:tcW w:w="1701" w:type="dxa"/>
          </w:tcPr>
          <w:p w14:paraId="33B9BD82">
            <w:pPr>
              <w:pStyle w:val="8"/>
              <w:rPr>
                <w:sz w:val="21"/>
              </w:rPr>
            </w:pPr>
          </w:p>
        </w:tc>
        <w:tc>
          <w:tcPr>
            <w:tcW w:w="1560" w:type="dxa"/>
          </w:tcPr>
          <w:p w14:paraId="72852113">
            <w:pPr>
              <w:pStyle w:val="8"/>
              <w:rPr>
                <w:sz w:val="21"/>
              </w:rPr>
            </w:pPr>
          </w:p>
        </w:tc>
        <w:tc>
          <w:tcPr>
            <w:tcW w:w="1701" w:type="dxa"/>
            <w:gridSpan w:val="2"/>
          </w:tcPr>
          <w:p w14:paraId="5C9ECA68">
            <w:pPr>
              <w:pStyle w:val="8"/>
              <w:rPr>
                <w:sz w:val="21"/>
              </w:rPr>
            </w:pPr>
          </w:p>
        </w:tc>
      </w:tr>
      <w:tr w14:paraId="43B13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12" w:type="dxa"/>
          </w:tcPr>
          <w:p w14:paraId="0EDFF032">
            <w:pPr>
              <w:pStyle w:val="8"/>
              <w:spacing w:before="74" w:line="202" w:lineRule="auto"/>
              <w:ind w:left="305"/>
              <w:rPr>
                <w:sz w:val="19"/>
                <w:szCs w:val="19"/>
              </w:rPr>
            </w:pPr>
            <w:r>
              <w:rPr>
                <w:sz w:val="19"/>
                <w:szCs w:val="19"/>
              </w:rPr>
              <w:t>3</w:t>
            </w:r>
          </w:p>
        </w:tc>
        <w:tc>
          <w:tcPr>
            <w:tcW w:w="2126" w:type="dxa"/>
          </w:tcPr>
          <w:p w14:paraId="70BC52D6">
            <w:pPr>
              <w:spacing w:before="46" w:line="177" w:lineRule="auto"/>
              <w:ind w:left="109"/>
              <w:rPr>
                <w:rFonts w:hint="eastAsia" w:ascii="微软雅黑" w:hAnsi="微软雅黑" w:eastAsia="微软雅黑" w:cs="微软雅黑"/>
                <w:sz w:val="19"/>
                <w:szCs w:val="19"/>
              </w:rPr>
            </w:pPr>
            <w:r>
              <w:rPr>
                <w:rFonts w:ascii="微软雅黑" w:hAnsi="微软雅黑" w:eastAsia="微软雅黑" w:cs="微软雅黑"/>
                <w:spacing w:val="6"/>
                <w:sz w:val="19"/>
                <w:szCs w:val="19"/>
              </w:rPr>
              <w:t>运输</w:t>
            </w:r>
          </w:p>
        </w:tc>
        <w:tc>
          <w:tcPr>
            <w:tcW w:w="1701" w:type="dxa"/>
          </w:tcPr>
          <w:p w14:paraId="648FF8AD">
            <w:pPr>
              <w:pStyle w:val="8"/>
              <w:rPr>
                <w:sz w:val="21"/>
              </w:rPr>
            </w:pPr>
          </w:p>
        </w:tc>
        <w:tc>
          <w:tcPr>
            <w:tcW w:w="1560" w:type="dxa"/>
          </w:tcPr>
          <w:p w14:paraId="5995BC83">
            <w:pPr>
              <w:pStyle w:val="8"/>
              <w:rPr>
                <w:sz w:val="21"/>
              </w:rPr>
            </w:pPr>
          </w:p>
        </w:tc>
        <w:tc>
          <w:tcPr>
            <w:tcW w:w="1701" w:type="dxa"/>
            <w:gridSpan w:val="2"/>
          </w:tcPr>
          <w:p w14:paraId="6C3227FD">
            <w:pPr>
              <w:pStyle w:val="8"/>
              <w:rPr>
                <w:sz w:val="21"/>
              </w:rPr>
            </w:pPr>
          </w:p>
        </w:tc>
      </w:tr>
      <w:tr w14:paraId="722D9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12" w:type="dxa"/>
          </w:tcPr>
          <w:p w14:paraId="6694AC7A">
            <w:pPr>
              <w:pStyle w:val="8"/>
              <w:spacing w:before="76" w:line="201" w:lineRule="auto"/>
              <w:ind w:left="299"/>
              <w:rPr>
                <w:sz w:val="19"/>
                <w:szCs w:val="19"/>
              </w:rPr>
            </w:pPr>
            <w:r>
              <w:rPr>
                <w:spacing w:val="2"/>
                <w:sz w:val="19"/>
                <w:szCs w:val="19"/>
              </w:rPr>
              <w:t>4</w:t>
            </w:r>
          </w:p>
        </w:tc>
        <w:tc>
          <w:tcPr>
            <w:tcW w:w="2126" w:type="dxa"/>
          </w:tcPr>
          <w:p w14:paraId="29830FB3">
            <w:pPr>
              <w:spacing w:before="47" w:line="174" w:lineRule="auto"/>
              <w:ind w:left="112"/>
              <w:rPr>
                <w:rFonts w:hint="eastAsia" w:ascii="微软雅黑" w:hAnsi="微软雅黑" w:eastAsia="微软雅黑" w:cs="微软雅黑"/>
                <w:sz w:val="19"/>
                <w:szCs w:val="19"/>
              </w:rPr>
            </w:pPr>
            <w:r>
              <w:rPr>
                <w:rFonts w:ascii="微软雅黑" w:hAnsi="微软雅黑" w:eastAsia="微软雅黑" w:cs="微软雅黑"/>
                <w:spacing w:val="4"/>
                <w:sz w:val="19"/>
                <w:szCs w:val="19"/>
              </w:rPr>
              <w:t>安装</w:t>
            </w:r>
          </w:p>
        </w:tc>
        <w:tc>
          <w:tcPr>
            <w:tcW w:w="1701" w:type="dxa"/>
          </w:tcPr>
          <w:p w14:paraId="7FE4B5D0">
            <w:pPr>
              <w:pStyle w:val="8"/>
              <w:rPr>
                <w:sz w:val="21"/>
              </w:rPr>
            </w:pPr>
          </w:p>
        </w:tc>
        <w:tc>
          <w:tcPr>
            <w:tcW w:w="1560" w:type="dxa"/>
          </w:tcPr>
          <w:p w14:paraId="310B18DB">
            <w:pPr>
              <w:pStyle w:val="8"/>
              <w:rPr>
                <w:sz w:val="21"/>
              </w:rPr>
            </w:pPr>
          </w:p>
        </w:tc>
        <w:tc>
          <w:tcPr>
            <w:tcW w:w="1701" w:type="dxa"/>
            <w:gridSpan w:val="2"/>
          </w:tcPr>
          <w:p w14:paraId="7F16D346">
            <w:pPr>
              <w:pStyle w:val="8"/>
              <w:rPr>
                <w:sz w:val="21"/>
              </w:rPr>
            </w:pPr>
          </w:p>
        </w:tc>
      </w:tr>
      <w:tr w14:paraId="73BFB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12" w:type="dxa"/>
          </w:tcPr>
          <w:p w14:paraId="377B5C2A">
            <w:pPr>
              <w:pStyle w:val="8"/>
              <w:spacing w:before="78" w:line="199" w:lineRule="auto"/>
              <w:ind w:left="305"/>
              <w:rPr>
                <w:sz w:val="19"/>
                <w:szCs w:val="19"/>
              </w:rPr>
            </w:pPr>
            <w:r>
              <w:rPr>
                <w:sz w:val="19"/>
                <w:szCs w:val="19"/>
              </w:rPr>
              <w:t>5</w:t>
            </w:r>
          </w:p>
        </w:tc>
        <w:tc>
          <w:tcPr>
            <w:tcW w:w="2126" w:type="dxa"/>
          </w:tcPr>
          <w:p w14:paraId="15CAB3C4">
            <w:pPr>
              <w:spacing w:before="47" w:line="179" w:lineRule="auto"/>
              <w:ind w:left="112"/>
              <w:rPr>
                <w:rFonts w:hint="eastAsia" w:ascii="微软雅黑" w:hAnsi="微软雅黑" w:eastAsia="微软雅黑" w:cs="微软雅黑"/>
                <w:sz w:val="19"/>
                <w:szCs w:val="19"/>
              </w:rPr>
            </w:pPr>
            <w:r>
              <w:rPr>
                <w:rFonts w:ascii="微软雅黑" w:hAnsi="微软雅黑" w:eastAsia="微软雅黑" w:cs="微软雅黑"/>
                <w:spacing w:val="8"/>
                <w:sz w:val="19"/>
                <w:szCs w:val="19"/>
              </w:rPr>
              <w:t>测试及取得运行证</w:t>
            </w:r>
          </w:p>
        </w:tc>
        <w:tc>
          <w:tcPr>
            <w:tcW w:w="1701" w:type="dxa"/>
          </w:tcPr>
          <w:p w14:paraId="057C5263">
            <w:pPr>
              <w:pStyle w:val="8"/>
              <w:rPr>
                <w:sz w:val="21"/>
              </w:rPr>
            </w:pPr>
          </w:p>
        </w:tc>
        <w:tc>
          <w:tcPr>
            <w:tcW w:w="1560" w:type="dxa"/>
          </w:tcPr>
          <w:p w14:paraId="4483306D">
            <w:pPr>
              <w:pStyle w:val="8"/>
              <w:rPr>
                <w:sz w:val="21"/>
              </w:rPr>
            </w:pPr>
          </w:p>
        </w:tc>
        <w:tc>
          <w:tcPr>
            <w:tcW w:w="1701" w:type="dxa"/>
            <w:gridSpan w:val="2"/>
          </w:tcPr>
          <w:p w14:paraId="7E78DBF1">
            <w:pPr>
              <w:pStyle w:val="8"/>
              <w:rPr>
                <w:sz w:val="21"/>
              </w:rPr>
            </w:pPr>
          </w:p>
        </w:tc>
      </w:tr>
    </w:tbl>
    <w:p w14:paraId="38C95FE1">
      <w:pPr>
        <w:spacing w:before="10"/>
      </w:pPr>
    </w:p>
    <w:p w14:paraId="0203E9DE">
      <w:pPr>
        <w:sectPr>
          <w:headerReference r:id="rId58" w:type="default"/>
          <w:footerReference r:id="rId59" w:type="default"/>
          <w:pgSz w:w="11907" w:h="16839"/>
          <w:pgMar w:top="1871" w:right="1018" w:bottom="1425" w:left="1404" w:header="874" w:footer="395" w:gutter="0"/>
          <w:cols w:space="720" w:num="1"/>
        </w:sectPr>
      </w:pPr>
    </w:p>
    <w:p w14:paraId="37306E20">
      <w:pPr>
        <w:spacing w:line="250" w:lineRule="auto"/>
      </w:pPr>
    </w:p>
    <w:p w14:paraId="57DD214C">
      <w:pPr>
        <w:spacing w:line="250" w:lineRule="auto"/>
      </w:pPr>
    </w:p>
    <w:p w14:paraId="13835692">
      <w:pPr>
        <w:spacing w:line="250" w:lineRule="auto"/>
      </w:pPr>
    </w:p>
    <w:p w14:paraId="6D93B8D7">
      <w:pPr>
        <w:spacing w:line="250" w:lineRule="auto"/>
      </w:pPr>
    </w:p>
    <w:p w14:paraId="53C73F1F">
      <w:pPr>
        <w:spacing w:line="250" w:lineRule="auto"/>
      </w:pPr>
    </w:p>
    <w:p w14:paraId="3FE5B14D">
      <w:pPr>
        <w:spacing w:line="251" w:lineRule="auto"/>
      </w:pPr>
    </w:p>
    <w:p w14:paraId="56DE2200">
      <w:pPr>
        <w:spacing w:line="251" w:lineRule="auto"/>
      </w:pPr>
    </w:p>
    <w:p w14:paraId="2A6013AB">
      <w:pPr>
        <w:spacing w:line="251" w:lineRule="auto"/>
      </w:pPr>
    </w:p>
    <w:p w14:paraId="15BDD63F">
      <w:pPr>
        <w:spacing w:line="251" w:lineRule="auto"/>
      </w:pPr>
    </w:p>
    <w:p w14:paraId="6E82D56D">
      <w:pPr>
        <w:spacing w:line="251" w:lineRule="auto"/>
      </w:pPr>
    </w:p>
    <w:p w14:paraId="428CD449">
      <w:pPr>
        <w:spacing w:line="251" w:lineRule="auto"/>
      </w:pPr>
    </w:p>
    <w:p w14:paraId="22A97D9D">
      <w:pPr>
        <w:spacing w:line="251" w:lineRule="auto"/>
      </w:pPr>
    </w:p>
    <w:p w14:paraId="5B55B873">
      <w:pPr>
        <w:spacing w:line="251" w:lineRule="auto"/>
      </w:pPr>
    </w:p>
    <w:p w14:paraId="02DD16C2">
      <w:pPr>
        <w:spacing w:line="251" w:lineRule="auto"/>
      </w:pPr>
    </w:p>
    <w:p w14:paraId="69BF8667">
      <w:pPr>
        <w:spacing w:line="251" w:lineRule="auto"/>
      </w:pPr>
    </w:p>
    <w:p w14:paraId="4FFF5783">
      <w:pPr>
        <w:spacing w:line="251" w:lineRule="auto"/>
      </w:pPr>
    </w:p>
    <w:p w14:paraId="1133627E">
      <w:pPr>
        <w:spacing w:line="251" w:lineRule="auto"/>
      </w:pPr>
    </w:p>
    <w:p w14:paraId="12EE9E8B">
      <w:pPr>
        <w:spacing w:line="251" w:lineRule="auto"/>
      </w:pPr>
    </w:p>
    <w:p w14:paraId="45097CBC">
      <w:pPr>
        <w:spacing w:line="251" w:lineRule="auto"/>
      </w:pPr>
    </w:p>
    <w:p w14:paraId="13B3CC44">
      <w:pPr>
        <w:pStyle w:val="2"/>
        <w:spacing w:before="236" w:line="188" w:lineRule="auto"/>
        <w:ind w:left="3985"/>
        <w:rPr>
          <w:rFonts w:ascii="Calibri" w:hAnsi="Calibri" w:cs="Calibri" w:eastAsiaTheme="minorEastAsia"/>
          <w:sz w:val="55"/>
          <w:szCs w:val="55"/>
          <w:lang w:eastAsia="zh-CN"/>
        </w:rPr>
      </w:pPr>
      <w:r>
        <w:rPr>
          <w:spacing w:val="-10"/>
          <w:sz w:val="55"/>
          <w:szCs w:val="55"/>
        </w:rPr>
        <w:t xml:space="preserve">附件 </w:t>
      </w:r>
      <w:r>
        <w:rPr>
          <w:rFonts w:hint="eastAsia" w:ascii="Calibri" w:hAnsi="Calibri" w:cs="Calibri" w:eastAsiaTheme="minorEastAsia"/>
          <w:spacing w:val="-10"/>
          <w:sz w:val="55"/>
          <w:szCs w:val="55"/>
          <w:lang w:eastAsia="zh-CN"/>
        </w:rPr>
        <w:t>5</w:t>
      </w:r>
    </w:p>
    <w:p w14:paraId="44DD3CF4">
      <w:pPr>
        <w:pStyle w:val="2"/>
        <w:spacing w:before="73" w:line="187" w:lineRule="auto"/>
        <w:ind w:left="1363"/>
        <w:rPr>
          <w:rFonts w:hint="eastAsia"/>
          <w:sz w:val="55"/>
          <w:szCs w:val="55"/>
          <w:lang w:eastAsia="zh-CN"/>
        </w:rPr>
      </w:pPr>
      <w:r>
        <w:rPr>
          <w:spacing w:val="8"/>
          <w:sz w:val="55"/>
          <w:szCs w:val="55"/>
          <w:lang w:eastAsia="zh-CN"/>
        </w:rPr>
        <w:t>投标书技术／商务条件偏离</w:t>
      </w:r>
    </w:p>
    <w:p w14:paraId="3DCB7ED9">
      <w:pPr>
        <w:pStyle w:val="2"/>
        <w:spacing w:before="82" w:line="187" w:lineRule="auto"/>
        <w:ind w:left="3315"/>
        <w:rPr>
          <w:rFonts w:hint="eastAsia"/>
          <w:sz w:val="55"/>
          <w:szCs w:val="55"/>
          <w:lang w:eastAsia="zh-CN"/>
        </w:rPr>
      </w:pPr>
      <w:r>
        <w:rPr>
          <w:spacing w:val="7"/>
          <w:sz w:val="55"/>
          <w:szCs w:val="55"/>
          <w:lang w:eastAsia="zh-CN"/>
        </w:rPr>
        <w:t>格式一览表</w:t>
      </w:r>
    </w:p>
    <w:p w14:paraId="0A4E4F26">
      <w:pPr>
        <w:spacing w:line="187" w:lineRule="auto"/>
        <w:rPr>
          <w:sz w:val="55"/>
          <w:szCs w:val="55"/>
          <w:lang w:eastAsia="zh-CN"/>
        </w:rPr>
        <w:sectPr>
          <w:headerReference r:id="rId60" w:type="default"/>
          <w:footerReference r:id="rId61" w:type="default"/>
          <w:pgSz w:w="11907" w:h="16841"/>
          <w:pgMar w:top="1640" w:right="1051" w:bottom="940" w:left="1390" w:header="874" w:footer="579" w:gutter="0"/>
          <w:cols w:space="720" w:num="1"/>
        </w:sectPr>
      </w:pPr>
    </w:p>
    <w:p w14:paraId="3F5B4593">
      <w:pPr>
        <w:spacing w:line="457" w:lineRule="auto"/>
        <w:rPr>
          <w:lang w:eastAsia="zh-CN"/>
        </w:rPr>
      </w:pPr>
    </w:p>
    <w:p w14:paraId="2F3F77D0">
      <w:pPr>
        <w:pStyle w:val="2"/>
        <w:spacing w:before="94" w:line="185" w:lineRule="auto"/>
        <w:ind w:left="35"/>
        <w:rPr>
          <w:rFonts w:hint="eastAsia"/>
          <w:lang w:eastAsia="zh-CN"/>
        </w:rPr>
      </w:pPr>
      <w:r>
        <w:rPr>
          <w:b/>
          <w:bCs/>
          <w:spacing w:val="-1"/>
          <w:u w:val="single"/>
          <w:lang w:eastAsia="zh-CN"/>
        </w:rPr>
        <w:t>投标书技术</w:t>
      </w:r>
      <w:r>
        <w:rPr>
          <w:spacing w:val="-1"/>
          <w:sz w:val="21"/>
          <w:szCs w:val="21"/>
          <w:u w:val="single"/>
          <w:lang w:eastAsia="zh-CN"/>
        </w:rPr>
        <w:t>／</w:t>
      </w:r>
      <w:r>
        <w:rPr>
          <w:b/>
          <w:bCs/>
          <w:spacing w:val="-1"/>
          <w:u w:val="single"/>
          <w:lang w:eastAsia="zh-CN"/>
        </w:rPr>
        <w:t>商务条件偏离格式表</w:t>
      </w:r>
    </w:p>
    <w:p w14:paraId="3AAC2E24">
      <w:pPr>
        <w:pStyle w:val="2"/>
        <w:spacing w:before="281" w:line="194" w:lineRule="auto"/>
        <w:ind w:left="754" w:right="141" w:hanging="702"/>
        <w:rPr>
          <w:rFonts w:hint="eastAsia"/>
          <w:lang w:eastAsia="zh-CN"/>
        </w:rPr>
      </w:pPr>
      <w:r>
        <w:rPr>
          <w:rFonts w:ascii="Arial" w:hAnsi="Arial" w:eastAsia="Arial" w:cs="Arial"/>
          <w:spacing w:val="2"/>
          <w:lang w:eastAsia="zh-CN"/>
        </w:rPr>
        <w:t xml:space="preserve">1.        </w:t>
      </w:r>
      <w:r>
        <w:rPr>
          <w:spacing w:val="2"/>
          <w:lang w:eastAsia="zh-CN"/>
        </w:rPr>
        <w:t>投标者</w:t>
      </w:r>
      <w:r>
        <w:rPr>
          <w:b/>
          <w:bCs/>
          <w:spacing w:val="2"/>
          <w:u w:val="single"/>
          <w:lang w:eastAsia="zh-CN"/>
        </w:rPr>
        <w:t>必须</w:t>
      </w:r>
      <w:r>
        <w:rPr>
          <w:spacing w:val="2"/>
          <w:lang w:eastAsia="zh-CN"/>
        </w:rPr>
        <w:t>填写投标书技术</w:t>
      </w:r>
      <w:r>
        <w:rPr>
          <w:spacing w:val="2"/>
          <w:sz w:val="21"/>
          <w:szCs w:val="21"/>
          <w:lang w:eastAsia="zh-CN"/>
        </w:rPr>
        <w:t>／</w:t>
      </w:r>
      <w:r>
        <w:rPr>
          <w:spacing w:val="2"/>
          <w:lang w:eastAsia="zh-CN"/>
        </w:rPr>
        <w:t>商务条件偏离格式表。不按照要求填</w:t>
      </w:r>
      <w:r>
        <w:rPr>
          <w:spacing w:val="1"/>
          <w:lang w:eastAsia="zh-CN"/>
        </w:rPr>
        <w:t>写或有任何企图隐瞒技</w:t>
      </w:r>
      <w:r>
        <w:rPr>
          <w:lang w:eastAsia="zh-CN"/>
        </w:rPr>
        <w:t xml:space="preserve"> </w:t>
      </w:r>
      <w:r>
        <w:rPr>
          <w:spacing w:val="-2"/>
          <w:lang w:eastAsia="zh-CN"/>
        </w:rPr>
        <w:t>术偏离的投标者将视为不合格。</w:t>
      </w:r>
    </w:p>
    <w:p w14:paraId="3815C28C">
      <w:pPr>
        <w:pStyle w:val="2"/>
        <w:spacing w:before="281" w:line="195" w:lineRule="auto"/>
        <w:ind w:left="771" w:right="141" w:hanging="736"/>
        <w:rPr>
          <w:rFonts w:hint="eastAsia"/>
          <w:lang w:eastAsia="zh-CN"/>
        </w:rPr>
      </w:pPr>
      <w:r>
        <w:rPr>
          <w:rFonts w:ascii="Arial" w:hAnsi="Arial" w:eastAsia="Arial" w:cs="Arial"/>
          <w:spacing w:val="1"/>
          <w:lang w:eastAsia="zh-CN"/>
        </w:rPr>
        <w:t xml:space="preserve">2.         </w:t>
      </w:r>
      <w:r>
        <w:rPr>
          <w:spacing w:val="1"/>
          <w:lang w:eastAsia="zh-CN"/>
        </w:rPr>
        <w:t>除非在投标书技术</w:t>
      </w:r>
      <w:r>
        <w:rPr>
          <w:spacing w:val="1"/>
          <w:sz w:val="21"/>
          <w:szCs w:val="21"/>
          <w:lang w:eastAsia="zh-CN"/>
        </w:rPr>
        <w:t>／</w:t>
      </w:r>
      <w:r>
        <w:rPr>
          <w:spacing w:val="1"/>
          <w:lang w:eastAsia="zh-CN"/>
        </w:rPr>
        <w:t>商务条件偏离格式表中特别指出，否则投标者在技术数据</w:t>
      </w:r>
      <w:r>
        <w:rPr>
          <w:lang w:eastAsia="zh-CN"/>
        </w:rPr>
        <w:t xml:space="preserve">表中所提供 </w:t>
      </w:r>
      <w:r>
        <w:rPr>
          <w:spacing w:val="-3"/>
          <w:lang w:eastAsia="zh-CN"/>
        </w:rPr>
        <w:t>的信息将认为完全符合标准。</w:t>
      </w:r>
    </w:p>
    <w:p w14:paraId="59D4E92E">
      <w:pPr>
        <w:pStyle w:val="2"/>
        <w:spacing w:before="284" w:line="194" w:lineRule="auto"/>
        <w:ind w:left="753" w:right="140" w:hanging="715"/>
        <w:rPr>
          <w:rFonts w:hint="eastAsia"/>
          <w:lang w:eastAsia="zh-CN"/>
        </w:rPr>
      </w:pPr>
      <w:r>
        <w:rPr>
          <w:rFonts w:ascii="Arial" w:hAnsi="Arial" w:eastAsia="Arial" w:cs="Arial"/>
          <w:spacing w:val="2"/>
          <w:lang w:eastAsia="zh-CN"/>
        </w:rPr>
        <w:t xml:space="preserve">3.        </w:t>
      </w:r>
      <w:r>
        <w:rPr>
          <w:spacing w:val="2"/>
          <w:lang w:eastAsia="zh-CN"/>
        </w:rPr>
        <w:t>设备、构件、附件和配件等没有在投标书技术</w:t>
      </w:r>
      <w:r>
        <w:rPr>
          <w:spacing w:val="2"/>
          <w:sz w:val="21"/>
          <w:szCs w:val="21"/>
          <w:lang w:eastAsia="zh-CN"/>
        </w:rPr>
        <w:t>／</w:t>
      </w:r>
      <w:r>
        <w:rPr>
          <w:spacing w:val="2"/>
          <w:lang w:eastAsia="zh-CN"/>
        </w:rPr>
        <w:t>商务条件偏离格式表中列出的将被认为完</w:t>
      </w:r>
      <w:r>
        <w:rPr>
          <w:spacing w:val="6"/>
          <w:lang w:eastAsia="zh-CN"/>
        </w:rPr>
        <w:t xml:space="preserve"> </w:t>
      </w:r>
      <w:r>
        <w:rPr>
          <w:spacing w:val="-1"/>
          <w:lang w:eastAsia="zh-CN"/>
        </w:rPr>
        <w:t>全符合本合同的技术规范。</w:t>
      </w:r>
    </w:p>
    <w:p w14:paraId="1ED9805B">
      <w:pPr>
        <w:pStyle w:val="2"/>
        <w:spacing w:before="282" w:line="194" w:lineRule="auto"/>
        <w:ind w:left="756" w:right="141" w:hanging="725"/>
        <w:rPr>
          <w:rFonts w:hint="eastAsia"/>
          <w:lang w:eastAsia="zh-CN"/>
        </w:rPr>
      </w:pPr>
      <w:r>
        <w:rPr>
          <w:rFonts w:ascii="Arial" w:hAnsi="Arial" w:eastAsia="Arial" w:cs="Arial"/>
          <w:spacing w:val="2"/>
          <w:lang w:eastAsia="zh-CN"/>
        </w:rPr>
        <w:t xml:space="preserve">4.        </w:t>
      </w:r>
      <w:r>
        <w:rPr>
          <w:spacing w:val="2"/>
          <w:lang w:eastAsia="zh-CN"/>
        </w:rPr>
        <w:t>投标者应对投标书技术</w:t>
      </w:r>
      <w:r>
        <w:rPr>
          <w:spacing w:val="2"/>
          <w:sz w:val="21"/>
          <w:szCs w:val="21"/>
          <w:lang w:eastAsia="zh-CN"/>
        </w:rPr>
        <w:t>／</w:t>
      </w:r>
      <w:r>
        <w:rPr>
          <w:spacing w:val="2"/>
          <w:lang w:eastAsia="zh-CN"/>
        </w:rPr>
        <w:t>商务条件偏离格式表以下的细节进行说明。投标者有变更、修改</w:t>
      </w:r>
      <w:r>
        <w:rPr>
          <w:spacing w:val="11"/>
          <w:lang w:eastAsia="zh-CN"/>
        </w:rPr>
        <w:t xml:space="preserve"> </w:t>
      </w:r>
      <w:r>
        <w:rPr>
          <w:lang w:eastAsia="zh-CN"/>
        </w:rPr>
        <w:t>或附加条件，需要提供详尽的说明，必要时</w:t>
      </w:r>
      <w:r>
        <w:rPr>
          <w:spacing w:val="-1"/>
          <w:lang w:eastAsia="zh-CN"/>
        </w:rPr>
        <w:t>还需要附带草图。</w:t>
      </w:r>
    </w:p>
    <w:p w14:paraId="5A1D8A95">
      <w:pPr>
        <w:pStyle w:val="2"/>
        <w:spacing w:before="283" w:line="195" w:lineRule="auto"/>
        <w:ind w:left="754" w:right="141" w:hanging="716"/>
        <w:rPr>
          <w:rFonts w:hint="eastAsia"/>
          <w:lang w:eastAsia="zh-CN"/>
        </w:rPr>
      </w:pPr>
      <w:r>
        <w:rPr>
          <w:rFonts w:ascii="Arial" w:hAnsi="Arial" w:eastAsia="Arial" w:cs="Arial"/>
          <w:spacing w:val="2"/>
          <w:lang w:eastAsia="zh-CN"/>
        </w:rPr>
        <w:t xml:space="preserve">5.        </w:t>
      </w:r>
      <w:r>
        <w:rPr>
          <w:b/>
          <w:bCs/>
          <w:spacing w:val="-58"/>
          <w:u w:val="single"/>
          <w:lang w:eastAsia="zh-CN"/>
        </w:rPr>
        <w:t xml:space="preserve"> </w:t>
      </w:r>
      <w:r>
        <w:rPr>
          <w:b/>
          <w:bCs/>
          <w:spacing w:val="2"/>
          <w:u w:val="single"/>
          <w:lang w:eastAsia="zh-CN"/>
        </w:rPr>
        <w:t>如果投标书技术</w:t>
      </w:r>
      <w:r>
        <w:rPr>
          <w:spacing w:val="2"/>
          <w:sz w:val="21"/>
          <w:szCs w:val="21"/>
          <w:u w:val="single"/>
          <w:lang w:eastAsia="zh-CN"/>
        </w:rPr>
        <w:t>／</w:t>
      </w:r>
      <w:r>
        <w:rPr>
          <w:b/>
          <w:bCs/>
          <w:spacing w:val="2"/>
          <w:u w:val="single"/>
          <w:lang w:eastAsia="zh-CN"/>
        </w:rPr>
        <w:t>商务条件偏离格式表下面是空白的，所提交的标书将视为与标准</w:t>
      </w:r>
      <w:r>
        <w:rPr>
          <w:b/>
          <w:bCs/>
          <w:spacing w:val="1"/>
          <w:u w:val="single"/>
          <w:lang w:eastAsia="zh-CN"/>
        </w:rPr>
        <w:t>完全符</w:t>
      </w:r>
      <w:r>
        <w:rPr>
          <w:b/>
          <w:bCs/>
          <w:lang w:eastAsia="zh-CN"/>
        </w:rPr>
        <w:t xml:space="preserve"> </w:t>
      </w:r>
      <w:r>
        <w:rPr>
          <w:b/>
          <w:bCs/>
          <w:spacing w:val="-3"/>
          <w:u w:val="single"/>
          <w:lang w:eastAsia="zh-CN"/>
        </w:rPr>
        <w:t>合</w:t>
      </w:r>
      <w:r>
        <w:rPr>
          <w:b/>
          <w:bCs/>
          <w:spacing w:val="-3"/>
          <w:lang w:eastAsia="zh-CN"/>
        </w:rPr>
        <w:t>。</w:t>
      </w:r>
    </w:p>
    <w:p w14:paraId="46C34538">
      <w:pPr>
        <w:spacing w:before="197"/>
        <w:rPr>
          <w:lang w:eastAsia="zh-CN"/>
        </w:rPr>
      </w:pPr>
    </w:p>
    <w:tbl>
      <w:tblPr>
        <w:tblStyle w:val="7"/>
        <w:tblW w:w="8653" w:type="dxa"/>
        <w:tblInd w:w="7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416"/>
        <w:gridCol w:w="3260"/>
        <w:gridCol w:w="3121"/>
      </w:tblGrid>
      <w:tr w14:paraId="7CE7A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6" w:type="dxa"/>
            <w:tcBorders>
              <w:bottom w:val="single" w:color="000000" w:sz="4" w:space="0"/>
            </w:tcBorders>
          </w:tcPr>
          <w:p w14:paraId="17B21627">
            <w:pPr>
              <w:spacing w:before="53" w:line="170" w:lineRule="auto"/>
              <w:ind w:left="214"/>
              <w:rPr>
                <w:rFonts w:hint="eastAsia" w:ascii="微软雅黑" w:hAnsi="微软雅黑" w:eastAsia="微软雅黑" w:cs="微软雅黑"/>
                <w:sz w:val="22"/>
                <w:szCs w:val="22"/>
              </w:rPr>
            </w:pPr>
            <w:r>
              <w:rPr>
                <w:rFonts w:ascii="微软雅黑" w:hAnsi="微软雅黑" w:eastAsia="微软雅黑" w:cs="微软雅黑"/>
                <w:spacing w:val="-2"/>
                <w:sz w:val="22"/>
                <w:szCs w:val="22"/>
              </w:rPr>
              <w:t>序号</w:t>
            </w:r>
          </w:p>
        </w:tc>
        <w:tc>
          <w:tcPr>
            <w:tcW w:w="1416" w:type="dxa"/>
            <w:tcBorders>
              <w:bottom w:val="single" w:color="000000" w:sz="4" w:space="0"/>
            </w:tcBorders>
          </w:tcPr>
          <w:p w14:paraId="62F7BF61">
            <w:pPr>
              <w:spacing w:before="53" w:line="170" w:lineRule="auto"/>
              <w:ind w:left="491"/>
              <w:rPr>
                <w:rFonts w:hint="eastAsia" w:ascii="微软雅黑" w:hAnsi="微软雅黑" w:eastAsia="微软雅黑" w:cs="微软雅黑"/>
                <w:sz w:val="22"/>
                <w:szCs w:val="22"/>
              </w:rPr>
            </w:pPr>
            <w:r>
              <w:rPr>
                <w:rFonts w:ascii="微软雅黑" w:hAnsi="微软雅黑" w:eastAsia="微软雅黑" w:cs="微软雅黑"/>
                <w:spacing w:val="-2"/>
                <w:sz w:val="22"/>
                <w:szCs w:val="22"/>
              </w:rPr>
              <w:t>页号</w:t>
            </w:r>
          </w:p>
        </w:tc>
        <w:tc>
          <w:tcPr>
            <w:tcW w:w="3260" w:type="dxa"/>
            <w:tcBorders>
              <w:bottom w:val="single" w:color="000000" w:sz="4" w:space="0"/>
            </w:tcBorders>
          </w:tcPr>
          <w:p w14:paraId="55C8579B">
            <w:pPr>
              <w:spacing w:before="53" w:line="170" w:lineRule="auto"/>
              <w:ind w:left="1191"/>
              <w:rPr>
                <w:rFonts w:hint="eastAsia" w:ascii="微软雅黑" w:hAnsi="微软雅黑" w:eastAsia="微软雅黑" w:cs="微软雅黑"/>
                <w:sz w:val="22"/>
                <w:szCs w:val="22"/>
              </w:rPr>
            </w:pPr>
            <w:r>
              <w:rPr>
                <w:rFonts w:ascii="微软雅黑" w:hAnsi="微软雅黑" w:eastAsia="微软雅黑" w:cs="微软雅黑"/>
                <w:spacing w:val="-1"/>
                <w:sz w:val="22"/>
                <w:szCs w:val="22"/>
              </w:rPr>
              <w:t>条款内容</w:t>
            </w:r>
          </w:p>
        </w:tc>
        <w:tc>
          <w:tcPr>
            <w:tcW w:w="3121" w:type="dxa"/>
            <w:tcBorders>
              <w:bottom w:val="single" w:color="000000" w:sz="4" w:space="0"/>
            </w:tcBorders>
          </w:tcPr>
          <w:p w14:paraId="064F4EF3">
            <w:pPr>
              <w:spacing w:before="53" w:line="170" w:lineRule="auto"/>
              <w:ind w:left="1122"/>
              <w:rPr>
                <w:rFonts w:hint="eastAsia" w:ascii="微软雅黑" w:hAnsi="微软雅黑" w:eastAsia="微软雅黑" w:cs="微软雅黑"/>
                <w:sz w:val="22"/>
                <w:szCs w:val="22"/>
              </w:rPr>
            </w:pPr>
            <w:r>
              <w:rPr>
                <w:rFonts w:ascii="微软雅黑" w:hAnsi="微软雅黑" w:eastAsia="微软雅黑" w:cs="微软雅黑"/>
                <w:spacing w:val="-1"/>
                <w:sz w:val="22"/>
                <w:szCs w:val="22"/>
              </w:rPr>
              <w:t>偏离说明</w:t>
            </w:r>
          </w:p>
        </w:tc>
      </w:tr>
      <w:tr w14:paraId="188E0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tcBorders>
              <w:top w:val="single" w:color="000000" w:sz="4" w:space="0"/>
            </w:tcBorders>
          </w:tcPr>
          <w:p w14:paraId="41B33AC9">
            <w:pPr>
              <w:pStyle w:val="8"/>
              <w:spacing w:before="165" w:line="195" w:lineRule="auto"/>
              <w:ind w:left="388"/>
              <w:rPr>
                <w:sz w:val="22"/>
                <w:szCs w:val="22"/>
              </w:rPr>
            </w:pPr>
            <w:r>
              <w:rPr>
                <w:sz w:val="22"/>
                <w:szCs w:val="22"/>
              </w:rPr>
              <w:t>1</w:t>
            </w:r>
          </w:p>
        </w:tc>
        <w:tc>
          <w:tcPr>
            <w:tcW w:w="1416" w:type="dxa"/>
            <w:tcBorders>
              <w:top w:val="single" w:color="000000" w:sz="4" w:space="0"/>
            </w:tcBorders>
          </w:tcPr>
          <w:p w14:paraId="40E4217D">
            <w:pPr>
              <w:pStyle w:val="8"/>
              <w:rPr>
                <w:sz w:val="21"/>
              </w:rPr>
            </w:pPr>
          </w:p>
        </w:tc>
        <w:tc>
          <w:tcPr>
            <w:tcW w:w="3260" w:type="dxa"/>
            <w:tcBorders>
              <w:top w:val="single" w:color="000000" w:sz="4" w:space="0"/>
            </w:tcBorders>
          </w:tcPr>
          <w:p w14:paraId="45FE561F">
            <w:pPr>
              <w:pStyle w:val="8"/>
              <w:rPr>
                <w:sz w:val="21"/>
              </w:rPr>
            </w:pPr>
          </w:p>
        </w:tc>
        <w:tc>
          <w:tcPr>
            <w:tcW w:w="3121" w:type="dxa"/>
            <w:tcBorders>
              <w:top w:val="single" w:color="000000" w:sz="4" w:space="0"/>
            </w:tcBorders>
          </w:tcPr>
          <w:p w14:paraId="007F4DAE">
            <w:pPr>
              <w:pStyle w:val="8"/>
              <w:rPr>
                <w:sz w:val="21"/>
              </w:rPr>
            </w:pPr>
          </w:p>
        </w:tc>
      </w:tr>
      <w:tr w14:paraId="5983B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56" w:type="dxa"/>
          </w:tcPr>
          <w:p w14:paraId="44BDAB71">
            <w:pPr>
              <w:pStyle w:val="8"/>
              <w:spacing w:before="170" w:line="195" w:lineRule="auto"/>
              <w:ind w:left="371"/>
              <w:rPr>
                <w:sz w:val="22"/>
                <w:szCs w:val="22"/>
              </w:rPr>
            </w:pPr>
            <w:r>
              <w:rPr>
                <w:sz w:val="22"/>
                <w:szCs w:val="22"/>
              </w:rPr>
              <w:t>2</w:t>
            </w:r>
          </w:p>
        </w:tc>
        <w:tc>
          <w:tcPr>
            <w:tcW w:w="1416" w:type="dxa"/>
          </w:tcPr>
          <w:p w14:paraId="1BB62B1D">
            <w:pPr>
              <w:pStyle w:val="8"/>
              <w:rPr>
                <w:sz w:val="21"/>
              </w:rPr>
            </w:pPr>
          </w:p>
        </w:tc>
        <w:tc>
          <w:tcPr>
            <w:tcW w:w="3260" w:type="dxa"/>
          </w:tcPr>
          <w:p w14:paraId="3A6DB1C6">
            <w:pPr>
              <w:pStyle w:val="8"/>
              <w:rPr>
                <w:sz w:val="21"/>
              </w:rPr>
            </w:pPr>
          </w:p>
        </w:tc>
        <w:tc>
          <w:tcPr>
            <w:tcW w:w="3121" w:type="dxa"/>
          </w:tcPr>
          <w:p w14:paraId="00BD2547">
            <w:pPr>
              <w:pStyle w:val="8"/>
              <w:rPr>
                <w:sz w:val="21"/>
              </w:rPr>
            </w:pPr>
          </w:p>
        </w:tc>
      </w:tr>
      <w:tr w14:paraId="52C3D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856" w:type="dxa"/>
          </w:tcPr>
          <w:p w14:paraId="602C0A25">
            <w:pPr>
              <w:pStyle w:val="8"/>
              <w:spacing w:before="170" w:line="195" w:lineRule="auto"/>
              <w:ind w:left="373"/>
              <w:rPr>
                <w:sz w:val="22"/>
                <w:szCs w:val="22"/>
              </w:rPr>
            </w:pPr>
            <w:r>
              <w:rPr>
                <w:sz w:val="22"/>
                <w:szCs w:val="22"/>
              </w:rPr>
              <w:t>3</w:t>
            </w:r>
          </w:p>
        </w:tc>
        <w:tc>
          <w:tcPr>
            <w:tcW w:w="1416" w:type="dxa"/>
          </w:tcPr>
          <w:p w14:paraId="56968B06">
            <w:pPr>
              <w:pStyle w:val="8"/>
              <w:rPr>
                <w:sz w:val="21"/>
              </w:rPr>
            </w:pPr>
          </w:p>
        </w:tc>
        <w:tc>
          <w:tcPr>
            <w:tcW w:w="3260" w:type="dxa"/>
          </w:tcPr>
          <w:p w14:paraId="2BC23796">
            <w:pPr>
              <w:pStyle w:val="8"/>
              <w:rPr>
                <w:sz w:val="21"/>
              </w:rPr>
            </w:pPr>
          </w:p>
        </w:tc>
        <w:tc>
          <w:tcPr>
            <w:tcW w:w="3121" w:type="dxa"/>
          </w:tcPr>
          <w:p w14:paraId="772FA029">
            <w:pPr>
              <w:pStyle w:val="8"/>
              <w:rPr>
                <w:sz w:val="21"/>
              </w:rPr>
            </w:pPr>
          </w:p>
        </w:tc>
      </w:tr>
      <w:tr w14:paraId="1237B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56" w:type="dxa"/>
          </w:tcPr>
          <w:p w14:paraId="0B0C5E83">
            <w:pPr>
              <w:pStyle w:val="8"/>
              <w:spacing w:before="172" w:line="194" w:lineRule="auto"/>
              <w:ind w:left="367"/>
              <w:rPr>
                <w:sz w:val="22"/>
                <w:szCs w:val="22"/>
              </w:rPr>
            </w:pPr>
            <w:r>
              <w:rPr>
                <w:sz w:val="22"/>
                <w:szCs w:val="22"/>
              </w:rPr>
              <w:t>4</w:t>
            </w:r>
          </w:p>
        </w:tc>
        <w:tc>
          <w:tcPr>
            <w:tcW w:w="1416" w:type="dxa"/>
          </w:tcPr>
          <w:p w14:paraId="1F7D0E7C">
            <w:pPr>
              <w:pStyle w:val="8"/>
              <w:rPr>
                <w:sz w:val="21"/>
              </w:rPr>
            </w:pPr>
          </w:p>
        </w:tc>
        <w:tc>
          <w:tcPr>
            <w:tcW w:w="3260" w:type="dxa"/>
          </w:tcPr>
          <w:p w14:paraId="521B9BFA">
            <w:pPr>
              <w:pStyle w:val="8"/>
              <w:rPr>
                <w:sz w:val="21"/>
              </w:rPr>
            </w:pPr>
          </w:p>
        </w:tc>
        <w:tc>
          <w:tcPr>
            <w:tcW w:w="3121" w:type="dxa"/>
          </w:tcPr>
          <w:p w14:paraId="6C313F15">
            <w:pPr>
              <w:pStyle w:val="8"/>
              <w:rPr>
                <w:sz w:val="21"/>
              </w:rPr>
            </w:pPr>
          </w:p>
        </w:tc>
      </w:tr>
      <w:tr w14:paraId="2AA61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56" w:type="dxa"/>
          </w:tcPr>
          <w:p w14:paraId="7860CE91">
            <w:pPr>
              <w:pStyle w:val="8"/>
              <w:spacing w:before="177" w:line="192" w:lineRule="auto"/>
              <w:ind w:left="373"/>
              <w:rPr>
                <w:sz w:val="22"/>
                <w:szCs w:val="22"/>
              </w:rPr>
            </w:pPr>
            <w:r>
              <w:rPr>
                <w:sz w:val="22"/>
                <w:szCs w:val="22"/>
              </w:rPr>
              <w:t>5</w:t>
            </w:r>
          </w:p>
        </w:tc>
        <w:tc>
          <w:tcPr>
            <w:tcW w:w="1416" w:type="dxa"/>
          </w:tcPr>
          <w:p w14:paraId="45988F2F">
            <w:pPr>
              <w:pStyle w:val="8"/>
              <w:rPr>
                <w:sz w:val="21"/>
              </w:rPr>
            </w:pPr>
          </w:p>
        </w:tc>
        <w:tc>
          <w:tcPr>
            <w:tcW w:w="3260" w:type="dxa"/>
          </w:tcPr>
          <w:p w14:paraId="7EC9FAA8">
            <w:pPr>
              <w:pStyle w:val="8"/>
              <w:rPr>
                <w:sz w:val="21"/>
              </w:rPr>
            </w:pPr>
          </w:p>
        </w:tc>
        <w:tc>
          <w:tcPr>
            <w:tcW w:w="3121" w:type="dxa"/>
          </w:tcPr>
          <w:p w14:paraId="607420B6">
            <w:pPr>
              <w:pStyle w:val="8"/>
              <w:rPr>
                <w:sz w:val="21"/>
              </w:rPr>
            </w:pPr>
          </w:p>
        </w:tc>
      </w:tr>
      <w:tr w14:paraId="64934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856" w:type="dxa"/>
          </w:tcPr>
          <w:p w14:paraId="0CD2403A">
            <w:pPr>
              <w:pStyle w:val="8"/>
              <w:spacing w:before="175" w:line="195" w:lineRule="auto"/>
              <w:ind w:left="372"/>
              <w:rPr>
                <w:sz w:val="22"/>
                <w:szCs w:val="22"/>
              </w:rPr>
            </w:pPr>
            <w:r>
              <w:rPr>
                <w:sz w:val="22"/>
                <w:szCs w:val="22"/>
              </w:rPr>
              <w:t>6</w:t>
            </w:r>
          </w:p>
        </w:tc>
        <w:tc>
          <w:tcPr>
            <w:tcW w:w="1416" w:type="dxa"/>
          </w:tcPr>
          <w:p w14:paraId="2FAA343F">
            <w:pPr>
              <w:pStyle w:val="8"/>
              <w:rPr>
                <w:sz w:val="21"/>
              </w:rPr>
            </w:pPr>
          </w:p>
        </w:tc>
        <w:tc>
          <w:tcPr>
            <w:tcW w:w="3260" w:type="dxa"/>
          </w:tcPr>
          <w:p w14:paraId="736ECE47">
            <w:pPr>
              <w:pStyle w:val="8"/>
              <w:rPr>
                <w:sz w:val="21"/>
              </w:rPr>
            </w:pPr>
          </w:p>
        </w:tc>
        <w:tc>
          <w:tcPr>
            <w:tcW w:w="3121" w:type="dxa"/>
          </w:tcPr>
          <w:p w14:paraId="7466B654">
            <w:pPr>
              <w:pStyle w:val="8"/>
              <w:rPr>
                <w:sz w:val="21"/>
              </w:rPr>
            </w:pPr>
          </w:p>
        </w:tc>
      </w:tr>
      <w:tr w14:paraId="3CE27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56" w:type="dxa"/>
          </w:tcPr>
          <w:p w14:paraId="7DBCC5CF">
            <w:pPr>
              <w:pStyle w:val="8"/>
              <w:spacing w:before="179" w:line="192" w:lineRule="auto"/>
              <w:ind w:left="374"/>
              <w:rPr>
                <w:sz w:val="22"/>
                <w:szCs w:val="22"/>
              </w:rPr>
            </w:pPr>
            <w:r>
              <w:rPr>
                <w:sz w:val="22"/>
                <w:szCs w:val="22"/>
              </w:rPr>
              <w:t>7</w:t>
            </w:r>
          </w:p>
        </w:tc>
        <w:tc>
          <w:tcPr>
            <w:tcW w:w="1416" w:type="dxa"/>
          </w:tcPr>
          <w:p w14:paraId="640E78C9">
            <w:pPr>
              <w:pStyle w:val="8"/>
              <w:rPr>
                <w:sz w:val="21"/>
              </w:rPr>
            </w:pPr>
          </w:p>
        </w:tc>
        <w:tc>
          <w:tcPr>
            <w:tcW w:w="3260" w:type="dxa"/>
          </w:tcPr>
          <w:p w14:paraId="1FD73C04">
            <w:pPr>
              <w:pStyle w:val="8"/>
              <w:rPr>
                <w:sz w:val="21"/>
              </w:rPr>
            </w:pPr>
          </w:p>
        </w:tc>
        <w:tc>
          <w:tcPr>
            <w:tcW w:w="3121" w:type="dxa"/>
          </w:tcPr>
          <w:p w14:paraId="518AAC19">
            <w:pPr>
              <w:pStyle w:val="8"/>
              <w:rPr>
                <w:sz w:val="21"/>
              </w:rPr>
            </w:pPr>
          </w:p>
        </w:tc>
      </w:tr>
      <w:tr w14:paraId="5AC1B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856" w:type="dxa"/>
          </w:tcPr>
          <w:p w14:paraId="435885EC">
            <w:pPr>
              <w:pStyle w:val="8"/>
              <w:spacing w:before="176" w:line="195" w:lineRule="auto"/>
              <w:ind w:left="373"/>
              <w:rPr>
                <w:sz w:val="22"/>
                <w:szCs w:val="22"/>
              </w:rPr>
            </w:pPr>
            <w:r>
              <w:rPr>
                <w:sz w:val="22"/>
                <w:szCs w:val="22"/>
              </w:rPr>
              <w:t>8</w:t>
            </w:r>
          </w:p>
        </w:tc>
        <w:tc>
          <w:tcPr>
            <w:tcW w:w="1416" w:type="dxa"/>
          </w:tcPr>
          <w:p w14:paraId="60E2C5F8">
            <w:pPr>
              <w:pStyle w:val="8"/>
              <w:rPr>
                <w:sz w:val="21"/>
              </w:rPr>
            </w:pPr>
          </w:p>
        </w:tc>
        <w:tc>
          <w:tcPr>
            <w:tcW w:w="3260" w:type="dxa"/>
          </w:tcPr>
          <w:p w14:paraId="4BFE3C4C">
            <w:pPr>
              <w:pStyle w:val="8"/>
              <w:rPr>
                <w:sz w:val="21"/>
              </w:rPr>
            </w:pPr>
          </w:p>
        </w:tc>
        <w:tc>
          <w:tcPr>
            <w:tcW w:w="3121" w:type="dxa"/>
          </w:tcPr>
          <w:p w14:paraId="6A91EED1">
            <w:pPr>
              <w:pStyle w:val="8"/>
              <w:rPr>
                <w:sz w:val="21"/>
              </w:rPr>
            </w:pPr>
          </w:p>
        </w:tc>
      </w:tr>
    </w:tbl>
    <w:p w14:paraId="178D93B1">
      <w:pPr>
        <w:spacing w:line="250" w:lineRule="auto"/>
      </w:pPr>
    </w:p>
    <w:p w14:paraId="527CDEA6">
      <w:pPr>
        <w:spacing w:line="250" w:lineRule="auto"/>
      </w:pPr>
    </w:p>
    <w:p w14:paraId="09645568">
      <w:pPr>
        <w:spacing w:line="251" w:lineRule="auto"/>
      </w:pPr>
    </w:p>
    <w:p w14:paraId="7AA0EC53">
      <w:pPr>
        <w:spacing w:line="251" w:lineRule="auto"/>
      </w:pPr>
      <w:r>
        <w:pict>
          <v:shape id="_x0000_s2061" o:spid="_x0000_s2061" o:spt="100" style="position:absolute;left:0pt;margin-left:36.85pt;margin-top:14.45pt;height:0.5pt;width:437.85pt;z-index:251665408;mso-width-relative:page;mso-height-relative:page;" fillcolor="#000000" filled="t" stroked="f" coordsize="8757,10" adj="," path="m0,9l3262,9,3262,0,0,0,0,9xem5564,9l8756,9,8756,0,5564,0,5564,9xe">
            <v:path o:connecttype="segments"/>
            <v:fill on="t" focussize="0,0"/>
            <v:stroke on="f" joinstyle="round"/>
            <v:imagedata o:title=""/>
            <o:lock v:ext="edit"/>
          </v:shape>
        </w:pict>
      </w:r>
    </w:p>
    <w:p w14:paraId="685F76FD">
      <w:pPr>
        <w:pStyle w:val="2"/>
        <w:spacing w:before="95" w:line="185" w:lineRule="auto"/>
        <w:ind w:left="1497"/>
        <w:rPr>
          <w:rFonts w:hint="eastAsia"/>
        </w:rPr>
      </w:pPr>
      <w:r>
        <w:t>投标人签名</w:t>
      </w:r>
      <w:r>
        <w:rPr>
          <w:sz w:val="21"/>
          <w:szCs w:val="21"/>
        </w:rPr>
        <w:t>／</w:t>
      </w:r>
      <w:r>
        <w:t xml:space="preserve">盖章                                 </w:t>
      </w:r>
      <w:r>
        <w:rPr>
          <w:spacing w:val="-1"/>
        </w:rPr>
        <w:t xml:space="preserve">                                    日期</w:t>
      </w:r>
    </w:p>
    <w:p w14:paraId="38B15480">
      <w:pPr>
        <w:spacing w:line="185" w:lineRule="auto"/>
        <w:sectPr>
          <w:headerReference r:id="rId62" w:type="default"/>
          <w:footerReference r:id="rId63" w:type="default"/>
          <w:pgSz w:w="11907" w:h="16841"/>
          <w:pgMar w:top="1640" w:right="989" w:bottom="940" w:left="1390" w:header="874" w:footer="577" w:gutter="0"/>
          <w:cols w:space="720" w:num="1"/>
        </w:sectPr>
      </w:pPr>
    </w:p>
    <w:p w14:paraId="03466344">
      <w:pPr>
        <w:spacing w:line="250" w:lineRule="auto"/>
      </w:pPr>
    </w:p>
    <w:p w14:paraId="5232804B">
      <w:pPr>
        <w:spacing w:line="250" w:lineRule="auto"/>
      </w:pPr>
    </w:p>
    <w:p w14:paraId="012670CA">
      <w:pPr>
        <w:spacing w:line="250" w:lineRule="auto"/>
      </w:pPr>
    </w:p>
    <w:p w14:paraId="12B9C6D3">
      <w:pPr>
        <w:spacing w:line="250" w:lineRule="auto"/>
      </w:pPr>
    </w:p>
    <w:p w14:paraId="7653E287">
      <w:pPr>
        <w:spacing w:line="250" w:lineRule="auto"/>
      </w:pPr>
    </w:p>
    <w:p w14:paraId="18B72D4D">
      <w:pPr>
        <w:spacing w:line="251" w:lineRule="auto"/>
      </w:pPr>
    </w:p>
    <w:p w14:paraId="2EF5B0C9">
      <w:pPr>
        <w:spacing w:line="251" w:lineRule="auto"/>
      </w:pPr>
    </w:p>
    <w:p w14:paraId="381EB15B">
      <w:pPr>
        <w:spacing w:line="251" w:lineRule="auto"/>
      </w:pPr>
    </w:p>
    <w:p w14:paraId="21BC0156">
      <w:pPr>
        <w:spacing w:line="251" w:lineRule="auto"/>
      </w:pPr>
    </w:p>
    <w:p w14:paraId="17004ABE">
      <w:pPr>
        <w:spacing w:line="251" w:lineRule="auto"/>
      </w:pPr>
    </w:p>
    <w:p w14:paraId="691BC4F7">
      <w:pPr>
        <w:spacing w:line="251" w:lineRule="auto"/>
      </w:pPr>
    </w:p>
    <w:p w14:paraId="44D644C7">
      <w:pPr>
        <w:spacing w:line="251" w:lineRule="auto"/>
      </w:pPr>
    </w:p>
    <w:p w14:paraId="6E3C5090">
      <w:pPr>
        <w:spacing w:line="251" w:lineRule="auto"/>
      </w:pPr>
    </w:p>
    <w:p w14:paraId="53690CE0">
      <w:pPr>
        <w:spacing w:line="251" w:lineRule="auto"/>
      </w:pPr>
    </w:p>
    <w:p w14:paraId="62313324">
      <w:pPr>
        <w:spacing w:line="251" w:lineRule="auto"/>
      </w:pPr>
    </w:p>
    <w:p w14:paraId="3D8C6055">
      <w:pPr>
        <w:spacing w:line="251" w:lineRule="auto"/>
      </w:pPr>
    </w:p>
    <w:p w14:paraId="2FAF68B4">
      <w:pPr>
        <w:spacing w:line="251" w:lineRule="auto"/>
      </w:pPr>
    </w:p>
    <w:p w14:paraId="64BC2CA0">
      <w:pPr>
        <w:spacing w:line="251" w:lineRule="auto"/>
      </w:pPr>
    </w:p>
    <w:p w14:paraId="1D2F6838">
      <w:pPr>
        <w:spacing w:line="251" w:lineRule="auto"/>
      </w:pPr>
    </w:p>
    <w:p w14:paraId="37F041CA">
      <w:pPr>
        <w:pStyle w:val="2"/>
        <w:spacing w:before="236" w:line="188" w:lineRule="auto"/>
        <w:ind w:left="3959"/>
        <w:rPr>
          <w:rFonts w:ascii="Arial" w:hAnsi="Arial" w:eastAsia="Arial" w:cs="Arial"/>
          <w:sz w:val="55"/>
          <w:szCs w:val="55"/>
        </w:rPr>
      </w:pPr>
      <w:r>
        <w:rPr>
          <w:spacing w:val="-10"/>
          <w:sz w:val="55"/>
          <w:szCs w:val="55"/>
        </w:rPr>
        <w:t>附件</w:t>
      </w:r>
      <w:r>
        <w:rPr>
          <w:spacing w:val="15"/>
          <w:sz w:val="55"/>
          <w:szCs w:val="55"/>
        </w:rPr>
        <w:t xml:space="preserve"> </w:t>
      </w:r>
      <w:r>
        <w:rPr>
          <w:rFonts w:ascii="Arial" w:hAnsi="Arial" w:eastAsia="Arial" w:cs="Arial"/>
          <w:spacing w:val="-10"/>
          <w:sz w:val="55"/>
          <w:szCs w:val="55"/>
        </w:rPr>
        <w:t>6</w:t>
      </w:r>
    </w:p>
    <w:p w14:paraId="06C0FF04">
      <w:pPr>
        <w:pStyle w:val="2"/>
        <w:spacing w:before="76" w:line="187" w:lineRule="auto"/>
        <w:ind w:left="2828"/>
        <w:rPr>
          <w:rFonts w:hint="eastAsia"/>
          <w:sz w:val="55"/>
          <w:szCs w:val="55"/>
        </w:rPr>
      </w:pPr>
      <w:r>
        <w:rPr>
          <w:spacing w:val="-3"/>
          <w:sz w:val="55"/>
          <w:szCs w:val="55"/>
        </w:rPr>
        <w:t>电梯选择功能表</w:t>
      </w:r>
    </w:p>
    <w:p w14:paraId="7B914219">
      <w:pPr>
        <w:spacing w:line="57" w:lineRule="exact"/>
      </w:pPr>
    </w:p>
    <w:p w14:paraId="42C6806A">
      <w:pPr>
        <w:spacing w:line="57" w:lineRule="exact"/>
        <w:sectPr>
          <w:headerReference r:id="rId64" w:type="default"/>
          <w:footerReference r:id="rId65" w:type="default"/>
          <w:pgSz w:w="11906" w:h="16838"/>
          <w:pgMar w:top="400" w:right="285" w:bottom="400" w:left="849" w:header="0" w:footer="0" w:gutter="0"/>
          <w:cols w:equalWidth="0" w:num="1">
            <w:col w:w="10771"/>
          </w:cols>
        </w:sectPr>
      </w:pPr>
    </w:p>
    <w:p w14:paraId="284ACDF7">
      <w:pPr>
        <w:spacing w:line="185" w:lineRule="auto"/>
        <w:rPr>
          <w:sz w:val="18"/>
          <w:szCs w:val="18"/>
        </w:rPr>
        <w:sectPr>
          <w:type w:val="continuous"/>
          <w:pgSz w:w="11906" w:h="16838"/>
          <w:pgMar w:top="400" w:right="285" w:bottom="400" w:left="849" w:header="0" w:footer="0" w:gutter="0"/>
          <w:cols w:equalWidth="0" w:num="2">
            <w:col w:w="9368" w:space="100"/>
            <w:col w:w="1303"/>
          </w:cols>
        </w:sectPr>
      </w:pPr>
    </w:p>
    <w:p w14:paraId="12A31EB6">
      <w:pPr>
        <w:pStyle w:val="2"/>
        <w:spacing w:before="302" w:line="187" w:lineRule="auto"/>
        <w:ind w:left="47"/>
        <w:rPr>
          <w:rFonts w:hint="eastAsia"/>
          <w:sz w:val="18"/>
          <w:szCs w:val="18"/>
          <w:lang w:eastAsia="zh-CN"/>
        </w:rPr>
      </w:pPr>
      <w:r>
        <w:rPr>
          <w:spacing w:val="6"/>
          <w:sz w:val="18"/>
          <w:szCs w:val="18"/>
          <w:lang w:eastAsia="zh-CN"/>
        </w:rPr>
        <w:t>下列各自电梯的功能已列为要求功能</w:t>
      </w:r>
      <w:r>
        <w:rPr>
          <w:spacing w:val="-19"/>
          <w:sz w:val="18"/>
          <w:szCs w:val="18"/>
          <w:lang w:eastAsia="zh-CN"/>
        </w:rPr>
        <w:t xml:space="preserve"> </w:t>
      </w:r>
      <w:r>
        <w:rPr>
          <w:spacing w:val="6"/>
          <w:sz w:val="18"/>
          <w:szCs w:val="18"/>
          <w:lang w:eastAsia="zh-CN"/>
        </w:rPr>
        <w:t>，承包单位须满足其功能</w:t>
      </w:r>
      <w:r>
        <w:rPr>
          <w:spacing w:val="-27"/>
          <w:sz w:val="18"/>
          <w:szCs w:val="18"/>
          <w:lang w:eastAsia="zh-CN"/>
        </w:rPr>
        <w:t xml:space="preserve"> </w:t>
      </w:r>
      <w:r>
        <w:rPr>
          <w:spacing w:val="6"/>
          <w:sz w:val="18"/>
          <w:szCs w:val="18"/>
          <w:lang w:eastAsia="zh-CN"/>
        </w:rPr>
        <w:t>。若为选择功能必须标明选择功能的价</w:t>
      </w:r>
      <w:r>
        <w:rPr>
          <w:spacing w:val="5"/>
          <w:sz w:val="18"/>
          <w:szCs w:val="18"/>
          <w:lang w:eastAsia="zh-CN"/>
        </w:rPr>
        <w:t>格并包括在投标总价内。</w:t>
      </w:r>
    </w:p>
    <w:p w14:paraId="0E2874ED">
      <w:pPr>
        <w:pStyle w:val="2"/>
        <w:spacing w:before="27" w:line="196" w:lineRule="auto"/>
        <w:ind w:left="50"/>
        <w:rPr>
          <w:rFonts w:hint="eastAsia"/>
          <w:sz w:val="18"/>
          <w:szCs w:val="18"/>
        </w:rPr>
      </w:pPr>
      <w:r>
        <w:rPr>
          <w:rFonts w:ascii="Arial" w:hAnsi="Arial" w:eastAsia="Arial" w:cs="Arial"/>
          <w:spacing w:val="3"/>
          <w:sz w:val="18"/>
          <w:szCs w:val="18"/>
        </w:rPr>
        <w:t xml:space="preserve">6.1.1    </w:t>
      </w:r>
      <w:r>
        <w:rPr>
          <w:spacing w:val="3"/>
          <w:sz w:val="18"/>
          <w:szCs w:val="18"/>
        </w:rPr>
        <w:t xml:space="preserve">客梯 </w:t>
      </w:r>
      <w:r>
        <w:rPr>
          <w:rFonts w:ascii="Arial" w:hAnsi="Arial" w:eastAsia="Arial" w:cs="Arial"/>
          <w:spacing w:val="3"/>
          <w:sz w:val="18"/>
          <w:szCs w:val="18"/>
        </w:rPr>
        <w:t xml:space="preserve">-  </w:t>
      </w:r>
      <w:r>
        <w:rPr>
          <w:spacing w:val="3"/>
          <w:sz w:val="18"/>
          <w:szCs w:val="18"/>
        </w:rPr>
        <w:t>日常操作管理功能</w:t>
      </w:r>
      <w:r>
        <w:rPr>
          <w:spacing w:val="2"/>
          <w:sz w:val="18"/>
          <w:szCs w:val="18"/>
        </w:rPr>
        <w:t>（</w:t>
      </w:r>
      <w:r>
        <w:rPr>
          <w:spacing w:val="-16"/>
          <w:sz w:val="18"/>
          <w:szCs w:val="18"/>
        </w:rPr>
        <w:t xml:space="preserve"> </w:t>
      </w:r>
      <w:r>
        <w:rPr>
          <w:rFonts w:ascii="Arial" w:hAnsi="Arial" w:eastAsia="Arial" w:cs="Arial"/>
          <w:sz w:val="18"/>
          <w:szCs w:val="18"/>
        </w:rPr>
        <w:t>DT</w:t>
      </w:r>
      <w:r>
        <w:rPr>
          <w:rFonts w:hint="eastAsia" w:ascii="Arial" w:hAnsi="Arial" w:cs="Arial" w:eastAsiaTheme="minorEastAsia"/>
          <w:spacing w:val="2"/>
          <w:sz w:val="18"/>
          <w:szCs w:val="18"/>
          <w:lang w:eastAsia="zh-CN"/>
        </w:rPr>
        <w:t>1</w:t>
      </w:r>
      <w:r>
        <w:rPr>
          <w:spacing w:val="2"/>
          <w:sz w:val="18"/>
          <w:szCs w:val="18"/>
        </w:rPr>
        <w:t>至</w:t>
      </w:r>
      <w:r>
        <w:rPr>
          <w:rFonts w:ascii="Arial" w:hAnsi="Arial" w:eastAsia="Arial" w:cs="Arial"/>
          <w:sz w:val="18"/>
          <w:szCs w:val="18"/>
        </w:rPr>
        <w:t>DT</w:t>
      </w:r>
      <w:r>
        <w:rPr>
          <w:rFonts w:hint="eastAsia" w:ascii="Arial" w:hAnsi="Arial" w:cs="Arial" w:eastAsiaTheme="minorEastAsia"/>
          <w:spacing w:val="2"/>
          <w:sz w:val="18"/>
          <w:szCs w:val="18"/>
          <w:lang w:eastAsia="zh-CN"/>
        </w:rPr>
        <w:t>3</w:t>
      </w:r>
      <w:r>
        <w:rPr>
          <w:spacing w:val="2"/>
          <w:sz w:val="18"/>
          <w:szCs w:val="18"/>
        </w:rPr>
        <w:t>）</w:t>
      </w:r>
    </w:p>
    <w:tbl>
      <w:tblPr>
        <w:tblStyle w:val="7"/>
        <w:tblW w:w="105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1"/>
        <w:gridCol w:w="633"/>
        <w:gridCol w:w="2322"/>
        <w:gridCol w:w="4575"/>
        <w:gridCol w:w="1196"/>
        <w:gridCol w:w="1204"/>
      </w:tblGrid>
      <w:tr w14:paraId="7F8F0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641" w:type="dxa"/>
            <w:shd w:val="clear" w:color="auto" w:fill="95B3D7"/>
          </w:tcPr>
          <w:p w14:paraId="18192F22">
            <w:pPr>
              <w:pStyle w:val="8"/>
              <w:rPr>
                <w:sz w:val="21"/>
              </w:rPr>
            </w:pPr>
          </w:p>
        </w:tc>
        <w:tc>
          <w:tcPr>
            <w:tcW w:w="633" w:type="dxa"/>
            <w:shd w:val="clear" w:color="auto" w:fill="95B3D7"/>
          </w:tcPr>
          <w:p w14:paraId="1D77E8DC">
            <w:pPr>
              <w:spacing w:before="196" w:line="184" w:lineRule="auto"/>
              <w:ind w:left="123"/>
              <w:rPr>
                <w:rFonts w:hint="eastAsia" w:ascii="微软雅黑" w:hAnsi="微软雅黑" w:eastAsia="微软雅黑" w:cs="微软雅黑"/>
                <w:sz w:val="18"/>
                <w:szCs w:val="18"/>
              </w:rPr>
            </w:pPr>
            <w:r>
              <w:rPr>
                <w:rFonts w:ascii="微软雅黑" w:hAnsi="微软雅黑" w:eastAsia="微软雅黑" w:cs="微软雅黑"/>
                <w:spacing w:val="3"/>
                <w:sz w:val="18"/>
                <w:szCs w:val="18"/>
              </w:rPr>
              <w:t>序号</w:t>
            </w:r>
          </w:p>
        </w:tc>
        <w:tc>
          <w:tcPr>
            <w:tcW w:w="2322" w:type="dxa"/>
            <w:shd w:val="clear" w:color="auto" w:fill="95B3D7"/>
          </w:tcPr>
          <w:p w14:paraId="688DB2B7">
            <w:pPr>
              <w:spacing w:before="195" w:line="184" w:lineRule="auto"/>
              <w:ind w:left="972"/>
              <w:rPr>
                <w:rFonts w:hint="eastAsia" w:ascii="微软雅黑" w:hAnsi="微软雅黑" w:eastAsia="微软雅黑" w:cs="微软雅黑"/>
                <w:sz w:val="18"/>
                <w:szCs w:val="18"/>
              </w:rPr>
            </w:pPr>
            <w:r>
              <w:rPr>
                <w:rFonts w:ascii="微软雅黑" w:hAnsi="微软雅黑" w:eastAsia="微软雅黑" w:cs="微软雅黑"/>
                <w:spacing w:val="2"/>
                <w:sz w:val="18"/>
                <w:szCs w:val="18"/>
              </w:rPr>
              <w:t>功能</w:t>
            </w:r>
          </w:p>
        </w:tc>
        <w:tc>
          <w:tcPr>
            <w:tcW w:w="4575" w:type="dxa"/>
            <w:shd w:val="clear" w:color="auto" w:fill="95B3D7"/>
          </w:tcPr>
          <w:p w14:paraId="2FD6D4BA">
            <w:pPr>
              <w:spacing w:before="198" w:line="182" w:lineRule="auto"/>
              <w:ind w:left="2098"/>
              <w:rPr>
                <w:rFonts w:hint="eastAsia" w:ascii="微软雅黑" w:hAnsi="微软雅黑" w:eastAsia="微软雅黑" w:cs="微软雅黑"/>
                <w:sz w:val="18"/>
                <w:szCs w:val="18"/>
              </w:rPr>
            </w:pPr>
            <w:r>
              <w:rPr>
                <w:rFonts w:ascii="微软雅黑" w:hAnsi="微软雅黑" w:eastAsia="微软雅黑" w:cs="微软雅黑"/>
                <w:spacing w:val="4"/>
                <w:sz w:val="18"/>
                <w:szCs w:val="18"/>
              </w:rPr>
              <w:t>备注</w:t>
            </w:r>
          </w:p>
        </w:tc>
        <w:tc>
          <w:tcPr>
            <w:tcW w:w="1196" w:type="dxa"/>
            <w:shd w:val="clear" w:color="auto" w:fill="95B3D7"/>
          </w:tcPr>
          <w:p w14:paraId="385FB496">
            <w:pPr>
              <w:spacing w:before="195" w:line="185" w:lineRule="auto"/>
              <w:ind w:left="226"/>
              <w:rPr>
                <w:rFonts w:hint="eastAsia" w:ascii="微软雅黑" w:hAnsi="微软雅黑" w:eastAsia="微软雅黑" w:cs="微软雅黑"/>
                <w:sz w:val="18"/>
                <w:szCs w:val="18"/>
              </w:rPr>
            </w:pPr>
            <w:r>
              <w:rPr>
                <w:rFonts w:ascii="微软雅黑" w:hAnsi="微软雅黑" w:eastAsia="微软雅黑" w:cs="微软雅黑"/>
                <w:spacing w:val="5"/>
                <w:sz w:val="18"/>
                <w:szCs w:val="18"/>
              </w:rPr>
              <w:t>要求功能</w:t>
            </w:r>
          </w:p>
        </w:tc>
        <w:tc>
          <w:tcPr>
            <w:tcW w:w="1204" w:type="dxa"/>
            <w:shd w:val="clear" w:color="auto" w:fill="95B3D7"/>
          </w:tcPr>
          <w:p w14:paraId="63A11A30">
            <w:pPr>
              <w:spacing w:before="194" w:line="185" w:lineRule="auto"/>
              <w:ind w:left="134"/>
              <w:rPr>
                <w:rFonts w:hint="eastAsia" w:ascii="微软雅黑" w:hAnsi="微软雅黑" w:eastAsia="微软雅黑" w:cs="微软雅黑"/>
                <w:sz w:val="18"/>
                <w:szCs w:val="18"/>
              </w:rPr>
            </w:pPr>
            <w:r>
              <w:rPr>
                <w:rFonts w:ascii="微软雅黑" w:hAnsi="微软雅黑" w:eastAsia="微软雅黑" w:cs="微软雅黑"/>
                <w:spacing w:val="5"/>
                <w:sz w:val="18"/>
                <w:szCs w:val="18"/>
              </w:rPr>
              <w:t>分包人提供</w:t>
            </w:r>
          </w:p>
        </w:tc>
      </w:tr>
      <w:tr w14:paraId="061BD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restart"/>
            <w:tcBorders>
              <w:bottom w:val="nil"/>
            </w:tcBorders>
            <w:textDirection w:val="btLr"/>
          </w:tcPr>
          <w:p w14:paraId="5881530B">
            <w:pPr>
              <w:spacing w:before="216" w:line="187" w:lineRule="auto"/>
              <w:ind w:left="5407"/>
              <w:rPr>
                <w:rFonts w:hint="eastAsia" w:ascii="微软雅黑" w:hAnsi="微软雅黑" w:eastAsia="微软雅黑" w:cs="微软雅黑"/>
                <w:sz w:val="18"/>
                <w:szCs w:val="18"/>
              </w:rPr>
            </w:pPr>
            <w:r>
              <w:rPr>
                <w:rFonts w:ascii="微软雅黑" w:hAnsi="微软雅黑" w:eastAsia="微软雅黑" w:cs="微软雅黑"/>
                <w:spacing w:val="2"/>
                <w:sz w:val="18"/>
                <w:szCs w:val="18"/>
              </w:rPr>
              <w:t>日常操作管理功能</w:t>
            </w:r>
          </w:p>
        </w:tc>
        <w:tc>
          <w:tcPr>
            <w:tcW w:w="633" w:type="dxa"/>
          </w:tcPr>
          <w:p w14:paraId="3503266C">
            <w:pPr>
              <w:pStyle w:val="8"/>
              <w:spacing w:before="72" w:line="203" w:lineRule="auto"/>
              <w:ind w:left="271"/>
            </w:pPr>
            <w:r>
              <w:t>1</w:t>
            </w:r>
          </w:p>
        </w:tc>
        <w:tc>
          <w:tcPr>
            <w:tcW w:w="2322" w:type="dxa"/>
          </w:tcPr>
          <w:p w14:paraId="203014A9">
            <w:pPr>
              <w:spacing w:before="64" w:line="177" w:lineRule="auto"/>
              <w:ind w:left="28"/>
              <w:rPr>
                <w:rFonts w:hint="eastAsia" w:ascii="微软雅黑" w:hAnsi="微软雅黑" w:eastAsia="微软雅黑" w:cs="微软雅黑"/>
                <w:sz w:val="18"/>
                <w:szCs w:val="18"/>
              </w:rPr>
            </w:pPr>
            <w:r>
              <w:rPr>
                <w:rFonts w:ascii="微软雅黑" w:hAnsi="微软雅黑" w:eastAsia="微软雅黑" w:cs="微软雅黑"/>
                <w:spacing w:val="5"/>
                <w:sz w:val="18"/>
                <w:szCs w:val="18"/>
              </w:rPr>
              <w:t>开门时间调整</w:t>
            </w:r>
          </w:p>
        </w:tc>
        <w:tc>
          <w:tcPr>
            <w:tcW w:w="4575" w:type="dxa"/>
          </w:tcPr>
          <w:p w14:paraId="66D88A15">
            <w:pPr>
              <w:spacing w:before="64" w:line="177" w:lineRule="auto"/>
              <w:ind w:left="31"/>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按层站或轿厢呼唤</w:t>
            </w:r>
            <w:r>
              <w:rPr>
                <w:rFonts w:ascii="微软雅黑" w:hAnsi="微软雅黑" w:eastAsia="微软雅黑" w:cs="微软雅黑"/>
                <w:spacing w:val="-11"/>
                <w:sz w:val="18"/>
                <w:szCs w:val="18"/>
                <w:lang w:eastAsia="zh-CN"/>
              </w:rPr>
              <w:t xml:space="preserve"> </w:t>
            </w:r>
            <w:r>
              <w:rPr>
                <w:rFonts w:ascii="微软雅黑" w:hAnsi="微软雅黑" w:eastAsia="微软雅黑" w:cs="微软雅黑"/>
                <w:spacing w:val="4"/>
                <w:sz w:val="18"/>
                <w:szCs w:val="18"/>
                <w:lang w:eastAsia="zh-CN"/>
              </w:rPr>
              <w:t>，可调整开关时间</w:t>
            </w:r>
          </w:p>
        </w:tc>
        <w:tc>
          <w:tcPr>
            <w:tcW w:w="1196" w:type="dxa"/>
          </w:tcPr>
          <w:p w14:paraId="5D1B3C77">
            <w:pPr>
              <w:spacing w:before="16" w:line="193"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2A5E4D1E">
            <w:pPr>
              <w:pStyle w:val="8"/>
              <w:rPr>
                <w:sz w:val="21"/>
              </w:rPr>
            </w:pPr>
          </w:p>
        </w:tc>
      </w:tr>
      <w:tr w14:paraId="263C6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641" w:type="dxa"/>
            <w:vMerge w:val="continue"/>
            <w:tcBorders>
              <w:top w:val="nil"/>
              <w:bottom w:val="nil"/>
            </w:tcBorders>
            <w:textDirection w:val="btLr"/>
          </w:tcPr>
          <w:p w14:paraId="24F321E6">
            <w:pPr>
              <w:pStyle w:val="8"/>
              <w:rPr>
                <w:sz w:val="21"/>
              </w:rPr>
            </w:pPr>
          </w:p>
        </w:tc>
        <w:tc>
          <w:tcPr>
            <w:tcW w:w="633" w:type="dxa"/>
          </w:tcPr>
          <w:p w14:paraId="26C61F71">
            <w:pPr>
              <w:pStyle w:val="8"/>
              <w:spacing w:before="58" w:line="203" w:lineRule="auto"/>
              <w:ind w:left="256"/>
            </w:pPr>
            <w:r>
              <w:t>2</w:t>
            </w:r>
          </w:p>
        </w:tc>
        <w:tc>
          <w:tcPr>
            <w:tcW w:w="2322" w:type="dxa"/>
          </w:tcPr>
          <w:p w14:paraId="0F4207E7">
            <w:pPr>
              <w:spacing w:before="49" w:line="166" w:lineRule="auto"/>
              <w:ind w:left="26"/>
              <w:rPr>
                <w:rFonts w:hint="eastAsia" w:ascii="微软雅黑" w:hAnsi="微软雅黑" w:eastAsia="微软雅黑" w:cs="微软雅黑"/>
                <w:sz w:val="18"/>
                <w:szCs w:val="18"/>
              </w:rPr>
            </w:pPr>
            <w:r>
              <w:rPr>
                <w:rFonts w:ascii="微软雅黑" w:hAnsi="微软雅黑" w:eastAsia="微软雅黑" w:cs="微软雅黑"/>
                <w:spacing w:val="5"/>
                <w:sz w:val="18"/>
                <w:szCs w:val="18"/>
              </w:rPr>
              <w:t>误呼唤取消</w:t>
            </w:r>
          </w:p>
        </w:tc>
        <w:tc>
          <w:tcPr>
            <w:tcW w:w="4575" w:type="dxa"/>
          </w:tcPr>
          <w:p w14:paraId="412CC057">
            <w:pPr>
              <w:spacing w:before="49" w:line="166"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连按呼梯或停层按钮可取消误登记内容</w:t>
            </w:r>
          </w:p>
        </w:tc>
        <w:tc>
          <w:tcPr>
            <w:tcW w:w="1196" w:type="dxa"/>
          </w:tcPr>
          <w:p w14:paraId="75540DED">
            <w:pPr>
              <w:spacing w:before="1" w:line="183"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2D5850A5">
            <w:pPr>
              <w:pStyle w:val="8"/>
              <w:rPr>
                <w:sz w:val="21"/>
              </w:rPr>
            </w:pPr>
          </w:p>
        </w:tc>
      </w:tr>
      <w:tr w14:paraId="6A34F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2A934D59">
            <w:pPr>
              <w:pStyle w:val="8"/>
              <w:rPr>
                <w:sz w:val="21"/>
              </w:rPr>
            </w:pPr>
          </w:p>
        </w:tc>
        <w:tc>
          <w:tcPr>
            <w:tcW w:w="633" w:type="dxa"/>
          </w:tcPr>
          <w:p w14:paraId="2AD4AD18">
            <w:pPr>
              <w:pStyle w:val="8"/>
              <w:spacing w:before="72" w:line="203" w:lineRule="auto"/>
              <w:ind w:left="258"/>
            </w:pPr>
            <w:r>
              <w:t>3</w:t>
            </w:r>
          </w:p>
        </w:tc>
        <w:tc>
          <w:tcPr>
            <w:tcW w:w="2322" w:type="dxa"/>
          </w:tcPr>
          <w:p w14:paraId="3DB0479B">
            <w:pPr>
              <w:spacing w:before="65" w:line="175"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轿厢照明自动关闭</w:t>
            </w:r>
          </w:p>
        </w:tc>
        <w:tc>
          <w:tcPr>
            <w:tcW w:w="4575" w:type="dxa"/>
          </w:tcPr>
          <w:p w14:paraId="1AAECB14">
            <w:pPr>
              <w:spacing w:before="63" w:line="177"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在规定时间内无人利用时</w:t>
            </w:r>
            <w:r>
              <w:rPr>
                <w:rFonts w:ascii="微软雅黑" w:hAnsi="微软雅黑" w:eastAsia="微软雅黑" w:cs="微软雅黑"/>
                <w:spacing w:val="-4"/>
                <w:sz w:val="18"/>
                <w:szCs w:val="18"/>
                <w:lang w:eastAsia="zh-CN"/>
              </w:rPr>
              <w:t xml:space="preserve"> </w:t>
            </w:r>
            <w:r>
              <w:rPr>
                <w:rFonts w:ascii="微软雅黑" w:hAnsi="微软雅黑" w:eastAsia="微软雅黑" w:cs="微软雅黑"/>
                <w:spacing w:val="4"/>
                <w:sz w:val="18"/>
                <w:szCs w:val="18"/>
                <w:lang w:eastAsia="zh-CN"/>
              </w:rPr>
              <w:t>，照明自动关闭</w:t>
            </w:r>
          </w:p>
        </w:tc>
        <w:tc>
          <w:tcPr>
            <w:tcW w:w="1196" w:type="dxa"/>
          </w:tcPr>
          <w:p w14:paraId="32E07AD7">
            <w:pPr>
              <w:spacing w:before="15" w:line="193"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26E92E92">
            <w:pPr>
              <w:pStyle w:val="8"/>
              <w:rPr>
                <w:sz w:val="21"/>
              </w:rPr>
            </w:pPr>
          </w:p>
        </w:tc>
      </w:tr>
      <w:tr w14:paraId="3C11B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11CC1E2D">
            <w:pPr>
              <w:pStyle w:val="8"/>
              <w:rPr>
                <w:sz w:val="21"/>
              </w:rPr>
            </w:pPr>
          </w:p>
        </w:tc>
        <w:tc>
          <w:tcPr>
            <w:tcW w:w="633" w:type="dxa"/>
          </w:tcPr>
          <w:p w14:paraId="2D51A6A4">
            <w:pPr>
              <w:pStyle w:val="8"/>
              <w:spacing w:before="74" w:line="202" w:lineRule="auto"/>
              <w:ind w:left="253"/>
            </w:pPr>
            <w:r>
              <w:rPr>
                <w:spacing w:val="1"/>
              </w:rPr>
              <w:t>4</w:t>
            </w:r>
          </w:p>
        </w:tc>
        <w:tc>
          <w:tcPr>
            <w:tcW w:w="2322" w:type="dxa"/>
          </w:tcPr>
          <w:p w14:paraId="2882FFE3">
            <w:pPr>
              <w:spacing w:before="65" w:line="175"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轿厢风扇自动关闭</w:t>
            </w:r>
          </w:p>
        </w:tc>
        <w:tc>
          <w:tcPr>
            <w:tcW w:w="4575" w:type="dxa"/>
          </w:tcPr>
          <w:p w14:paraId="2CE052AD">
            <w:pPr>
              <w:spacing w:before="64" w:line="176"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在规定时间内无人利用时</w:t>
            </w:r>
            <w:r>
              <w:rPr>
                <w:rFonts w:ascii="微软雅黑" w:hAnsi="微软雅黑" w:eastAsia="微软雅黑" w:cs="微软雅黑"/>
                <w:spacing w:val="-4"/>
                <w:sz w:val="18"/>
                <w:szCs w:val="18"/>
                <w:lang w:eastAsia="zh-CN"/>
              </w:rPr>
              <w:t xml:space="preserve"> </w:t>
            </w:r>
            <w:r>
              <w:rPr>
                <w:rFonts w:ascii="微软雅黑" w:hAnsi="微软雅黑" w:eastAsia="微软雅黑" w:cs="微软雅黑"/>
                <w:spacing w:val="4"/>
                <w:sz w:val="18"/>
                <w:szCs w:val="18"/>
                <w:lang w:eastAsia="zh-CN"/>
              </w:rPr>
              <w:t>，风扇自动关闭</w:t>
            </w:r>
          </w:p>
        </w:tc>
        <w:tc>
          <w:tcPr>
            <w:tcW w:w="1196" w:type="dxa"/>
          </w:tcPr>
          <w:p w14:paraId="01D5C8C6">
            <w:pPr>
              <w:spacing w:before="16" w:line="192"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34725019">
            <w:pPr>
              <w:pStyle w:val="8"/>
              <w:rPr>
                <w:sz w:val="21"/>
              </w:rPr>
            </w:pPr>
          </w:p>
        </w:tc>
      </w:tr>
      <w:tr w14:paraId="21011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78A34408">
            <w:pPr>
              <w:pStyle w:val="8"/>
              <w:rPr>
                <w:sz w:val="21"/>
              </w:rPr>
            </w:pPr>
          </w:p>
        </w:tc>
        <w:tc>
          <w:tcPr>
            <w:tcW w:w="633" w:type="dxa"/>
          </w:tcPr>
          <w:p w14:paraId="043C5887">
            <w:pPr>
              <w:pStyle w:val="8"/>
              <w:spacing w:before="76" w:line="200" w:lineRule="auto"/>
              <w:ind w:left="258"/>
            </w:pPr>
            <w:r>
              <w:t>5</w:t>
            </w:r>
          </w:p>
        </w:tc>
        <w:tc>
          <w:tcPr>
            <w:tcW w:w="2322" w:type="dxa"/>
          </w:tcPr>
          <w:p w14:paraId="046EB85D">
            <w:pPr>
              <w:spacing w:before="65" w:line="176" w:lineRule="auto"/>
              <w:ind w:left="27"/>
              <w:rPr>
                <w:rFonts w:hint="eastAsia" w:ascii="微软雅黑" w:hAnsi="微软雅黑" w:eastAsia="微软雅黑" w:cs="微软雅黑"/>
                <w:sz w:val="18"/>
                <w:szCs w:val="18"/>
              </w:rPr>
            </w:pPr>
            <w:r>
              <w:rPr>
                <w:rFonts w:ascii="微软雅黑" w:hAnsi="微软雅黑" w:eastAsia="微软雅黑" w:cs="微软雅黑"/>
                <w:spacing w:val="6"/>
                <w:sz w:val="18"/>
                <w:szCs w:val="18"/>
              </w:rPr>
              <w:t>故障时就近层停靠</w:t>
            </w:r>
          </w:p>
        </w:tc>
        <w:tc>
          <w:tcPr>
            <w:tcW w:w="4575" w:type="dxa"/>
          </w:tcPr>
          <w:p w14:paraId="203C2143">
            <w:pPr>
              <w:spacing w:before="65" w:line="176" w:lineRule="auto"/>
              <w:ind w:left="64"/>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目的楼层发生故障时</w:t>
            </w:r>
            <w:r>
              <w:rPr>
                <w:rFonts w:ascii="微软雅黑" w:hAnsi="微软雅黑" w:eastAsia="微软雅黑" w:cs="微软雅黑"/>
                <w:spacing w:val="-14"/>
                <w:sz w:val="18"/>
                <w:szCs w:val="18"/>
                <w:lang w:eastAsia="zh-CN"/>
              </w:rPr>
              <w:t xml:space="preserve"> </w:t>
            </w:r>
            <w:r>
              <w:rPr>
                <w:rFonts w:ascii="微软雅黑" w:hAnsi="微软雅黑" w:eastAsia="微软雅黑" w:cs="微软雅黑"/>
                <w:spacing w:val="2"/>
                <w:sz w:val="18"/>
                <w:szCs w:val="18"/>
                <w:lang w:eastAsia="zh-CN"/>
              </w:rPr>
              <w:t>，</w:t>
            </w:r>
            <w:r>
              <w:rPr>
                <w:rFonts w:ascii="微软雅黑" w:hAnsi="微软雅黑" w:eastAsia="微软雅黑" w:cs="微软雅黑"/>
                <w:spacing w:val="-26"/>
                <w:sz w:val="18"/>
                <w:szCs w:val="18"/>
                <w:lang w:eastAsia="zh-CN"/>
              </w:rPr>
              <w:t xml:space="preserve"> </w:t>
            </w:r>
            <w:r>
              <w:rPr>
                <w:rFonts w:ascii="微软雅黑" w:hAnsi="微软雅黑" w:eastAsia="微软雅黑" w:cs="微软雅黑"/>
                <w:spacing w:val="2"/>
                <w:sz w:val="18"/>
                <w:szCs w:val="18"/>
                <w:lang w:eastAsia="zh-CN"/>
              </w:rPr>
              <w:t>电梯自救运行就近层停靠</w:t>
            </w:r>
          </w:p>
        </w:tc>
        <w:tc>
          <w:tcPr>
            <w:tcW w:w="1196" w:type="dxa"/>
          </w:tcPr>
          <w:p w14:paraId="6CB6A641">
            <w:pPr>
              <w:spacing w:before="17" w:line="192"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6B885BBD">
            <w:pPr>
              <w:pStyle w:val="8"/>
              <w:rPr>
                <w:sz w:val="21"/>
              </w:rPr>
            </w:pPr>
          </w:p>
        </w:tc>
      </w:tr>
      <w:tr w14:paraId="7CBC1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1945CEAE">
            <w:pPr>
              <w:pStyle w:val="8"/>
              <w:rPr>
                <w:sz w:val="21"/>
              </w:rPr>
            </w:pPr>
          </w:p>
        </w:tc>
        <w:tc>
          <w:tcPr>
            <w:tcW w:w="633" w:type="dxa"/>
          </w:tcPr>
          <w:p w14:paraId="5FF313C5">
            <w:pPr>
              <w:pStyle w:val="8"/>
              <w:spacing w:before="73" w:line="203" w:lineRule="auto"/>
              <w:ind w:left="258"/>
            </w:pPr>
            <w:r>
              <w:t>6</w:t>
            </w:r>
          </w:p>
        </w:tc>
        <w:tc>
          <w:tcPr>
            <w:tcW w:w="2322" w:type="dxa"/>
          </w:tcPr>
          <w:p w14:paraId="1DE1AFF0">
            <w:pPr>
              <w:spacing w:before="66" w:line="175" w:lineRule="auto"/>
              <w:ind w:left="27"/>
              <w:rPr>
                <w:rFonts w:hint="eastAsia" w:ascii="微软雅黑" w:hAnsi="微软雅黑" w:eastAsia="微软雅黑" w:cs="微软雅黑"/>
                <w:sz w:val="18"/>
                <w:szCs w:val="18"/>
              </w:rPr>
            </w:pPr>
            <w:r>
              <w:rPr>
                <w:rFonts w:ascii="微软雅黑" w:hAnsi="微软雅黑" w:eastAsia="微软雅黑" w:cs="微软雅黑"/>
                <w:spacing w:val="5"/>
                <w:sz w:val="18"/>
                <w:szCs w:val="18"/>
              </w:rPr>
              <w:t>重复关门</w:t>
            </w:r>
          </w:p>
        </w:tc>
        <w:tc>
          <w:tcPr>
            <w:tcW w:w="4575" w:type="dxa"/>
          </w:tcPr>
          <w:p w14:paraId="569DB6F1">
            <w:pPr>
              <w:spacing w:before="65" w:line="176"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遇障碍物时门将重复开关</w:t>
            </w:r>
          </w:p>
        </w:tc>
        <w:tc>
          <w:tcPr>
            <w:tcW w:w="1196" w:type="dxa"/>
          </w:tcPr>
          <w:p w14:paraId="0C37E4A9">
            <w:pPr>
              <w:spacing w:before="17" w:line="192"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0798AC64">
            <w:pPr>
              <w:pStyle w:val="8"/>
              <w:rPr>
                <w:sz w:val="21"/>
              </w:rPr>
            </w:pPr>
          </w:p>
        </w:tc>
      </w:tr>
      <w:tr w14:paraId="7FCE6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6D097CAC">
            <w:pPr>
              <w:pStyle w:val="8"/>
              <w:rPr>
                <w:sz w:val="21"/>
              </w:rPr>
            </w:pPr>
          </w:p>
        </w:tc>
        <w:tc>
          <w:tcPr>
            <w:tcW w:w="633" w:type="dxa"/>
          </w:tcPr>
          <w:p w14:paraId="2BB46284">
            <w:pPr>
              <w:pStyle w:val="8"/>
              <w:spacing w:before="76" w:line="200" w:lineRule="auto"/>
              <w:ind w:left="259"/>
            </w:pPr>
            <w:r>
              <w:t>7</w:t>
            </w:r>
          </w:p>
        </w:tc>
        <w:tc>
          <w:tcPr>
            <w:tcW w:w="2322" w:type="dxa"/>
          </w:tcPr>
          <w:p w14:paraId="32D54E86">
            <w:pPr>
              <w:spacing w:before="67" w:line="174" w:lineRule="auto"/>
              <w:ind w:left="29"/>
              <w:rPr>
                <w:rFonts w:hint="eastAsia" w:ascii="微软雅黑" w:hAnsi="微软雅黑" w:eastAsia="微软雅黑" w:cs="微软雅黑"/>
                <w:sz w:val="18"/>
                <w:szCs w:val="18"/>
              </w:rPr>
            </w:pPr>
            <w:r>
              <w:rPr>
                <w:rFonts w:ascii="微软雅黑" w:hAnsi="微软雅黑" w:eastAsia="微软雅黑" w:cs="微软雅黑"/>
                <w:spacing w:val="6"/>
                <w:sz w:val="18"/>
                <w:szCs w:val="18"/>
              </w:rPr>
              <w:t>用厅门钮重新开门</w:t>
            </w:r>
          </w:p>
        </w:tc>
        <w:tc>
          <w:tcPr>
            <w:tcW w:w="4575" w:type="dxa"/>
          </w:tcPr>
          <w:p w14:paraId="4BE37EEE">
            <w:pPr>
              <w:spacing w:before="65" w:line="175" w:lineRule="auto"/>
              <w:ind w:left="32"/>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关门途中</w:t>
            </w:r>
            <w:r>
              <w:rPr>
                <w:rFonts w:ascii="微软雅黑" w:hAnsi="微软雅黑" w:eastAsia="微软雅黑" w:cs="微软雅黑"/>
                <w:spacing w:val="-18"/>
                <w:sz w:val="18"/>
                <w:szCs w:val="18"/>
                <w:lang w:eastAsia="zh-CN"/>
              </w:rPr>
              <w:t xml:space="preserve"> </w:t>
            </w:r>
            <w:r>
              <w:rPr>
                <w:rFonts w:ascii="微软雅黑" w:hAnsi="微软雅黑" w:eastAsia="微软雅黑" w:cs="微软雅黑"/>
                <w:spacing w:val="4"/>
                <w:sz w:val="18"/>
                <w:szCs w:val="18"/>
                <w:lang w:eastAsia="zh-CN"/>
              </w:rPr>
              <w:t>，可用厅门钮重新开门</w:t>
            </w:r>
          </w:p>
        </w:tc>
        <w:tc>
          <w:tcPr>
            <w:tcW w:w="1196" w:type="dxa"/>
          </w:tcPr>
          <w:p w14:paraId="3B779436">
            <w:pPr>
              <w:spacing w:before="16" w:line="192"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171E9DE7">
            <w:pPr>
              <w:pStyle w:val="8"/>
              <w:rPr>
                <w:sz w:val="21"/>
              </w:rPr>
            </w:pPr>
          </w:p>
        </w:tc>
      </w:tr>
      <w:tr w14:paraId="0C729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4C49A96B">
            <w:pPr>
              <w:pStyle w:val="8"/>
              <w:rPr>
                <w:sz w:val="21"/>
              </w:rPr>
            </w:pPr>
          </w:p>
        </w:tc>
        <w:tc>
          <w:tcPr>
            <w:tcW w:w="633" w:type="dxa"/>
          </w:tcPr>
          <w:p w14:paraId="2585C6A8">
            <w:pPr>
              <w:pStyle w:val="8"/>
              <w:spacing w:before="74" w:line="203" w:lineRule="auto"/>
              <w:ind w:left="258"/>
            </w:pPr>
            <w:r>
              <w:t>8</w:t>
            </w:r>
          </w:p>
        </w:tc>
        <w:tc>
          <w:tcPr>
            <w:tcW w:w="2322" w:type="dxa"/>
          </w:tcPr>
          <w:p w14:paraId="2AD6DDFB">
            <w:pPr>
              <w:spacing w:before="66" w:line="175" w:lineRule="auto"/>
              <w:ind w:left="27"/>
              <w:rPr>
                <w:rFonts w:hint="eastAsia" w:ascii="微软雅黑" w:hAnsi="微软雅黑" w:eastAsia="微软雅黑" w:cs="微软雅黑"/>
                <w:sz w:val="18"/>
                <w:szCs w:val="18"/>
              </w:rPr>
            </w:pPr>
            <w:r>
              <w:rPr>
                <w:rFonts w:ascii="微软雅黑" w:hAnsi="微软雅黑" w:eastAsia="微软雅黑" w:cs="微软雅黑"/>
                <w:spacing w:val="5"/>
                <w:sz w:val="18"/>
                <w:szCs w:val="18"/>
              </w:rPr>
              <w:t>超载报警</w:t>
            </w:r>
          </w:p>
        </w:tc>
        <w:tc>
          <w:tcPr>
            <w:tcW w:w="4575" w:type="dxa"/>
          </w:tcPr>
          <w:p w14:paraId="61D78BFC">
            <w:pPr>
              <w:spacing w:before="66" w:line="175" w:lineRule="auto"/>
              <w:ind w:left="29"/>
              <w:rPr>
                <w:rFonts w:hint="eastAsia" w:ascii="微软雅黑" w:hAnsi="微软雅黑" w:eastAsia="微软雅黑" w:cs="微软雅黑"/>
                <w:sz w:val="18"/>
                <w:szCs w:val="18"/>
              </w:rPr>
            </w:pPr>
            <w:r>
              <w:rPr>
                <w:rFonts w:ascii="微软雅黑" w:hAnsi="微软雅黑" w:eastAsia="微软雅黑" w:cs="微软雅黑"/>
                <w:spacing w:val="6"/>
                <w:sz w:val="18"/>
                <w:szCs w:val="18"/>
              </w:rPr>
              <w:t>包括中文语音报警</w:t>
            </w:r>
          </w:p>
        </w:tc>
        <w:tc>
          <w:tcPr>
            <w:tcW w:w="1196" w:type="dxa"/>
          </w:tcPr>
          <w:p w14:paraId="18B4D633">
            <w:pPr>
              <w:spacing w:before="17" w:line="192"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1294ADED">
            <w:pPr>
              <w:pStyle w:val="8"/>
              <w:rPr>
                <w:sz w:val="21"/>
              </w:rPr>
            </w:pPr>
          </w:p>
        </w:tc>
      </w:tr>
      <w:tr w14:paraId="20750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1E8C039C">
            <w:pPr>
              <w:pStyle w:val="8"/>
              <w:rPr>
                <w:sz w:val="21"/>
              </w:rPr>
            </w:pPr>
          </w:p>
        </w:tc>
        <w:tc>
          <w:tcPr>
            <w:tcW w:w="633" w:type="dxa"/>
          </w:tcPr>
          <w:p w14:paraId="231C0DE4">
            <w:pPr>
              <w:pStyle w:val="8"/>
              <w:spacing w:before="74" w:line="203" w:lineRule="auto"/>
              <w:ind w:left="258"/>
            </w:pPr>
            <w:r>
              <w:t>9</w:t>
            </w:r>
          </w:p>
        </w:tc>
        <w:tc>
          <w:tcPr>
            <w:tcW w:w="2322" w:type="dxa"/>
          </w:tcPr>
          <w:p w14:paraId="34E69C8E">
            <w:pPr>
              <w:spacing w:before="29" w:line="204" w:lineRule="auto"/>
              <w:ind w:left="28"/>
              <w:rPr>
                <w:rFonts w:hint="eastAsia" w:ascii="微软雅黑" w:hAnsi="微软雅黑" w:eastAsia="微软雅黑" w:cs="微软雅黑"/>
                <w:sz w:val="18"/>
                <w:szCs w:val="18"/>
                <w:lang w:eastAsia="zh-CN"/>
              </w:rPr>
            </w:pPr>
            <w:r>
              <w:rPr>
                <w:rFonts w:ascii="微软雅黑" w:hAnsi="微软雅黑" w:eastAsia="微软雅黑" w:cs="微软雅黑"/>
                <w:spacing w:val="5"/>
                <w:sz w:val="18"/>
                <w:szCs w:val="18"/>
                <w:lang w:eastAsia="zh-CN"/>
              </w:rPr>
              <w:t>满载不停（自动直达）</w:t>
            </w:r>
          </w:p>
        </w:tc>
        <w:tc>
          <w:tcPr>
            <w:tcW w:w="4575" w:type="dxa"/>
          </w:tcPr>
          <w:p w14:paraId="61FB8A45">
            <w:pPr>
              <w:spacing w:before="65" w:line="176" w:lineRule="auto"/>
              <w:ind w:left="44"/>
              <w:rPr>
                <w:rFonts w:hint="eastAsia" w:ascii="微软雅黑" w:hAnsi="微软雅黑" w:eastAsia="微软雅黑" w:cs="微软雅黑"/>
                <w:sz w:val="18"/>
                <w:szCs w:val="18"/>
                <w:lang w:eastAsia="zh-CN"/>
              </w:rPr>
            </w:pPr>
            <w:r>
              <w:rPr>
                <w:rFonts w:ascii="微软雅黑" w:hAnsi="微软雅黑" w:eastAsia="微软雅黑" w:cs="微软雅黑"/>
                <w:spacing w:val="2"/>
                <w:sz w:val="18"/>
                <w:szCs w:val="18"/>
                <w:lang w:eastAsia="zh-CN"/>
              </w:rPr>
              <w:t>当乘客达到规定荷载时</w:t>
            </w:r>
            <w:r>
              <w:rPr>
                <w:rFonts w:ascii="微软雅黑" w:hAnsi="微软雅黑" w:eastAsia="微软雅黑" w:cs="微软雅黑"/>
                <w:spacing w:val="-9"/>
                <w:sz w:val="18"/>
                <w:szCs w:val="18"/>
                <w:lang w:eastAsia="zh-CN"/>
              </w:rPr>
              <w:t xml:space="preserve"> </w:t>
            </w:r>
            <w:r>
              <w:rPr>
                <w:rFonts w:ascii="微软雅黑" w:hAnsi="微软雅黑" w:eastAsia="微软雅黑" w:cs="微软雅黑"/>
                <w:spacing w:val="2"/>
                <w:sz w:val="18"/>
                <w:szCs w:val="18"/>
                <w:lang w:eastAsia="zh-CN"/>
              </w:rPr>
              <w:t>，</w:t>
            </w:r>
            <w:r>
              <w:rPr>
                <w:rFonts w:ascii="微软雅黑" w:hAnsi="微软雅黑" w:eastAsia="微软雅黑" w:cs="微软雅黑"/>
                <w:spacing w:val="-26"/>
                <w:sz w:val="18"/>
                <w:szCs w:val="18"/>
                <w:lang w:eastAsia="zh-CN"/>
              </w:rPr>
              <w:t xml:space="preserve"> </w:t>
            </w:r>
            <w:r>
              <w:rPr>
                <w:rFonts w:ascii="微软雅黑" w:hAnsi="微软雅黑" w:eastAsia="微软雅黑" w:cs="微软雅黑"/>
                <w:spacing w:val="2"/>
                <w:sz w:val="18"/>
                <w:szCs w:val="18"/>
                <w:lang w:eastAsia="zh-CN"/>
              </w:rPr>
              <w:t>电梯将自动越层</w:t>
            </w:r>
          </w:p>
        </w:tc>
        <w:tc>
          <w:tcPr>
            <w:tcW w:w="1196" w:type="dxa"/>
          </w:tcPr>
          <w:p w14:paraId="2777CEFE">
            <w:pPr>
              <w:spacing w:before="17" w:line="192"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1B9F722">
            <w:pPr>
              <w:pStyle w:val="8"/>
              <w:rPr>
                <w:sz w:val="21"/>
              </w:rPr>
            </w:pPr>
          </w:p>
        </w:tc>
      </w:tr>
      <w:tr w14:paraId="7CB47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4" w:hRule="atLeast"/>
        </w:trPr>
        <w:tc>
          <w:tcPr>
            <w:tcW w:w="641" w:type="dxa"/>
            <w:vMerge w:val="continue"/>
            <w:tcBorders>
              <w:top w:val="nil"/>
              <w:bottom w:val="nil"/>
            </w:tcBorders>
            <w:textDirection w:val="btLr"/>
          </w:tcPr>
          <w:p w14:paraId="44F46A02">
            <w:pPr>
              <w:pStyle w:val="8"/>
              <w:rPr>
                <w:sz w:val="21"/>
              </w:rPr>
            </w:pPr>
          </w:p>
        </w:tc>
        <w:tc>
          <w:tcPr>
            <w:tcW w:w="633" w:type="dxa"/>
          </w:tcPr>
          <w:p w14:paraId="48D49B34">
            <w:pPr>
              <w:pStyle w:val="8"/>
              <w:spacing w:before="160" w:line="203" w:lineRule="auto"/>
              <w:ind w:left="221"/>
            </w:pPr>
            <w:r>
              <w:rPr>
                <w:spacing w:val="-4"/>
              </w:rPr>
              <w:t>10</w:t>
            </w:r>
          </w:p>
        </w:tc>
        <w:tc>
          <w:tcPr>
            <w:tcW w:w="2322" w:type="dxa"/>
          </w:tcPr>
          <w:p w14:paraId="64AAADB0">
            <w:pPr>
              <w:spacing w:before="151" w:line="185" w:lineRule="auto"/>
              <w:ind w:left="25"/>
              <w:rPr>
                <w:rFonts w:hint="eastAsia" w:ascii="微软雅黑" w:hAnsi="微软雅黑" w:eastAsia="微软雅黑" w:cs="微软雅黑"/>
                <w:sz w:val="18"/>
                <w:szCs w:val="18"/>
              </w:rPr>
            </w:pPr>
            <w:r>
              <w:rPr>
                <w:rFonts w:ascii="微软雅黑" w:hAnsi="微软雅黑" w:eastAsia="微软雅黑" w:cs="微软雅黑"/>
                <w:spacing w:val="6"/>
                <w:sz w:val="18"/>
                <w:szCs w:val="18"/>
              </w:rPr>
              <w:t>层站召唤自动登记</w:t>
            </w:r>
          </w:p>
        </w:tc>
        <w:tc>
          <w:tcPr>
            <w:tcW w:w="4575" w:type="dxa"/>
          </w:tcPr>
          <w:p w14:paraId="73735C3E">
            <w:pPr>
              <w:spacing w:before="26" w:line="170" w:lineRule="auto"/>
              <w:ind w:left="42" w:right="42" w:hanging="11"/>
              <w:rPr>
                <w:rFonts w:hint="eastAsia" w:ascii="微软雅黑" w:hAnsi="微软雅黑" w:eastAsia="微软雅黑" w:cs="微软雅黑"/>
                <w:sz w:val="18"/>
                <w:szCs w:val="18"/>
                <w:lang w:eastAsia="zh-CN"/>
              </w:rPr>
            </w:pPr>
            <w:r>
              <w:rPr>
                <w:rFonts w:ascii="微软雅黑" w:hAnsi="微软雅黑" w:eastAsia="微软雅黑" w:cs="微软雅黑"/>
                <w:spacing w:val="5"/>
                <w:sz w:val="18"/>
                <w:szCs w:val="18"/>
                <w:lang w:eastAsia="zh-CN"/>
              </w:rPr>
              <w:t>如果某台轿厢由于满载而不能承受所有候梯乘客</w:t>
            </w:r>
            <w:r>
              <w:rPr>
                <w:rFonts w:ascii="微软雅黑" w:hAnsi="微软雅黑" w:eastAsia="微软雅黑" w:cs="微软雅黑"/>
                <w:spacing w:val="-9"/>
                <w:sz w:val="18"/>
                <w:szCs w:val="18"/>
                <w:lang w:eastAsia="zh-CN"/>
              </w:rPr>
              <w:t xml:space="preserve"> </w:t>
            </w:r>
            <w:r>
              <w:rPr>
                <w:rFonts w:ascii="微软雅黑" w:hAnsi="微软雅黑" w:eastAsia="微软雅黑" w:cs="微软雅黑"/>
                <w:spacing w:val="5"/>
                <w:sz w:val="18"/>
                <w:szCs w:val="18"/>
                <w:lang w:eastAsia="zh-CN"/>
              </w:rPr>
              <w:t>，另一</w:t>
            </w:r>
            <w:r>
              <w:rPr>
                <w:rFonts w:ascii="微软雅黑" w:hAnsi="微软雅黑" w:eastAsia="微软雅黑" w:cs="微软雅黑"/>
                <w:sz w:val="18"/>
                <w:szCs w:val="18"/>
                <w:lang w:eastAsia="zh-CN"/>
              </w:rPr>
              <w:t xml:space="preserve"> </w:t>
            </w:r>
            <w:r>
              <w:rPr>
                <w:rFonts w:ascii="微软雅黑" w:hAnsi="微软雅黑" w:eastAsia="微软雅黑" w:cs="微软雅黑"/>
                <w:spacing w:val="5"/>
                <w:sz w:val="18"/>
                <w:szCs w:val="18"/>
                <w:lang w:eastAsia="zh-CN"/>
              </w:rPr>
              <w:t>台轿厢自动分派前往承载剩余乘客</w:t>
            </w:r>
          </w:p>
        </w:tc>
        <w:tc>
          <w:tcPr>
            <w:tcW w:w="1196" w:type="dxa"/>
          </w:tcPr>
          <w:p w14:paraId="140FDE90">
            <w:pPr>
              <w:spacing w:before="103" w:line="361" w:lineRule="exact"/>
              <w:ind w:left="518"/>
              <w:rPr>
                <w:rFonts w:hint="eastAsia" w:ascii="微软雅黑" w:hAnsi="微软雅黑" w:eastAsia="微软雅黑" w:cs="微软雅黑"/>
                <w:sz w:val="20"/>
                <w:szCs w:val="20"/>
              </w:rPr>
            </w:pPr>
            <w:r>
              <w:rPr>
                <w:rFonts w:ascii="微软雅黑" w:hAnsi="微软雅黑" w:eastAsia="微软雅黑" w:cs="微软雅黑"/>
                <w:spacing w:val="37"/>
                <w:w w:val="109"/>
                <w:position w:val="5"/>
                <w:sz w:val="20"/>
                <w:szCs w:val="20"/>
              </w:rPr>
              <w:t>●</w:t>
            </w:r>
          </w:p>
        </w:tc>
        <w:tc>
          <w:tcPr>
            <w:tcW w:w="1204" w:type="dxa"/>
          </w:tcPr>
          <w:p w14:paraId="47F63425">
            <w:pPr>
              <w:pStyle w:val="8"/>
              <w:rPr>
                <w:sz w:val="21"/>
              </w:rPr>
            </w:pPr>
          </w:p>
        </w:tc>
      </w:tr>
      <w:tr w14:paraId="4AC4B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4" w:hRule="atLeast"/>
        </w:trPr>
        <w:tc>
          <w:tcPr>
            <w:tcW w:w="641" w:type="dxa"/>
            <w:vMerge w:val="continue"/>
            <w:tcBorders>
              <w:top w:val="nil"/>
              <w:bottom w:val="nil"/>
            </w:tcBorders>
            <w:textDirection w:val="btLr"/>
          </w:tcPr>
          <w:p w14:paraId="412E0E17">
            <w:pPr>
              <w:pStyle w:val="8"/>
              <w:rPr>
                <w:sz w:val="21"/>
              </w:rPr>
            </w:pPr>
          </w:p>
        </w:tc>
        <w:tc>
          <w:tcPr>
            <w:tcW w:w="633" w:type="dxa"/>
          </w:tcPr>
          <w:p w14:paraId="7D12FD07">
            <w:pPr>
              <w:pStyle w:val="8"/>
              <w:spacing w:before="161" w:line="203" w:lineRule="auto"/>
              <w:ind w:left="221"/>
            </w:pPr>
            <w:r>
              <w:rPr>
                <w:spacing w:val="-4"/>
              </w:rPr>
              <w:t>11</w:t>
            </w:r>
          </w:p>
        </w:tc>
        <w:tc>
          <w:tcPr>
            <w:tcW w:w="2322" w:type="dxa"/>
          </w:tcPr>
          <w:p w14:paraId="62B6B47E">
            <w:pPr>
              <w:spacing w:before="153" w:line="184" w:lineRule="auto"/>
              <w:ind w:left="37"/>
              <w:rPr>
                <w:rFonts w:hint="eastAsia" w:ascii="微软雅黑" w:hAnsi="微软雅黑" w:eastAsia="微软雅黑" w:cs="微软雅黑"/>
                <w:sz w:val="18"/>
                <w:szCs w:val="18"/>
              </w:rPr>
            </w:pPr>
            <w:r>
              <w:rPr>
                <w:rFonts w:ascii="微软雅黑" w:hAnsi="微软雅黑" w:eastAsia="微软雅黑" w:cs="微软雅黑"/>
                <w:spacing w:val="3"/>
                <w:sz w:val="18"/>
                <w:szCs w:val="18"/>
              </w:rPr>
              <w:t>防捣乱功能</w:t>
            </w:r>
          </w:p>
        </w:tc>
        <w:tc>
          <w:tcPr>
            <w:tcW w:w="4575" w:type="dxa"/>
          </w:tcPr>
          <w:p w14:paraId="7C37EB24">
            <w:pPr>
              <w:spacing w:before="26" w:line="170" w:lineRule="auto"/>
              <w:ind w:left="29" w:right="42" w:firstLine="34"/>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自动判断轿内实际承重</w:t>
            </w:r>
            <w:r>
              <w:rPr>
                <w:rFonts w:ascii="微软雅黑" w:hAnsi="微软雅黑" w:eastAsia="微软雅黑" w:cs="微软雅黑"/>
                <w:spacing w:val="-18"/>
                <w:sz w:val="18"/>
                <w:szCs w:val="18"/>
                <w:lang w:eastAsia="zh-CN"/>
              </w:rPr>
              <w:t xml:space="preserve"> </w:t>
            </w:r>
            <w:r>
              <w:rPr>
                <w:rFonts w:ascii="微软雅黑" w:hAnsi="微软雅黑" w:eastAsia="微软雅黑" w:cs="微软雅黑"/>
                <w:spacing w:val="4"/>
                <w:sz w:val="18"/>
                <w:szCs w:val="18"/>
                <w:lang w:eastAsia="zh-CN"/>
              </w:rPr>
              <w:t>，取消轿厢上多数层被登记的信</w:t>
            </w:r>
            <w:r>
              <w:rPr>
                <w:rFonts w:ascii="微软雅黑" w:hAnsi="微软雅黑" w:eastAsia="微软雅黑" w:cs="微软雅黑"/>
                <w:sz w:val="18"/>
                <w:szCs w:val="18"/>
                <w:lang w:eastAsia="zh-CN"/>
              </w:rPr>
              <w:t xml:space="preserve"> </w:t>
            </w:r>
            <w:r>
              <w:rPr>
                <w:rFonts w:ascii="微软雅黑" w:hAnsi="微软雅黑" w:eastAsia="微软雅黑" w:cs="微软雅黑"/>
                <w:spacing w:val="1"/>
                <w:sz w:val="18"/>
                <w:szCs w:val="18"/>
                <w:lang w:eastAsia="zh-CN"/>
              </w:rPr>
              <w:t>号</w:t>
            </w:r>
          </w:p>
        </w:tc>
        <w:tc>
          <w:tcPr>
            <w:tcW w:w="1196" w:type="dxa"/>
          </w:tcPr>
          <w:p w14:paraId="39ED2A01">
            <w:pPr>
              <w:spacing w:before="104" w:line="360" w:lineRule="exact"/>
              <w:ind w:left="518"/>
              <w:rPr>
                <w:rFonts w:hint="eastAsia" w:ascii="微软雅黑" w:hAnsi="微软雅黑" w:eastAsia="微软雅黑" w:cs="微软雅黑"/>
                <w:sz w:val="20"/>
                <w:szCs w:val="20"/>
              </w:rPr>
            </w:pPr>
            <w:r>
              <w:rPr>
                <w:rFonts w:ascii="微软雅黑" w:hAnsi="微软雅黑" w:eastAsia="微软雅黑" w:cs="微软雅黑"/>
                <w:spacing w:val="37"/>
                <w:w w:val="109"/>
                <w:position w:val="5"/>
                <w:sz w:val="20"/>
                <w:szCs w:val="20"/>
              </w:rPr>
              <w:t>●</w:t>
            </w:r>
          </w:p>
        </w:tc>
        <w:tc>
          <w:tcPr>
            <w:tcW w:w="1204" w:type="dxa"/>
          </w:tcPr>
          <w:p w14:paraId="415B6FF9">
            <w:pPr>
              <w:pStyle w:val="8"/>
              <w:rPr>
                <w:sz w:val="21"/>
              </w:rPr>
            </w:pPr>
          </w:p>
        </w:tc>
      </w:tr>
      <w:tr w14:paraId="6C934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6EDBD3B0">
            <w:pPr>
              <w:pStyle w:val="8"/>
              <w:rPr>
                <w:sz w:val="21"/>
              </w:rPr>
            </w:pPr>
          </w:p>
        </w:tc>
        <w:tc>
          <w:tcPr>
            <w:tcW w:w="633" w:type="dxa"/>
          </w:tcPr>
          <w:p w14:paraId="6295C702">
            <w:pPr>
              <w:pStyle w:val="8"/>
              <w:spacing w:before="75" w:line="203" w:lineRule="auto"/>
              <w:ind w:left="221"/>
            </w:pPr>
            <w:r>
              <w:rPr>
                <w:spacing w:val="-4"/>
              </w:rPr>
              <w:t>12</w:t>
            </w:r>
          </w:p>
        </w:tc>
        <w:tc>
          <w:tcPr>
            <w:tcW w:w="2322" w:type="dxa"/>
          </w:tcPr>
          <w:p w14:paraId="7F9EE6D8">
            <w:pPr>
              <w:spacing w:before="68" w:line="173"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轿厢应急照明</w:t>
            </w:r>
          </w:p>
        </w:tc>
        <w:tc>
          <w:tcPr>
            <w:tcW w:w="4575" w:type="dxa"/>
          </w:tcPr>
          <w:p w14:paraId="315313EA">
            <w:pPr>
              <w:spacing w:before="65" w:line="175"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停电时的应急照明不应影响电梯内装</w:t>
            </w:r>
          </w:p>
        </w:tc>
        <w:tc>
          <w:tcPr>
            <w:tcW w:w="1196" w:type="dxa"/>
          </w:tcPr>
          <w:p w14:paraId="5F223C1F">
            <w:pPr>
              <w:spacing w:before="17" w:line="191"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ED72F2E">
            <w:pPr>
              <w:pStyle w:val="8"/>
              <w:rPr>
                <w:sz w:val="21"/>
              </w:rPr>
            </w:pPr>
          </w:p>
        </w:tc>
      </w:tr>
      <w:tr w14:paraId="50536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1EC9C83A">
            <w:pPr>
              <w:pStyle w:val="8"/>
              <w:rPr>
                <w:sz w:val="21"/>
              </w:rPr>
            </w:pPr>
          </w:p>
        </w:tc>
        <w:tc>
          <w:tcPr>
            <w:tcW w:w="633" w:type="dxa"/>
          </w:tcPr>
          <w:p w14:paraId="28DC3F7A">
            <w:pPr>
              <w:pStyle w:val="8"/>
              <w:spacing w:before="76" w:line="203" w:lineRule="auto"/>
              <w:ind w:left="221"/>
            </w:pPr>
            <w:r>
              <w:rPr>
                <w:spacing w:val="-4"/>
              </w:rPr>
              <w:t>13</w:t>
            </w:r>
          </w:p>
        </w:tc>
        <w:tc>
          <w:tcPr>
            <w:tcW w:w="2322" w:type="dxa"/>
          </w:tcPr>
          <w:p w14:paraId="192EC0B0">
            <w:pPr>
              <w:spacing w:before="68" w:line="173"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检修运行方式</w:t>
            </w:r>
          </w:p>
        </w:tc>
        <w:tc>
          <w:tcPr>
            <w:tcW w:w="4575" w:type="dxa"/>
          </w:tcPr>
          <w:p w14:paraId="663FEA20">
            <w:pPr>
              <w:spacing w:before="67" w:line="174" w:lineRule="auto"/>
              <w:ind w:left="52"/>
              <w:rPr>
                <w:rFonts w:hint="eastAsia" w:ascii="微软雅黑" w:hAnsi="微软雅黑" w:eastAsia="微软雅黑" w:cs="微软雅黑"/>
                <w:sz w:val="18"/>
                <w:szCs w:val="18"/>
                <w:lang w:eastAsia="zh-CN"/>
              </w:rPr>
            </w:pPr>
            <w:r>
              <w:rPr>
                <w:rFonts w:ascii="微软雅黑" w:hAnsi="微软雅黑" w:eastAsia="微软雅黑" w:cs="微软雅黑"/>
                <w:spacing w:val="3"/>
                <w:sz w:val="18"/>
                <w:szCs w:val="18"/>
                <w:lang w:eastAsia="zh-CN"/>
              </w:rPr>
              <w:t>电梯维护保养时</w:t>
            </w:r>
            <w:r>
              <w:rPr>
                <w:rFonts w:ascii="微软雅黑" w:hAnsi="微软雅黑" w:eastAsia="微软雅黑" w:cs="微软雅黑"/>
                <w:spacing w:val="-4"/>
                <w:sz w:val="18"/>
                <w:szCs w:val="18"/>
                <w:lang w:eastAsia="zh-CN"/>
              </w:rPr>
              <w:t xml:space="preserve"> </w:t>
            </w:r>
            <w:r>
              <w:rPr>
                <w:rFonts w:ascii="微软雅黑" w:hAnsi="微软雅黑" w:eastAsia="微软雅黑" w:cs="微软雅黑"/>
                <w:spacing w:val="3"/>
                <w:sz w:val="18"/>
                <w:szCs w:val="18"/>
                <w:lang w:eastAsia="zh-CN"/>
              </w:rPr>
              <w:t>，投入此系统后作低速运行</w:t>
            </w:r>
          </w:p>
        </w:tc>
        <w:tc>
          <w:tcPr>
            <w:tcW w:w="1196" w:type="dxa"/>
          </w:tcPr>
          <w:p w14:paraId="76DF2D55">
            <w:pPr>
              <w:spacing w:before="19" w:line="190"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6BBD551E">
            <w:pPr>
              <w:pStyle w:val="8"/>
              <w:rPr>
                <w:sz w:val="21"/>
              </w:rPr>
            </w:pPr>
          </w:p>
        </w:tc>
      </w:tr>
      <w:tr w14:paraId="26329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068D39BA">
            <w:pPr>
              <w:pStyle w:val="8"/>
              <w:rPr>
                <w:sz w:val="21"/>
              </w:rPr>
            </w:pPr>
          </w:p>
        </w:tc>
        <w:tc>
          <w:tcPr>
            <w:tcW w:w="633" w:type="dxa"/>
          </w:tcPr>
          <w:p w14:paraId="326E0C1E">
            <w:pPr>
              <w:pStyle w:val="8"/>
              <w:spacing w:before="77" w:line="203" w:lineRule="auto"/>
              <w:ind w:left="221"/>
            </w:pPr>
            <w:r>
              <w:rPr>
                <w:spacing w:val="-4"/>
              </w:rPr>
              <w:t>14</w:t>
            </w:r>
          </w:p>
        </w:tc>
        <w:tc>
          <w:tcPr>
            <w:tcW w:w="2322" w:type="dxa"/>
          </w:tcPr>
          <w:p w14:paraId="0BEEA50F">
            <w:pPr>
              <w:spacing w:before="69" w:line="173" w:lineRule="auto"/>
              <w:ind w:left="27"/>
              <w:rPr>
                <w:rFonts w:hint="eastAsia" w:ascii="微软雅黑" w:hAnsi="微软雅黑" w:eastAsia="微软雅黑" w:cs="微软雅黑"/>
                <w:sz w:val="18"/>
                <w:szCs w:val="18"/>
              </w:rPr>
            </w:pPr>
            <w:r>
              <w:rPr>
                <w:rFonts w:ascii="微软雅黑" w:hAnsi="微软雅黑" w:eastAsia="微软雅黑" w:cs="微软雅黑"/>
                <w:spacing w:val="5"/>
                <w:sz w:val="18"/>
                <w:szCs w:val="18"/>
              </w:rPr>
              <w:t>超速保护功能</w:t>
            </w:r>
          </w:p>
        </w:tc>
        <w:tc>
          <w:tcPr>
            <w:tcW w:w="4575" w:type="dxa"/>
          </w:tcPr>
          <w:p w14:paraId="03A24813">
            <w:pPr>
              <w:spacing w:before="68" w:line="174"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轿厢速度超过规定时电梯将自动切断控制电源</w:t>
            </w:r>
          </w:p>
        </w:tc>
        <w:tc>
          <w:tcPr>
            <w:tcW w:w="1196" w:type="dxa"/>
          </w:tcPr>
          <w:p w14:paraId="688855DC">
            <w:pPr>
              <w:spacing w:before="20" w:line="190"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3D469F64">
            <w:pPr>
              <w:pStyle w:val="8"/>
              <w:rPr>
                <w:sz w:val="21"/>
              </w:rPr>
            </w:pPr>
          </w:p>
        </w:tc>
      </w:tr>
      <w:tr w14:paraId="27CD6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25C9925B">
            <w:pPr>
              <w:pStyle w:val="8"/>
              <w:rPr>
                <w:sz w:val="21"/>
              </w:rPr>
            </w:pPr>
          </w:p>
        </w:tc>
        <w:tc>
          <w:tcPr>
            <w:tcW w:w="633" w:type="dxa"/>
          </w:tcPr>
          <w:p w14:paraId="259F8D7A">
            <w:pPr>
              <w:pStyle w:val="8"/>
              <w:spacing w:before="76" w:line="203" w:lineRule="auto"/>
              <w:ind w:left="221"/>
            </w:pPr>
            <w:r>
              <w:rPr>
                <w:spacing w:val="-4"/>
              </w:rPr>
              <w:t>15</w:t>
            </w:r>
          </w:p>
        </w:tc>
        <w:tc>
          <w:tcPr>
            <w:tcW w:w="2322" w:type="dxa"/>
          </w:tcPr>
          <w:p w14:paraId="2272537B">
            <w:pPr>
              <w:spacing w:before="68" w:line="173" w:lineRule="auto"/>
              <w:ind w:left="25"/>
              <w:rPr>
                <w:rFonts w:hint="eastAsia" w:ascii="微软雅黑" w:hAnsi="微软雅黑" w:eastAsia="微软雅黑" w:cs="微软雅黑"/>
                <w:sz w:val="18"/>
                <w:szCs w:val="18"/>
              </w:rPr>
            </w:pPr>
            <w:r>
              <w:rPr>
                <w:rFonts w:ascii="微软雅黑" w:hAnsi="微软雅黑" w:eastAsia="微软雅黑" w:cs="微软雅黑"/>
                <w:spacing w:val="6"/>
                <w:sz w:val="18"/>
                <w:szCs w:val="18"/>
              </w:rPr>
              <w:t>微平层运行</w:t>
            </w:r>
          </w:p>
        </w:tc>
        <w:tc>
          <w:tcPr>
            <w:tcW w:w="4575" w:type="dxa"/>
          </w:tcPr>
          <w:p w14:paraId="03EF22B9">
            <w:pPr>
              <w:spacing w:before="69" w:line="172" w:lineRule="auto"/>
              <w:ind w:left="32"/>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补偿由负载不同时的平层误差</w:t>
            </w:r>
          </w:p>
        </w:tc>
        <w:tc>
          <w:tcPr>
            <w:tcW w:w="1196" w:type="dxa"/>
          </w:tcPr>
          <w:p w14:paraId="549DE328">
            <w:pPr>
              <w:spacing w:before="19" w:line="190"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31BB68D4">
            <w:pPr>
              <w:pStyle w:val="8"/>
              <w:rPr>
                <w:sz w:val="21"/>
              </w:rPr>
            </w:pPr>
          </w:p>
        </w:tc>
      </w:tr>
      <w:tr w14:paraId="761F7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3085A067">
            <w:pPr>
              <w:pStyle w:val="8"/>
              <w:rPr>
                <w:sz w:val="21"/>
              </w:rPr>
            </w:pPr>
          </w:p>
        </w:tc>
        <w:tc>
          <w:tcPr>
            <w:tcW w:w="633" w:type="dxa"/>
          </w:tcPr>
          <w:p w14:paraId="642A4CD3">
            <w:pPr>
              <w:pStyle w:val="8"/>
              <w:spacing w:before="77" w:line="203" w:lineRule="auto"/>
              <w:ind w:left="221"/>
            </w:pPr>
            <w:r>
              <w:rPr>
                <w:spacing w:val="-4"/>
              </w:rPr>
              <w:t>16</w:t>
            </w:r>
          </w:p>
        </w:tc>
        <w:tc>
          <w:tcPr>
            <w:tcW w:w="2322" w:type="dxa"/>
          </w:tcPr>
          <w:p w14:paraId="40E73722">
            <w:pPr>
              <w:spacing w:before="69" w:line="172" w:lineRule="auto"/>
              <w:ind w:left="26"/>
              <w:rPr>
                <w:rFonts w:hint="eastAsia" w:ascii="微软雅黑" w:hAnsi="微软雅黑" w:eastAsia="微软雅黑" w:cs="微软雅黑"/>
                <w:sz w:val="18"/>
                <w:szCs w:val="18"/>
              </w:rPr>
            </w:pPr>
            <w:r>
              <w:rPr>
                <w:rFonts w:ascii="微软雅黑" w:hAnsi="微软雅黑" w:eastAsia="微软雅黑" w:cs="微软雅黑"/>
                <w:spacing w:val="5"/>
                <w:sz w:val="18"/>
                <w:szCs w:val="18"/>
              </w:rPr>
              <w:t>秤重启动</w:t>
            </w:r>
          </w:p>
        </w:tc>
        <w:tc>
          <w:tcPr>
            <w:tcW w:w="4575" w:type="dxa"/>
          </w:tcPr>
          <w:p w14:paraId="4AF27815">
            <w:pPr>
              <w:spacing w:before="69" w:line="172" w:lineRule="auto"/>
              <w:ind w:left="30"/>
              <w:rPr>
                <w:rFonts w:hint="eastAsia" w:ascii="微软雅黑" w:hAnsi="微软雅黑" w:eastAsia="微软雅黑" w:cs="微软雅黑"/>
                <w:sz w:val="18"/>
                <w:szCs w:val="18"/>
              </w:rPr>
            </w:pPr>
            <w:r>
              <w:rPr>
                <w:rFonts w:ascii="微软雅黑" w:hAnsi="微软雅黑" w:eastAsia="微软雅黑" w:cs="微软雅黑"/>
                <w:spacing w:val="6"/>
                <w:sz w:val="18"/>
                <w:szCs w:val="18"/>
              </w:rPr>
              <w:t>保证启动时的平稳</w:t>
            </w:r>
          </w:p>
        </w:tc>
        <w:tc>
          <w:tcPr>
            <w:tcW w:w="1196" w:type="dxa"/>
          </w:tcPr>
          <w:p w14:paraId="7FCC74D2">
            <w:pPr>
              <w:spacing w:before="20" w:line="189"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C99ABAE">
            <w:pPr>
              <w:pStyle w:val="8"/>
              <w:rPr>
                <w:sz w:val="21"/>
              </w:rPr>
            </w:pPr>
          </w:p>
        </w:tc>
      </w:tr>
      <w:tr w14:paraId="0DBED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72904247">
            <w:pPr>
              <w:pStyle w:val="8"/>
              <w:rPr>
                <w:sz w:val="21"/>
              </w:rPr>
            </w:pPr>
          </w:p>
        </w:tc>
        <w:tc>
          <w:tcPr>
            <w:tcW w:w="633" w:type="dxa"/>
          </w:tcPr>
          <w:p w14:paraId="125C1473">
            <w:pPr>
              <w:pStyle w:val="8"/>
              <w:spacing w:before="78" w:line="203" w:lineRule="auto"/>
              <w:ind w:left="221"/>
            </w:pPr>
            <w:r>
              <w:rPr>
                <w:spacing w:val="-4"/>
              </w:rPr>
              <w:t>17</w:t>
            </w:r>
          </w:p>
        </w:tc>
        <w:tc>
          <w:tcPr>
            <w:tcW w:w="2322" w:type="dxa"/>
          </w:tcPr>
          <w:p w14:paraId="46F1E9F0">
            <w:pPr>
              <w:pStyle w:val="8"/>
              <w:spacing w:before="23" w:line="208" w:lineRule="auto"/>
              <w:ind w:left="28"/>
              <w:rPr>
                <w:rFonts w:hint="eastAsia" w:ascii="微软雅黑" w:hAnsi="微软雅黑" w:eastAsia="微软雅黑" w:cs="微软雅黑"/>
              </w:rPr>
            </w:pPr>
            <w:r>
              <w:rPr>
                <w:rFonts w:ascii="微软雅黑" w:hAnsi="微软雅黑" w:eastAsia="微软雅黑" w:cs="微软雅黑"/>
                <w:spacing w:val="6"/>
              </w:rPr>
              <w:t>开门</w:t>
            </w:r>
            <w:r>
              <w:rPr>
                <w:spacing w:val="6"/>
              </w:rPr>
              <w:t>/</w:t>
            </w:r>
            <w:r>
              <w:rPr>
                <w:rFonts w:ascii="微软雅黑" w:hAnsi="微软雅黑" w:eastAsia="微软雅黑" w:cs="微软雅黑"/>
                <w:spacing w:val="6"/>
              </w:rPr>
              <w:t>关门按钮应答灯</w:t>
            </w:r>
          </w:p>
        </w:tc>
        <w:tc>
          <w:tcPr>
            <w:tcW w:w="4575" w:type="dxa"/>
          </w:tcPr>
          <w:p w14:paraId="53555F70">
            <w:pPr>
              <w:spacing w:before="72" w:line="170" w:lineRule="auto"/>
              <w:ind w:left="30"/>
              <w:rPr>
                <w:rFonts w:hint="eastAsia" w:ascii="微软雅黑" w:hAnsi="微软雅黑" w:eastAsia="微软雅黑" w:cs="微软雅黑"/>
                <w:sz w:val="18"/>
                <w:szCs w:val="18"/>
              </w:rPr>
            </w:pPr>
            <w:r>
              <w:rPr>
                <w:rFonts w:ascii="微软雅黑" w:hAnsi="微软雅黑" w:eastAsia="微软雅黑" w:cs="微软雅黑"/>
                <w:spacing w:val="5"/>
                <w:sz w:val="18"/>
                <w:szCs w:val="18"/>
              </w:rPr>
              <w:t>采用发光按钮</w:t>
            </w:r>
          </w:p>
        </w:tc>
        <w:tc>
          <w:tcPr>
            <w:tcW w:w="1196" w:type="dxa"/>
          </w:tcPr>
          <w:p w14:paraId="42491244">
            <w:pPr>
              <w:spacing w:before="22" w:line="188"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45CEC163">
            <w:pPr>
              <w:pStyle w:val="8"/>
              <w:rPr>
                <w:sz w:val="21"/>
              </w:rPr>
            </w:pPr>
          </w:p>
        </w:tc>
      </w:tr>
      <w:tr w14:paraId="1F8C5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681D26BF">
            <w:pPr>
              <w:pStyle w:val="8"/>
              <w:rPr>
                <w:sz w:val="21"/>
              </w:rPr>
            </w:pPr>
          </w:p>
        </w:tc>
        <w:tc>
          <w:tcPr>
            <w:tcW w:w="633" w:type="dxa"/>
          </w:tcPr>
          <w:p w14:paraId="0B09EC71">
            <w:pPr>
              <w:pStyle w:val="8"/>
              <w:spacing w:before="79" w:line="203" w:lineRule="auto"/>
              <w:ind w:left="221"/>
            </w:pPr>
            <w:r>
              <w:rPr>
                <w:spacing w:val="-4"/>
              </w:rPr>
              <w:t>18</w:t>
            </w:r>
          </w:p>
        </w:tc>
        <w:tc>
          <w:tcPr>
            <w:tcW w:w="2322" w:type="dxa"/>
          </w:tcPr>
          <w:p w14:paraId="2A5B8D36">
            <w:pPr>
              <w:spacing w:before="73" w:line="170" w:lineRule="auto"/>
              <w:ind w:left="39"/>
              <w:rPr>
                <w:rFonts w:hint="eastAsia" w:ascii="微软雅黑" w:hAnsi="微软雅黑" w:eastAsia="微软雅黑" w:cs="微软雅黑"/>
                <w:sz w:val="18"/>
                <w:szCs w:val="18"/>
              </w:rPr>
            </w:pPr>
            <w:r>
              <w:rPr>
                <w:rFonts w:ascii="微软雅黑" w:hAnsi="微软雅黑" w:eastAsia="微软雅黑" w:cs="微软雅黑"/>
                <w:spacing w:val="2"/>
                <w:sz w:val="18"/>
                <w:szCs w:val="18"/>
              </w:rPr>
              <w:t>即时关门</w:t>
            </w:r>
          </w:p>
        </w:tc>
        <w:tc>
          <w:tcPr>
            <w:tcW w:w="4575" w:type="dxa"/>
          </w:tcPr>
          <w:p w14:paraId="70AFC322">
            <w:pPr>
              <w:spacing w:before="70" w:line="172" w:lineRule="auto"/>
              <w:ind w:left="30"/>
              <w:rPr>
                <w:rFonts w:hint="eastAsia" w:ascii="微软雅黑" w:hAnsi="微软雅黑" w:eastAsia="微软雅黑" w:cs="微软雅黑"/>
                <w:sz w:val="18"/>
                <w:szCs w:val="18"/>
              </w:rPr>
            </w:pPr>
            <w:r>
              <w:rPr>
                <w:rFonts w:ascii="微软雅黑" w:hAnsi="微软雅黑" w:eastAsia="微软雅黑" w:cs="微软雅黑"/>
                <w:spacing w:val="6"/>
                <w:sz w:val="18"/>
                <w:szCs w:val="18"/>
              </w:rPr>
              <w:t>与关门按钮联动</w:t>
            </w:r>
          </w:p>
        </w:tc>
        <w:tc>
          <w:tcPr>
            <w:tcW w:w="1196" w:type="dxa"/>
          </w:tcPr>
          <w:p w14:paraId="17BB6DC0">
            <w:pPr>
              <w:spacing w:before="21" w:line="189"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4BD9325B">
            <w:pPr>
              <w:pStyle w:val="8"/>
              <w:rPr>
                <w:sz w:val="21"/>
              </w:rPr>
            </w:pPr>
          </w:p>
        </w:tc>
      </w:tr>
      <w:tr w14:paraId="0EC31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11E8F160">
            <w:pPr>
              <w:pStyle w:val="8"/>
              <w:rPr>
                <w:sz w:val="21"/>
              </w:rPr>
            </w:pPr>
          </w:p>
        </w:tc>
        <w:tc>
          <w:tcPr>
            <w:tcW w:w="633" w:type="dxa"/>
          </w:tcPr>
          <w:p w14:paraId="5EC6C2E1">
            <w:pPr>
              <w:pStyle w:val="8"/>
              <w:spacing w:before="78" w:line="203" w:lineRule="auto"/>
              <w:ind w:left="221"/>
            </w:pPr>
            <w:r>
              <w:rPr>
                <w:spacing w:val="-4"/>
              </w:rPr>
              <w:t>19</w:t>
            </w:r>
          </w:p>
        </w:tc>
        <w:tc>
          <w:tcPr>
            <w:tcW w:w="2322" w:type="dxa"/>
          </w:tcPr>
          <w:p w14:paraId="51F6B889">
            <w:pPr>
              <w:spacing w:before="70" w:line="172" w:lineRule="auto"/>
              <w:ind w:left="31"/>
              <w:rPr>
                <w:rFonts w:hint="eastAsia" w:ascii="微软雅黑" w:hAnsi="微软雅黑" w:eastAsia="微软雅黑" w:cs="微软雅黑"/>
                <w:sz w:val="18"/>
                <w:szCs w:val="18"/>
              </w:rPr>
            </w:pPr>
            <w:r>
              <w:rPr>
                <w:rFonts w:ascii="微软雅黑" w:hAnsi="微软雅黑" w:eastAsia="微软雅黑" w:cs="微软雅黑"/>
                <w:spacing w:val="4"/>
                <w:sz w:val="18"/>
                <w:szCs w:val="18"/>
              </w:rPr>
              <w:t>强制关门</w:t>
            </w:r>
          </w:p>
        </w:tc>
        <w:tc>
          <w:tcPr>
            <w:tcW w:w="4575" w:type="dxa"/>
          </w:tcPr>
          <w:p w14:paraId="5DFE3DDD">
            <w:pPr>
              <w:spacing w:before="70" w:line="172" w:lineRule="auto"/>
              <w:ind w:left="52"/>
              <w:rPr>
                <w:rFonts w:hint="eastAsia" w:ascii="微软雅黑" w:hAnsi="微软雅黑" w:eastAsia="微软雅黑" w:cs="微软雅黑"/>
                <w:sz w:val="18"/>
                <w:szCs w:val="18"/>
                <w:lang w:eastAsia="zh-CN"/>
              </w:rPr>
            </w:pPr>
            <w:r>
              <w:rPr>
                <w:rFonts w:ascii="微软雅黑" w:hAnsi="微软雅黑" w:eastAsia="微软雅黑" w:cs="微软雅黑"/>
                <w:spacing w:val="3"/>
                <w:sz w:val="18"/>
                <w:szCs w:val="18"/>
                <w:lang w:eastAsia="zh-CN"/>
              </w:rPr>
              <w:t>电梯门打开的时间超过时</w:t>
            </w:r>
            <w:r>
              <w:rPr>
                <w:rFonts w:ascii="微软雅黑" w:hAnsi="微软雅黑" w:eastAsia="微软雅黑" w:cs="微软雅黑"/>
                <w:spacing w:val="-3"/>
                <w:sz w:val="18"/>
                <w:szCs w:val="18"/>
                <w:lang w:eastAsia="zh-CN"/>
              </w:rPr>
              <w:t xml:space="preserve"> </w:t>
            </w:r>
            <w:r>
              <w:rPr>
                <w:rFonts w:ascii="微软雅黑" w:hAnsi="微软雅黑" w:eastAsia="微软雅黑" w:cs="微软雅黑"/>
                <w:spacing w:val="3"/>
                <w:sz w:val="18"/>
                <w:szCs w:val="18"/>
                <w:lang w:eastAsia="zh-CN"/>
              </w:rPr>
              <w:t>，可强制自动关闭</w:t>
            </w:r>
          </w:p>
        </w:tc>
        <w:tc>
          <w:tcPr>
            <w:tcW w:w="1196" w:type="dxa"/>
          </w:tcPr>
          <w:p w14:paraId="1419CCF5">
            <w:pPr>
              <w:spacing w:before="21" w:line="189"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06CED591">
            <w:pPr>
              <w:pStyle w:val="8"/>
              <w:rPr>
                <w:sz w:val="21"/>
              </w:rPr>
            </w:pPr>
          </w:p>
        </w:tc>
      </w:tr>
      <w:tr w14:paraId="63F5D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7874CE97">
            <w:pPr>
              <w:pStyle w:val="8"/>
              <w:rPr>
                <w:sz w:val="21"/>
              </w:rPr>
            </w:pPr>
          </w:p>
        </w:tc>
        <w:tc>
          <w:tcPr>
            <w:tcW w:w="633" w:type="dxa"/>
          </w:tcPr>
          <w:p w14:paraId="4A4D93F7">
            <w:pPr>
              <w:pStyle w:val="8"/>
              <w:spacing w:before="78" w:line="203" w:lineRule="auto"/>
              <w:ind w:left="206"/>
            </w:pPr>
            <w:r>
              <w:rPr>
                <w:spacing w:val="1"/>
              </w:rPr>
              <w:t>20</w:t>
            </w:r>
          </w:p>
        </w:tc>
        <w:tc>
          <w:tcPr>
            <w:tcW w:w="2322" w:type="dxa"/>
          </w:tcPr>
          <w:p w14:paraId="189DC418">
            <w:pPr>
              <w:spacing w:before="69" w:line="172" w:lineRule="auto"/>
              <w:ind w:left="25"/>
              <w:rPr>
                <w:rFonts w:hint="eastAsia" w:ascii="微软雅黑" w:hAnsi="微软雅黑" w:eastAsia="微软雅黑" w:cs="微软雅黑"/>
                <w:sz w:val="18"/>
                <w:szCs w:val="18"/>
              </w:rPr>
            </w:pPr>
            <w:r>
              <w:rPr>
                <w:rFonts w:ascii="微软雅黑" w:hAnsi="微软雅黑" w:eastAsia="微软雅黑" w:cs="微软雅黑"/>
                <w:spacing w:val="6"/>
                <w:sz w:val="18"/>
                <w:szCs w:val="18"/>
              </w:rPr>
              <w:t>层站方向指示</w:t>
            </w:r>
          </w:p>
        </w:tc>
        <w:tc>
          <w:tcPr>
            <w:tcW w:w="4575" w:type="dxa"/>
          </w:tcPr>
          <w:p w14:paraId="5821E3DC">
            <w:pPr>
              <w:spacing w:before="69" w:line="172"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根据设计图纸指定要求</w:t>
            </w:r>
          </w:p>
        </w:tc>
        <w:tc>
          <w:tcPr>
            <w:tcW w:w="1196" w:type="dxa"/>
          </w:tcPr>
          <w:p w14:paraId="6BCC8EA2">
            <w:pPr>
              <w:spacing w:before="22" w:line="188"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3FD0767">
            <w:pPr>
              <w:pStyle w:val="8"/>
              <w:rPr>
                <w:sz w:val="21"/>
              </w:rPr>
            </w:pPr>
          </w:p>
        </w:tc>
      </w:tr>
      <w:tr w14:paraId="58F36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19247321">
            <w:pPr>
              <w:pStyle w:val="8"/>
              <w:rPr>
                <w:sz w:val="21"/>
              </w:rPr>
            </w:pPr>
          </w:p>
        </w:tc>
        <w:tc>
          <w:tcPr>
            <w:tcW w:w="633" w:type="dxa"/>
          </w:tcPr>
          <w:p w14:paraId="164C645D">
            <w:pPr>
              <w:pStyle w:val="8"/>
              <w:spacing w:before="79" w:line="203" w:lineRule="auto"/>
              <w:ind w:left="206"/>
            </w:pPr>
            <w:r>
              <w:rPr>
                <w:spacing w:val="1"/>
              </w:rPr>
              <w:t>21</w:t>
            </w:r>
          </w:p>
        </w:tc>
        <w:tc>
          <w:tcPr>
            <w:tcW w:w="2322" w:type="dxa"/>
          </w:tcPr>
          <w:p w14:paraId="0AEB0C09">
            <w:pPr>
              <w:spacing w:before="71" w:line="171" w:lineRule="auto"/>
              <w:ind w:left="27"/>
              <w:rPr>
                <w:rFonts w:hint="eastAsia" w:ascii="微软雅黑" w:hAnsi="微软雅黑" w:eastAsia="微软雅黑" w:cs="微软雅黑"/>
                <w:sz w:val="18"/>
                <w:szCs w:val="18"/>
              </w:rPr>
            </w:pPr>
            <w:r>
              <w:rPr>
                <w:rFonts w:ascii="微软雅黑" w:hAnsi="微软雅黑" w:eastAsia="微软雅黑" w:cs="微软雅黑"/>
                <w:spacing w:val="6"/>
                <w:sz w:val="18"/>
                <w:szCs w:val="18"/>
              </w:rPr>
              <w:t>警铃及警铃按钮</w:t>
            </w:r>
          </w:p>
        </w:tc>
        <w:tc>
          <w:tcPr>
            <w:tcW w:w="4575" w:type="dxa"/>
          </w:tcPr>
          <w:p w14:paraId="0EDF2289">
            <w:pPr>
              <w:spacing w:before="70" w:line="172" w:lineRule="auto"/>
              <w:ind w:left="31"/>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按钮形式由业主及设计确认</w:t>
            </w:r>
          </w:p>
        </w:tc>
        <w:tc>
          <w:tcPr>
            <w:tcW w:w="1196" w:type="dxa"/>
          </w:tcPr>
          <w:p w14:paraId="14E5186F">
            <w:pPr>
              <w:spacing w:before="23" w:line="188"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13779B31">
            <w:pPr>
              <w:pStyle w:val="8"/>
              <w:rPr>
                <w:sz w:val="21"/>
              </w:rPr>
            </w:pPr>
          </w:p>
        </w:tc>
      </w:tr>
      <w:tr w14:paraId="69A18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24914E76">
            <w:pPr>
              <w:pStyle w:val="8"/>
              <w:rPr>
                <w:sz w:val="21"/>
              </w:rPr>
            </w:pPr>
          </w:p>
        </w:tc>
        <w:tc>
          <w:tcPr>
            <w:tcW w:w="633" w:type="dxa"/>
          </w:tcPr>
          <w:p w14:paraId="39DA889E">
            <w:pPr>
              <w:pStyle w:val="8"/>
              <w:spacing w:before="79" w:line="203" w:lineRule="auto"/>
              <w:ind w:left="206"/>
            </w:pPr>
            <w:r>
              <w:rPr>
                <w:spacing w:val="1"/>
              </w:rPr>
              <w:t>22</w:t>
            </w:r>
          </w:p>
        </w:tc>
        <w:tc>
          <w:tcPr>
            <w:tcW w:w="2322" w:type="dxa"/>
          </w:tcPr>
          <w:p w14:paraId="42699D83">
            <w:pPr>
              <w:spacing w:before="72" w:line="170" w:lineRule="auto"/>
              <w:ind w:left="25"/>
              <w:rPr>
                <w:rFonts w:hint="eastAsia" w:ascii="微软雅黑" w:hAnsi="微软雅黑" w:eastAsia="微软雅黑" w:cs="微软雅黑"/>
                <w:sz w:val="18"/>
                <w:szCs w:val="18"/>
              </w:rPr>
            </w:pPr>
            <w:r>
              <w:rPr>
                <w:rFonts w:ascii="微软雅黑" w:hAnsi="微软雅黑" w:eastAsia="微软雅黑" w:cs="微软雅黑"/>
                <w:spacing w:val="6"/>
                <w:sz w:val="18"/>
                <w:szCs w:val="18"/>
              </w:rPr>
              <w:t>层站到站钟</w:t>
            </w:r>
          </w:p>
        </w:tc>
        <w:tc>
          <w:tcPr>
            <w:tcW w:w="4575" w:type="dxa"/>
          </w:tcPr>
          <w:p w14:paraId="7DD81307">
            <w:pPr>
              <w:spacing w:before="70" w:line="171" w:lineRule="auto"/>
              <w:ind w:left="52"/>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电子音由业主设计及确认</w:t>
            </w:r>
          </w:p>
        </w:tc>
        <w:tc>
          <w:tcPr>
            <w:tcW w:w="1196" w:type="dxa"/>
          </w:tcPr>
          <w:p w14:paraId="2D1277C7">
            <w:pPr>
              <w:spacing w:before="22" w:line="188"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8FA4729">
            <w:pPr>
              <w:pStyle w:val="8"/>
              <w:rPr>
                <w:sz w:val="21"/>
              </w:rPr>
            </w:pPr>
          </w:p>
        </w:tc>
      </w:tr>
      <w:tr w14:paraId="158BD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7B9E6643">
            <w:pPr>
              <w:pStyle w:val="8"/>
              <w:rPr>
                <w:sz w:val="21"/>
              </w:rPr>
            </w:pPr>
          </w:p>
        </w:tc>
        <w:tc>
          <w:tcPr>
            <w:tcW w:w="633" w:type="dxa"/>
          </w:tcPr>
          <w:p w14:paraId="295CDC05">
            <w:pPr>
              <w:pStyle w:val="8"/>
              <w:spacing w:before="80" w:line="203" w:lineRule="auto"/>
              <w:ind w:left="206"/>
            </w:pPr>
            <w:r>
              <w:rPr>
                <w:spacing w:val="1"/>
              </w:rPr>
              <w:t>23</w:t>
            </w:r>
          </w:p>
        </w:tc>
        <w:tc>
          <w:tcPr>
            <w:tcW w:w="2322" w:type="dxa"/>
          </w:tcPr>
          <w:p w14:paraId="2F6B7DFD">
            <w:pPr>
              <w:spacing w:before="71" w:line="171" w:lineRule="auto"/>
              <w:ind w:left="28"/>
              <w:rPr>
                <w:rFonts w:hint="eastAsia" w:ascii="微软雅黑" w:hAnsi="微软雅黑" w:eastAsia="微软雅黑" w:cs="微软雅黑"/>
                <w:sz w:val="18"/>
                <w:szCs w:val="18"/>
              </w:rPr>
            </w:pPr>
            <w:r>
              <w:rPr>
                <w:rFonts w:ascii="微软雅黑" w:hAnsi="微软雅黑" w:eastAsia="微软雅黑" w:cs="微软雅黑"/>
                <w:spacing w:val="5"/>
                <w:sz w:val="18"/>
                <w:szCs w:val="18"/>
              </w:rPr>
              <w:t>上电再平层</w:t>
            </w:r>
          </w:p>
        </w:tc>
        <w:tc>
          <w:tcPr>
            <w:tcW w:w="4575" w:type="dxa"/>
          </w:tcPr>
          <w:p w14:paraId="7AFE15F4">
            <w:pPr>
              <w:spacing w:before="71" w:line="171" w:lineRule="auto"/>
              <w:ind w:left="52"/>
              <w:rPr>
                <w:rFonts w:hint="eastAsia" w:ascii="微软雅黑" w:hAnsi="微软雅黑" w:eastAsia="微软雅黑" w:cs="微软雅黑"/>
                <w:sz w:val="18"/>
                <w:szCs w:val="18"/>
                <w:lang w:eastAsia="zh-CN"/>
              </w:rPr>
            </w:pPr>
            <w:r>
              <w:rPr>
                <w:rFonts w:ascii="微软雅黑" w:hAnsi="微软雅黑" w:eastAsia="微软雅黑" w:cs="微软雅黑"/>
                <w:spacing w:val="3"/>
                <w:sz w:val="18"/>
                <w:szCs w:val="18"/>
                <w:lang w:eastAsia="zh-CN"/>
              </w:rPr>
              <w:t>电源故障恢复后</w:t>
            </w:r>
            <w:r>
              <w:rPr>
                <w:rFonts w:ascii="微软雅黑" w:hAnsi="微软雅黑" w:eastAsia="微软雅黑" w:cs="微软雅黑"/>
                <w:spacing w:val="-12"/>
                <w:sz w:val="18"/>
                <w:szCs w:val="18"/>
                <w:lang w:eastAsia="zh-CN"/>
              </w:rPr>
              <w:t xml:space="preserve"> </w:t>
            </w:r>
            <w:r>
              <w:rPr>
                <w:rFonts w:ascii="微软雅黑" w:hAnsi="微软雅黑" w:eastAsia="微软雅黑" w:cs="微软雅黑"/>
                <w:spacing w:val="3"/>
                <w:sz w:val="18"/>
                <w:szCs w:val="18"/>
                <w:lang w:eastAsia="zh-CN"/>
              </w:rPr>
              <w:t>，轿厢应再平层并关门</w:t>
            </w:r>
          </w:p>
        </w:tc>
        <w:tc>
          <w:tcPr>
            <w:tcW w:w="1196" w:type="dxa"/>
          </w:tcPr>
          <w:p w14:paraId="67D6B567">
            <w:pPr>
              <w:spacing w:before="23" w:line="188"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787CCBB">
            <w:pPr>
              <w:pStyle w:val="8"/>
              <w:rPr>
                <w:sz w:val="21"/>
              </w:rPr>
            </w:pPr>
          </w:p>
        </w:tc>
      </w:tr>
      <w:tr w14:paraId="6EBB0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0CE4FF9B">
            <w:pPr>
              <w:pStyle w:val="8"/>
              <w:rPr>
                <w:sz w:val="21"/>
              </w:rPr>
            </w:pPr>
          </w:p>
        </w:tc>
        <w:tc>
          <w:tcPr>
            <w:tcW w:w="633" w:type="dxa"/>
          </w:tcPr>
          <w:p w14:paraId="35105142">
            <w:pPr>
              <w:pStyle w:val="8"/>
              <w:spacing w:before="80" w:line="203" w:lineRule="auto"/>
              <w:ind w:left="206"/>
            </w:pPr>
            <w:r>
              <w:rPr>
                <w:spacing w:val="1"/>
              </w:rPr>
              <w:t>24</w:t>
            </w:r>
          </w:p>
        </w:tc>
        <w:tc>
          <w:tcPr>
            <w:tcW w:w="2322" w:type="dxa"/>
          </w:tcPr>
          <w:p w14:paraId="771ACC0D">
            <w:pPr>
              <w:spacing w:before="70" w:line="171" w:lineRule="auto"/>
              <w:ind w:left="28"/>
              <w:rPr>
                <w:rFonts w:hint="eastAsia" w:ascii="微软雅黑" w:hAnsi="微软雅黑" w:eastAsia="微软雅黑" w:cs="微软雅黑"/>
                <w:sz w:val="18"/>
                <w:szCs w:val="18"/>
              </w:rPr>
            </w:pPr>
            <w:r>
              <w:rPr>
                <w:rFonts w:ascii="微软雅黑" w:hAnsi="微软雅黑" w:eastAsia="微软雅黑" w:cs="微软雅黑"/>
                <w:spacing w:val="6"/>
                <w:sz w:val="18"/>
                <w:szCs w:val="18"/>
              </w:rPr>
              <w:t>关门力矩提升控制</w:t>
            </w:r>
          </w:p>
        </w:tc>
        <w:tc>
          <w:tcPr>
            <w:tcW w:w="4575" w:type="dxa"/>
          </w:tcPr>
          <w:p w14:paraId="44C60BCB">
            <w:pPr>
              <w:spacing w:before="70" w:line="171" w:lineRule="auto"/>
              <w:ind w:left="32"/>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关门有阻力时</w:t>
            </w:r>
            <w:r>
              <w:rPr>
                <w:rFonts w:ascii="微软雅黑" w:hAnsi="微软雅黑" w:eastAsia="微软雅黑" w:cs="微软雅黑"/>
                <w:spacing w:val="-15"/>
                <w:sz w:val="18"/>
                <w:szCs w:val="18"/>
                <w:lang w:eastAsia="zh-CN"/>
              </w:rPr>
              <w:t xml:space="preserve"> </w:t>
            </w:r>
            <w:r>
              <w:rPr>
                <w:rFonts w:ascii="微软雅黑" w:hAnsi="微软雅黑" w:eastAsia="微软雅黑" w:cs="微软雅黑"/>
                <w:spacing w:val="4"/>
                <w:sz w:val="18"/>
                <w:szCs w:val="18"/>
                <w:lang w:eastAsia="zh-CN"/>
              </w:rPr>
              <w:t>，可自动将力矩增大</w:t>
            </w:r>
          </w:p>
        </w:tc>
        <w:tc>
          <w:tcPr>
            <w:tcW w:w="1196" w:type="dxa"/>
          </w:tcPr>
          <w:p w14:paraId="55E9CC08">
            <w:pPr>
              <w:spacing w:before="23" w:line="187"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DE58D21">
            <w:pPr>
              <w:pStyle w:val="8"/>
              <w:rPr>
                <w:sz w:val="21"/>
              </w:rPr>
            </w:pPr>
          </w:p>
        </w:tc>
      </w:tr>
      <w:tr w14:paraId="4F794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3993E4FF">
            <w:pPr>
              <w:pStyle w:val="8"/>
              <w:rPr>
                <w:sz w:val="21"/>
              </w:rPr>
            </w:pPr>
          </w:p>
        </w:tc>
        <w:tc>
          <w:tcPr>
            <w:tcW w:w="633" w:type="dxa"/>
          </w:tcPr>
          <w:p w14:paraId="241346AE">
            <w:pPr>
              <w:pStyle w:val="8"/>
              <w:spacing w:before="80" w:line="203" w:lineRule="auto"/>
              <w:ind w:left="206"/>
            </w:pPr>
            <w:r>
              <w:rPr>
                <w:spacing w:val="1"/>
              </w:rPr>
              <w:t>25</w:t>
            </w:r>
          </w:p>
        </w:tc>
        <w:tc>
          <w:tcPr>
            <w:tcW w:w="2322" w:type="dxa"/>
          </w:tcPr>
          <w:p w14:paraId="05290061">
            <w:pPr>
              <w:spacing w:before="71" w:line="171" w:lineRule="auto"/>
              <w:ind w:left="25"/>
              <w:rPr>
                <w:rFonts w:hint="eastAsia" w:ascii="微软雅黑" w:hAnsi="微软雅黑" w:eastAsia="微软雅黑" w:cs="微软雅黑"/>
                <w:sz w:val="18"/>
                <w:szCs w:val="18"/>
              </w:rPr>
            </w:pPr>
            <w:r>
              <w:rPr>
                <w:rFonts w:ascii="微软雅黑" w:hAnsi="微软雅黑" w:eastAsia="微软雅黑" w:cs="微软雅黑"/>
                <w:spacing w:val="6"/>
                <w:sz w:val="18"/>
                <w:szCs w:val="18"/>
              </w:rPr>
              <w:t>全集选操作</w:t>
            </w:r>
          </w:p>
        </w:tc>
        <w:tc>
          <w:tcPr>
            <w:tcW w:w="4575" w:type="dxa"/>
          </w:tcPr>
          <w:p w14:paraId="4AFAD6C2">
            <w:pPr>
              <w:spacing w:before="73" w:line="170"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5"/>
                <w:sz w:val="18"/>
                <w:szCs w:val="18"/>
                <w:lang w:eastAsia="zh-CN"/>
              </w:rPr>
              <w:t>不考虑呼梯时间顺序</w:t>
            </w:r>
            <w:r>
              <w:rPr>
                <w:rFonts w:ascii="微软雅黑" w:hAnsi="微软雅黑" w:eastAsia="微软雅黑" w:cs="微软雅黑"/>
                <w:spacing w:val="-18"/>
                <w:sz w:val="18"/>
                <w:szCs w:val="18"/>
                <w:lang w:eastAsia="zh-CN"/>
              </w:rPr>
              <w:t xml:space="preserve"> </w:t>
            </w:r>
            <w:r>
              <w:rPr>
                <w:rFonts w:ascii="微软雅黑" w:hAnsi="微软雅黑" w:eastAsia="微软雅黑" w:cs="微软雅黑"/>
                <w:spacing w:val="5"/>
                <w:sz w:val="18"/>
                <w:szCs w:val="18"/>
                <w:lang w:eastAsia="zh-CN"/>
              </w:rPr>
              <w:t>，按运行方向顺序停层</w:t>
            </w:r>
          </w:p>
        </w:tc>
        <w:tc>
          <w:tcPr>
            <w:tcW w:w="1196" w:type="dxa"/>
          </w:tcPr>
          <w:p w14:paraId="0F8B463D">
            <w:pPr>
              <w:spacing w:before="24" w:line="187"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16C6BA02">
            <w:pPr>
              <w:pStyle w:val="8"/>
              <w:rPr>
                <w:sz w:val="21"/>
              </w:rPr>
            </w:pPr>
          </w:p>
        </w:tc>
      </w:tr>
      <w:tr w14:paraId="28192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7CFC19B6">
            <w:pPr>
              <w:pStyle w:val="8"/>
              <w:rPr>
                <w:sz w:val="21"/>
              </w:rPr>
            </w:pPr>
          </w:p>
        </w:tc>
        <w:tc>
          <w:tcPr>
            <w:tcW w:w="633" w:type="dxa"/>
          </w:tcPr>
          <w:p w14:paraId="4A9D6D6D">
            <w:pPr>
              <w:pStyle w:val="8"/>
              <w:spacing w:before="80" w:line="203" w:lineRule="auto"/>
              <w:ind w:left="206"/>
            </w:pPr>
            <w:r>
              <w:rPr>
                <w:spacing w:val="1"/>
              </w:rPr>
              <w:t>26</w:t>
            </w:r>
          </w:p>
        </w:tc>
        <w:tc>
          <w:tcPr>
            <w:tcW w:w="2322" w:type="dxa"/>
          </w:tcPr>
          <w:p w14:paraId="337F7FFD">
            <w:pPr>
              <w:spacing w:before="34" w:line="199"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5"/>
                <w:sz w:val="18"/>
                <w:szCs w:val="18"/>
                <w:lang w:eastAsia="zh-CN"/>
              </w:rPr>
              <w:t>发光轿内按钮（静音式）</w:t>
            </w:r>
          </w:p>
        </w:tc>
        <w:tc>
          <w:tcPr>
            <w:tcW w:w="4575" w:type="dxa"/>
          </w:tcPr>
          <w:p w14:paraId="40DCEEB0">
            <w:pPr>
              <w:spacing w:before="70" w:line="171" w:lineRule="auto"/>
              <w:ind w:left="56"/>
              <w:rPr>
                <w:rFonts w:hint="eastAsia" w:ascii="微软雅黑" w:hAnsi="微软雅黑" w:eastAsia="微软雅黑" w:cs="微软雅黑"/>
                <w:sz w:val="18"/>
                <w:szCs w:val="18"/>
              </w:rPr>
            </w:pPr>
            <w:r>
              <w:rPr>
                <w:rFonts w:ascii="微软雅黑" w:hAnsi="微软雅黑" w:eastAsia="微软雅黑" w:cs="微软雅黑"/>
                <w:spacing w:val="3"/>
                <w:sz w:val="18"/>
                <w:szCs w:val="18"/>
              </w:rPr>
              <w:t>由业主及设计确认</w:t>
            </w:r>
          </w:p>
        </w:tc>
        <w:tc>
          <w:tcPr>
            <w:tcW w:w="1196" w:type="dxa"/>
          </w:tcPr>
          <w:p w14:paraId="354C7CEE">
            <w:pPr>
              <w:spacing w:before="23" w:line="187"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37093D49">
            <w:pPr>
              <w:pStyle w:val="8"/>
              <w:rPr>
                <w:sz w:val="21"/>
              </w:rPr>
            </w:pPr>
          </w:p>
        </w:tc>
      </w:tr>
      <w:tr w14:paraId="4AF8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69507D6C">
            <w:pPr>
              <w:pStyle w:val="8"/>
              <w:rPr>
                <w:sz w:val="21"/>
              </w:rPr>
            </w:pPr>
          </w:p>
        </w:tc>
        <w:tc>
          <w:tcPr>
            <w:tcW w:w="633" w:type="dxa"/>
          </w:tcPr>
          <w:p w14:paraId="1BE0458C">
            <w:pPr>
              <w:pStyle w:val="8"/>
              <w:spacing w:before="81" w:line="203" w:lineRule="auto"/>
              <w:ind w:left="206"/>
            </w:pPr>
            <w:r>
              <w:rPr>
                <w:spacing w:val="1"/>
              </w:rPr>
              <w:t>27</w:t>
            </w:r>
          </w:p>
        </w:tc>
        <w:tc>
          <w:tcPr>
            <w:tcW w:w="2322" w:type="dxa"/>
          </w:tcPr>
          <w:p w14:paraId="16B8B114">
            <w:pPr>
              <w:spacing w:before="36" w:line="198"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5"/>
                <w:sz w:val="18"/>
                <w:szCs w:val="18"/>
                <w:lang w:eastAsia="zh-CN"/>
              </w:rPr>
              <w:t>发光厅按钮（静音式）</w:t>
            </w:r>
          </w:p>
        </w:tc>
        <w:tc>
          <w:tcPr>
            <w:tcW w:w="4575" w:type="dxa"/>
          </w:tcPr>
          <w:p w14:paraId="65C418E8">
            <w:pPr>
              <w:spacing w:before="72" w:line="170"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根据设计图纸指定要求</w:t>
            </w:r>
          </w:p>
        </w:tc>
        <w:tc>
          <w:tcPr>
            <w:tcW w:w="1196" w:type="dxa"/>
          </w:tcPr>
          <w:p w14:paraId="70184026">
            <w:pPr>
              <w:spacing w:before="25" w:line="186"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270F2C1B">
            <w:pPr>
              <w:pStyle w:val="8"/>
              <w:rPr>
                <w:sz w:val="21"/>
              </w:rPr>
            </w:pPr>
          </w:p>
        </w:tc>
      </w:tr>
      <w:tr w14:paraId="77E3C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5F4DE8A4">
            <w:pPr>
              <w:pStyle w:val="8"/>
              <w:rPr>
                <w:sz w:val="21"/>
              </w:rPr>
            </w:pPr>
          </w:p>
        </w:tc>
        <w:tc>
          <w:tcPr>
            <w:tcW w:w="633" w:type="dxa"/>
          </w:tcPr>
          <w:p w14:paraId="43093B5C">
            <w:pPr>
              <w:pStyle w:val="8"/>
              <w:spacing w:before="82" w:line="203" w:lineRule="auto"/>
              <w:ind w:left="206"/>
            </w:pPr>
            <w:r>
              <w:rPr>
                <w:spacing w:val="1"/>
              </w:rPr>
              <w:t>28</w:t>
            </w:r>
          </w:p>
        </w:tc>
        <w:tc>
          <w:tcPr>
            <w:tcW w:w="2322" w:type="dxa"/>
          </w:tcPr>
          <w:p w14:paraId="0847EDE0">
            <w:pPr>
              <w:spacing w:before="76" w:line="167" w:lineRule="auto"/>
              <w:ind w:left="48"/>
              <w:rPr>
                <w:rFonts w:hint="eastAsia" w:ascii="微软雅黑" w:hAnsi="微软雅黑" w:eastAsia="微软雅黑" w:cs="微软雅黑"/>
                <w:sz w:val="18"/>
                <w:szCs w:val="18"/>
              </w:rPr>
            </w:pPr>
            <w:r>
              <w:rPr>
                <w:rFonts w:ascii="微软雅黑" w:hAnsi="微软雅黑" w:eastAsia="微软雅黑" w:cs="微软雅黑"/>
                <w:sz w:val="18"/>
                <w:szCs w:val="18"/>
              </w:rPr>
              <w:t>门时监控</w:t>
            </w:r>
          </w:p>
        </w:tc>
        <w:tc>
          <w:tcPr>
            <w:tcW w:w="4575" w:type="dxa"/>
          </w:tcPr>
          <w:p w14:paraId="5FCA894B">
            <w:pPr>
              <w:spacing w:before="74" w:line="168"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可调整门重新打开的持续时间</w:t>
            </w:r>
          </w:p>
        </w:tc>
        <w:tc>
          <w:tcPr>
            <w:tcW w:w="1196" w:type="dxa"/>
          </w:tcPr>
          <w:p w14:paraId="2C071C50">
            <w:pPr>
              <w:spacing w:before="25" w:line="186"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1EE7E695">
            <w:pPr>
              <w:pStyle w:val="8"/>
              <w:rPr>
                <w:sz w:val="21"/>
              </w:rPr>
            </w:pPr>
          </w:p>
        </w:tc>
      </w:tr>
      <w:tr w14:paraId="5CCD4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74BAF529">
            <w:pPr>
              <w:pStyle w:val="8"/>
              <w:rPr>
                <w:sz w:val="21"/>
              </w:rPr>
            </w:pPr>
          </w:p>
        </w:tc>
        <w:tc>
          <w:tcPr>
            <w:tcW w:w="633" w:type="dxa"/>
          </w:tcPr>
          <w:p w14:paraId="1E5A3DF9">
            <w:pPr>
              <w:pStyle w:val="8"/>
              <w:spacing w:before="82" w:line="203" w:lineRule="auto"/>
              <w:ind w:left="206"/>
            </w:pPr>
            <w:r>
              <w:rPr>
                <w:spacing w:val="1"/>
              </w:rPr>
              <w:t>29</w:t>
            </w:r>
          </w:p>
        </w:tc>
        <w:tc>
          <w:tcPr>
            <w:tcW w:w="2322" w:type="dxa"/>
          </w:tcPr>
          <w:p w14:paraId="3CE02184">
            <w:pPr>
              <w:spacing w:before="74" w:line="168" w:lineRule="auto"/>
              <w:ind w:left="26"/>
              <w:rPr>
                <w:rFonts w:hint="eastAsia" w:ascii="微软雅黑" w:hAnsi="微软雅黑" w:eastAsia="微软雅黑" w:cs="微软雅黑"/>
                <w:sz w:val="18"/>
                <w:szCs w:val="18"/>
              </w:rPr>
            </w:pPr>
            <w:r>
              <w:rPr>
                <w:rFonts w:ascii="微软雅黑" w:hAnsi="微软雅黑" w:eastAsia="微软雅黑" w:cs="微软雅黑"/>
                <w:spacing w:val="5"/>
                <w:sz w:val="18"/>
                <w:szCs w:val="18"/>
              </w:rPr>
              <w:t>轿厢到站钟</w:t>
            </w:r>
          </w:p>
        </w:tc>
        <w:tc>
          <w:tcPr>
            <w:tcW w:w="4575" w:type="dxa"/>
          </w:tcPr>
          <w:p w14:paraId="11782CDB">
            <w:pPr>
              <w:spacing w:before="73" w:line="169" w:lineRule="auto"/>
              <w:ind w:left="52"/>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电子音由业主设计确认</w:t>
            </w:r>
          </w:p>
        </w:tc>
        <w:tc>
          <w:tcPr>
            <w:tcW w:w="1196" w:type="dxa"/>
          </w:tcPr>
          <w:p w14:paraId="5101EE62">
            <w:pPr>
              <w:spacing w:before="26" w:line="185"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29C53D3F">
            <w:pPr>
              <w:pStyle w:val="8"/>
              <w:rPr>
                <w:sz w:val="21"/>
              </w:rPr>
            </w:pPr>
          </w:p>
        </w:tc>
      </w:tr>
      <w:tr w14:paraId="7A867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059C8FD2">
            <w:pPr>
              <w:pStyle w:val="8"/>
              <w:rPr>
                <w:sz w:val="21"/>
              </w:rPr>
            </w:pPr>
          </w:p>
        </w:tc>
        <w:tc>
          <w:tcPr>
            <w:tcW w:w="633" w:type="dxa"/>
          </w:tcPr>
          <w:p w14:paraId="2530A380">
            <w:pPr>
              <w:pStyle w:val="8"/>
              <w:spacing w:before="83" w:line="203" w:lineRule="auto"/>
              <w:ind w:left="208"/>
            </w:pPr>
            <w:r>
              <w:rPr>
                <w:spacing w:val="-1"/>
              </w:rPr>
              <w:t>30</w:t>
            </w:r>
          </w:p>
        </w:tc>
        <w:tc>
          <w:tcPr>
            <w:tcW w:w="2322" w:type="dxa"/>
          </w:tcPr>
          <w:p w14:paraId="46AD79F7">
            <w:pPr>
              <w:spacing w:before="76" w:line="167"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轿厢多媒体显示屏</w:t>
            </w:r>
          </w:p>
        </w:tc>
        <w:tc>
          <w:tcPr>
            <w:tcW w:w="4575" w:type="dxa"/>
          </w:tcPr>
          <w:p w14:paraId="28FAD322">
            <w:pPr>
              <w:spacing w:before="74" w:line="168" w:lineRule="auto"/>
              <w:ind w:left="56"/>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由业主确定</w:t>
            </w:r>
            <w:r>
              <w:rPr>
                <w:rFonts w:ascii="微软雅黑" w:hAnsi="微软雅黑" w:eastAsia="微软雅黑" w:cs="微软雅黑"/>
                <w:spacing w:val="-18"/>
                <w:sz w:val="18"/>
                <w:szCs w:val="18"/>
                <w:lang w:eastAsia="zh-CN"/>
              </w:rPr>
              <w:t xml:space="preserve"> </w:t>
            </w:r>
            <w:r>
              <w:rPr>
                <w:rFonts w:ascii="微软雅黑" w:hAnsi="微软雅黑" w:eastAsia="微软雅黑" w:cs="微软雅黑"/>
                <w:spacing w:val="4"/>
                <w:sz w:val="18"/>
                <w:szCs w:val="18"/>
                <w:lang w:eastAsia="zh-CN"/>
              </w:rPr>
              <w:t>，液晶显示时间、温度及多媒体</w:t>
            </w:r>
            <w:r>
              <w:rPr>
                <w:rFonts w:ascii="微软雅黑" w:hAnsi="微软雅黑" w:eastAsia="微软雅黑" w:cs="微软雅黑"/>
                <w:spacing w:val="3"/>
                <w:sz w:val="18"/>
                <w:szCs w:val="18"/>
                <w:lang w:eastAsia="zh-CN"/>
              </w:rPr>
              <w:t>内容</w:t>
            </w:r>
          </w:p>
        </w:tc>
        <w:tc>
          <w:tcPr>
            <w:tcW w:w="1196" w:type="dxa"/>
          </w:tcPr>
          <w:p w14:paraId="67074CD8">
            <w:pPr>
              <w:spacing w:before="26" w:line="185"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0074D624">
            <w:pPr>
              <w:pStyle w:val="8"/>
              <w:rPr>
                <w:sz w:val="21"/>
              </w:rPr>
            </w:pPr>
          </w:p>
        </w:tc>
      </w:tr>
      <w:tr w14:paraId="57B8F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73938E26">
            <w:pPr>
              <w:pStyle w:val="8"/>
              <w:rPr>
                <w:sz w:val="21"/>
              </w:rPr>
            </w:pPr>
          </w:p>
        </w:tc>
        <w:tc>
          <w:tcPr>
            <w:tcW w:w="633" w:type="dxa"/>
          </w:tcPr>
          <w:p w14:paraId="3DC2DEE2">
            <w:pPr>
              <w:pStyle w:val="8"/>
              <w:spacing w:before="84" w:line="203" w:lineRule="auto"/>
              <w:ind w:left="208"/>
            </w:pPr>
            <w:r>
              <w:rPr>
                <w:spacing w:val="-1"/>
              </w:rPr>
              <w:t>31</w:t>
            </w:r>
          </w:p>
        </w:tc>
        <w:tc>
          <w:tcPr>
            <w:tcW w:w="2322" w:type="dxa"/>
          </w:tcPr>
          <w:p w14:paraId="226B02BF">
            <w:pPr>
              <w:spacing w:before="75" w:line="168" w:lineRule="auto"/>
              <w:ind w:left="27"/>
              <w:rPr>
                <w:rFonts w:hint="eastAsia" w:ascii="微软雅黑" w:hAnsi="微软雅黑" w:eastAsia="微软雅黑" w:cs="微软雅黑"/>
                <w:sz w:val="18"/>
                <w:szCs w:val="18"/>
              </w:rPr>
            </w:pPr>
            <w:r>
              <w:rPr>
                <w:rFonts w:ascii="微软雅黑" w:hAnsi="微软雅黑" w:eastAsia="微软雅黑" w:cs="微软雅黑"/>
                <w:spacing w:val="6"/>
                <w:sz w:val="18"/>
                <w:szCs w:val="18"/>
              </w:rPr>
              <w:t>红外线检测装置</w:t>
            </w:r>
          </w:p>
        </w:tc>
        <w:tc>
          <w:tcPr>
            <w:tcW w:w="4575" w:type="dxa"/>
          </w:tcPr>
          <w:p w14:paraId="0856EF3C">
            <w:pPr>
              <w:spacing w:before="75" w:line="168"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3"/>
                <w:sz w:val="18"/>
                <w:szCs w:val="18"/>
                <w:lang w:eastAsia="zh-CN"/>
              </w:rPr>
              <w:t>包括机械式安全滑履</w:t>
            </w:r>
            <w:r>
              <w:rPr>
                <w:rFonts w:ascii="微软雅黑" w:hAnsi="微软雅黑" w:eastAsia="微软雅黑" w:cs="微软雅黑"/>
                <w:spacing w:val="-6"/>
                <w:sz w:val="18"/>
                <w:szCs w:val="18"/>
                <w:lang w:eastAsia="zh-CN"/>
              </w:rPr>
              <w:t xml:space="preserve"> </w:t>
            </w:r>
            <w:r>
              <w:rPr>
                <w:rFonts w:ascii="微软雅黑" w:hAnsi="微软雅黑" w:eastAsia="微软雅黑" w:cs="微软雅黑"/>
                <w:spacing w:val="3"/>
                <w:sz w:val="18"/>
                <w:szCs w:val="18"/>
                <w:lang w:eastAsia="zh-CN"/>
              </w:rPr>
              <w:t>，应保证人员流畅</w:t>
            </w:r>
            <w:r>
              <w:rPr>
                <w:rFonts w:ascii="微软雅黑" w:hAnsi="微软雅黑" w:eastAsia="微软雅黑" w:cs="微软雅黑"/>
                <w:spacing w:val="-19"/>
                <w:sz w:val="18"/>
                <w:szCs w:val="18"/>
                <w:lang w:eastAsia="zh-CN"/>
              </w:rPr>
              <w:t xml:space="preserve"> </w:t>
            </w:r>
            <w:r>
              <w:rPr>
                <w:rFonts w:ascii="微软雅黑" w:hAnsi="微软雅黑" w:eastAsia="微软雅黑" w:cs="微软雅黑"/>
                <w:spacing w:val="3"/>
                <w:sz w:val="18"/>
                <w:szCs w:val="18"/>
                <w:lang w:eastAsia="zh-CN"/>
              </w:rPr>
              <w:t>，无死角</w:t>
            </w:r>
          </w:p>
        </w:tc>
        <w:tc>
          <w:tcPr>
            <w:tcW w:w="1196" w:type="dxa"/>
          </w:tcPr>
          <w:p w14:paraId="3A76BA89">
            <w:pPr>
              <w:spacing w:before="27" w:line="185"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FF2D2C7">
            <w:pPr>
              <w:pStyle w:val="8"/>
              <w:rPr>
                <w:sz w:val="21"/>
              </w:rPr>
            </w:pPr>
          </w:p>
        </w:tc>
      </w:tr>
      <w:tr w14:paraId="06240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5F2F116E">
            <w:pPr>
              <w:pStyle w:val="8"/>
              <w:rPr>
                <w:sz w:val="21"/>
              </w:rPr>
            </w:pPr>
          </w:p>
        </w:tc>
        <w:tc>
          <w:tcPr>
            <w:tcW w:w="633" w:type="dxa"/>
          </w:tcPr>
          <w:p w14:paraId="3B3ECBC7">
            <w:pPr>
              <w:pStyle w:val="8"/>
              <w:spacing w:before="84" w:line="203" w:lineRule="auto"/>
              <w:ind w:left="208"/>
            </w:pPr>
            <w:r>
              <w:rPr>
                <w:spacing w:val="-1"/>
              </w:rPr>
              <w:t>32</w:t>
            </w:r>
          </w:p>
        </w:tc>
        <w:tc>
          <w:tcPr>
            <w:tcW w:w="2322" w:type="dxa"/>
          </w:tcPr>
          <w:p w14:paraId="505D1E82">
            <w:pPr>
              <w:spacing w:before="76" w:line="167" w:lineRule="auto"/>
              <w:ind w:left="32"/>
              <w:rPr>
                <w:rFonts w:hint="eastAsia" w:ascii="微软雅黑" w:hAnsi="微软雅黑" w:eastAsia="微软雅黑" w:cs="微软雅黑"/>
                <w:sz w:val="18"/>
                <w:szCs w:val="18"/>
              </w:rPr>
            </w:pPr>
            <w:r>
              <w:rPr>
                <w:rFonts w:ascii="微软雅黑" w:hAnsi="微软雅黑" w:eastAsia="微软雅黑" w:cs="微软雅黑"/>
                <w:spacing w:val="4"/>
                <w:sz w:val="18"/>
                <w:szCs w:val="18"/>
              </w:rPr>
              <w:t>司机服务</w:t>
            </w:r>
          </w:p>
        </w:tc>
        <w:tc>
          <w:tcPr>
            <w:tcW w:w="4575" w:type="dxa"/>
          </w:tcPr>
          <w:p w14:paraId="00F7AC5D">
            <w:pPr>
              <w:spacing w:before="76" w:line="167"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通过轿厢操作箱开关可改变操作方式</w:t>
            </w:r>
          </w:p>
        </w:tc>
        <w:tc>
          <w:tcPr>
            <w:tcW w:w="1196" w:type="dxa"/>
          </w:tcPr>
          <w:p w14:paraId="6068BF92">
            <w:pPr>
              <w:spacing w:before="27" w:line="184"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F2AAAF7">
            <w:pPr>
              <w:pStyle w:val="8"/>
              <w:rPr>
                <w:sz w:val="21"/>
              </w:rPr>
            </w:pPr>
          </w:p>
        </w:tc>
      </w:tr>
      <w:tr w14:paraId="6CEF4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4" w:hRule="atLeast"/>
        </w:trPr>
        <w:tc>
          <w:tcPr>
            <w:tcW w:w="641" w:type="dxa"/>
            <w:vMerge w:val="continue"/>
            <w:tcBorders>
              <w:top w:val="nil"/>
              <w:bottom w:val="nil"/>
            </w:tcBorders>
            <w:textDirection w:val="btLr"/>
          </w:tcPr>
          <w:p w14:paraId="45E62395">
            <w:pPr>
              <w:pStyle w:val="8"/>
              <w:rPr>
                <w:sz w:val="21"/>
              </w:rPr>
            </w:pPr>
          </w:p>
        </w:tc>
        <w:tc>
          <w:tcPr>
            <w:tcW w:w="633" w:type="dxa"/>
          </w:tcPr>
          <w:p w14:paraId="4E73E676">
            <w:pPr>
              <w:pStyle w:val="8"/>
              <w:spacing w:before="171" w:line="203" w:lineRule="auto"/>
              <w:ind w:left="208"/>
            </w:pPr>
            <w:r>
              <w:rPr>
                <w:spacing w:val="-1"/>
              </w:rPr>
              <w:t>33</w:t>
            </w:r>
          </w:p>
        </w:tc>
        <w:tc>
          <w:tcPr>
            <w:tcW w:w="2322" w:type="dxa"/>
          </w:tcPr>
          <w:p w14:paraId="6225BD0D">
            <w:pPr>
              <w:spacing w:before="162" w:line="184" w:lineRule="auto"/>
              <w:ind w:left="27"/>
              <w:rPr>
                <w:rFonts w:hint="eastAsia" w:ascii="微软雅黑" w:hAnsi="微软雅黑" w:eastAsia="微软雅黑" w:cs="微软雅黑"/>
                <w:sz w:val="18"/>
                <w:szCs w:val="18"/>
              </w:rPr>
            </w:pPr>
            <w:r>
              <w:rPr>
                <w:rFonts w:ascii="微软雅黑" w:hAnsi="微软雅黑" w:eastAsia="微软雅黑" w:cs="微软雅黑"/>
                <w:spacing w:val="5"/>
                <w:sz w:val="18"/>
                <w:szCs w:val="18"/>
              </w:rPr>
              <w:t>反向指令消除</w:t>
            </w:r>
          </w:p>
        </w:tc>
        <w:tc>
          <w:tcPr>
            <w:tcW w:w="4575" w:type="dxa"/>
          </w:tcPr>
          <w:p w14:paraId="23D9517F">
            <w:pPr>
              <w:spacing w:before="36" w:line="166" w:lineRule="auto"/>
              <w:ind w:left="33" w:right="43" w:firstLine="18"/>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电梯响应完最后一个轿内指令或者层站召唤后</w:t>
            </w:r>
            <w:r>
              <w:rPr>
                <w:rFonts w:ascii="微软雅黑" w:hAnsi="微软雅黑" w:eastAsia="微软雅黑" w:cs="微软雅黑"/>
                <w:spacing w:val="-6"/>
                <w:sz w:val="18"/>
                <w:szCs w:val="18"/>
                <w:lang w:eastAsia="zh-CN"/>
              </w:rPr>
              <w:t xml:space="preserve"> </w:t>
            </w:r>
            <w:r>
              <w:rPr>
                <w:rFonts w:ascii="微软雅黑" w:hAnsi="微软雅黑" w:eastAsia="微软雅黑" w:cs="微软雅黑"/>
                <w:spacing w:val="4"/>
                <w:sz w:val="18"/>
                <w:szCs w:val="18"/>
                <w:lang w:eastAsia="zh-CN"/>
              </w:rPr>
              <w:t>，系统自</w:t>
            </w:r>
            <w:r>
              <w:rPr>
                <w:rFonts w:ascii="微软雅黑" w:hAnsi="微软雅黑" w:eastAsia="微软雅黑" w:cs="微软雅黑"/>
                <w:sz w:val="18"/>
                <w:szCs w:val="18"/>
                <w:lang w:eastAsia="zh-CN"/>
              </w:rPr>
              <w:t xml:space="preserve"> </w:t>
            </w:r>
            <w:r>
              <w:rPr>
                <w:rFonts w:ascii="微软雅黑" w:hAnsi="微软雅黑" w:eastAsia="微软雅黑" w:cs="微软雅黑"/>
                <w:spacing w:val="6"/>
                <w:sz w:val="18"/>
                <w:szCs w:val="18"/>
                <w:lang w:eastAsia="zh-CN"/>
              </w:rPr>
              <w:t>动检查并消除余下的轿内指令</w:t>
            </w:r>
          </w:p>
        </w:tc>
        <w:tc>
          <w:tcPr>
            <w:tcW w:w="1196" w:type="dxa"/>
          </w:tcPr>
          <w:p w14:paraId="54D61B20">
            <w:pPr>
              <w:spacing w:before="114" w:line="349" w:lineRule="exact"/>
              <w:ind w:left="518"/>
              <w:rPr>
                <w:rFonts w:hint="eastAsia" w:ascii="微软雅黑" w:hAnsi="微软雅黑" w:eastAsia="微软雅黑" w:cs="微软雅黑"/>
                <w:sz w:val="20"/>
                <w:szCs w:val="20"/>
              </w:rPr>
            </w:pPr>
            <w:r>
              <w:rPr>
                <w:rFonts w:ascii="微软雅黑" w:hAnsi="微软雅黑" w:eastAsia="微软雅黑" w:cs="微软雅黑"/>
                <w:spacing w:val="37"/>
                <w:w w:val="109"/>
                <w:position w:val="4"/>
                <w:sz w:val="20"/>
                <w:szCs w:val="20"/>
              </w:rPr>
              <w:t>●</w:t>
            </w:r>
          </w:p>
        </w:tc>
        <w:tc>
          <w:tcPr>
            <w:tcW w:w="1204" w:type="dxa"/>
          </w:tcPr>
          <w:p w14:paraId="423F1F2A">
            <w:pPr>
              <w:pStyle w:val="8"/>
              <w:rPr>
                <w:sz w:val="21"/>
              </w:rPr>
            </w:pPr>
          </w:p>
        </w:tc>
      </w:tr>
      <w:tr w14:paraId="00764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13F1760A">
            <w:pPr>
              <w:pStyle w:val="8"/>
              <w:rPr>
                <w:sz w:val="21"/>
              </w:rPr>
            </w:pPr>
          </w:p>
        </w:tc>
        <w:tc>
          <w:tcPr>
            <w:tcW w:w="633" w:type="dxa"/>
          </w:tcPr>
          <w:p w14:paraId="72E95420">
            <w:pPr>
              <w:pStyle w:val="8"/>
              <w:spacing w:before="85" w:line="203" w:lineRule="auto"/>
              <w:ind w:left="208"/>
            </w:pPr>
            <w:r>
              <w:rPr>
                <w:spacing w:val="-1"/>
              </w:rPr>
              <w:t>34</w:t>
            </w:r>
          </w:p>
        </w:tc>
        <w:tc>
          <w:tcPr>
            <w:tcW w:w="2322" w:type="dxa"/>
          </w:tcPr>
          <w:p w14:paraId="45D06D0F">
            <w:pPr>
              <w:spacing w:before="77" w:line="166" w:lineRule="auto"/>
              <w:ind w:left="27"/>
              <w:rPr>
                <w:rFonts w:hint="eastAsia" w:ascii="微软雅黑" w:hAnsi="微软雅黑" w:eastAsia="微软雅黑" w:cs="微软雅黑"/>
                <w:sz w:val="18"/>
                <w:szCs w:val="18"/>
              </w:rPr>
            </w:pPr>
            <w:r>
              <w:rPr>
                <w:rFonts w:ascii="微软雅黑" w:hAnsi="微软雅黑" w:eastAsia="微软雅黑" w:cs="微软雅黑"/>
                <w:spacing w:val="5"/>
                <w:sz w:val="18"/>
                <w:szCs w:val="18"/>
              </w:rPr>
              <w:t>非服务层设置</w:t>
            </w:r>
          </w:p>
        </w:tc>
        <w:tc>
          <w:tcPr>
            <w:tcW w:w="4575" w:type="dxa"/>
          </w:tcPr>
          <w:p w14:paraId="05F92E4E">
            <w:pPr>
              <w:spacing w:before="77" w:line="166"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通过轿厢操作箱按钮可限定停靠楼层</w:t>
            </w:r>
          </w:p>
        </w:tc>
        <w:tc>
          <w:tcPr>
            <w:tcW w:w="1196" w:type="dxa"/>
          </w:tcPr>
          <w:p w14:paraId="5660C311">
            <w:pPr>
              <w:spacing w:before="29" w:line="183"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130B7479">
            <w:pPr>
              <w:pStyle w:val="8"/>
              <w:rPr>
                <w:sz w:val="21"/>
              </w:rPr>
            </w:pPr>
          </w:p>
        </w:tc>
      </w:tr>
      <w:tr w14:paraId="79988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641" w:type="dxa"/>
            <w:vMerge w:val="continue"/>
            <w:tcBorders>
              <w:top w:val="nil"/>
              <w:bottom w:val="nil"/>
            </w:tcBorders>
            <w:textDirection w:val="btLr"/>
          </w:tcPr>
          <w:p w14:paraId="194B23DB">
            <w:pPr>
              <w:pStyle w:val="8"/>
              <w:rPr>
                <w:sz w:val="21"/>
              </w:rPr>
            </w:pPr>
          </w:p>
        </w:tc>
        <w:tc>
          <w:tcPr>
            <w:tcW w:w="633" w:type="dxa"/>
          </w:tcPr>
          <w:p w14:paraId="470800AF">
            <w:pPr>
              <w:pStyle w:val="8"/>
              <w:spacing w:before="86" w:line="203" w:lineRule="auto"/>
              <w:ind w:left="208"/>
            </w:pPr>
            <w:r>
              <w:rPr>
                <w:spacing w:val="-1"/>
              </w:rPr>
              <w:t>35</w:t>
            </w:r>
          </w:p>
        </w:tc>
        <w:tc>
          <w:tcPr>
            <w:tcW w:w="2322" w:type="dxa"/>
          </w:tcPr>
          <w:p w14:paraId="187A781A">
            <w:pPr>
              <w:spacing w:before="78" w:line="166"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轿顶检修装置</w:t>
            </w:r>
          </w:p>
        </w:tc>
        <w:tc>
          <w:tcPr>
            <w:tcW w:w="4575" w:type="dxa"/>
          </w:tcPr>
          <w:p w14:paraId="2861F8BC">
            <w:pPr>
              <w:spacing w:before="77" w:line="167"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轿顶上的控制装置可控制电梯慢速运行</w:t>
            </w:r>
          </w:p>
        </w:tc>
        <w:tc>
          <w:tcPr>
            <w:tcW w:w="1196" w:type="dxa"/>
          </w:tcPr>
          <w:p w14:paraId="05B7BF9F">
            <w:pPr>
              <w:spacing w:before="30" w:line="183"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17BA388A">
            <w:pPr>
              <w:pStyle w:val="8"/>
              <w:rPr>
                <w:sz w:val="21"/>
              </w:rPr>
            </w:pPr>
          </w:p>
        </w:tc>
      </w:tr>
      <w:tr w14:paraId="0C85E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37F1A50B">
            <w:pPr>
              <w:pStyle w:val="8"/>
              <w:rPr>
                <w:sz w:val="21"/>
              </w:rPr>
            </w:pPr>
          </w:p>
        </w:tc>
        <w:tc>
          <w:tcPr>
            <w:tcW w:w="633" w:type="dxa"/>
          </w:tcPr>
          <w:p w14:paraId="4D5716E7">
            <w:pPr>
              <w:pStyle w:val="8"/>
              <w:spacing w:before="86" w:line="203" w:lineRule="auto"/>
              <w:ind w:left="208"/>
            </w:pPr>
            <w:r>
              <w:rPr>
                <w:spacing w:val="-1"/>
              </w:rPr>
              <w:t>36</w:t>
            </w:r>
          </w:p>
        </w:tc>
        <w:tc>
          <w:tcPr>
            <w:tcW w:w="2322" w:type="dxa"/>
          </w:tcPr>
          <w:p w14:paraId="124DC678">
            <w:pPr>
              <w:spacing w:before="78" w:line="165" w:lineRule="auto"/>
              <w:ind w:left="27"/>
              <w:rPr>
                <w:rFonts w:hint="eastAsia" w:ascii="微软雅黑" w:hAnsi="微软雅黑" w:eastAsia="微软雅黑" w:cs="微软雅黑"/>
                <w:sz w:val="18"/>
                <w:szCs w:val="18"/>
              </w:rPr>
            </w:pPr>
            <w:r>
              <w:rPr>
                <w:rFonts w:ascii="微软雅黑" w:hAnsi="微软雅黑" w:eastAsia="微软雅黑" w:cs="微软雅黑"/>
                <w:spacing w:val="5"/>
                <w:sz w:val="18"/>
                <w:szCs w:val="18"/>
              </w:rPr>
              <w:t>底坑急停开关</w:t>
            </w:r>
          </w:p>
        </w:tc>
        <w:tc>
          <w:tcPr>
            <w:tcW w:w="4575" w:type="dxa"/>
          </w:tcPr>
          <w:p w14:paraId="1BBAD8B9">
            <w:pPr>
              <w:spacing w:before="78" w:line="165"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可立即停止对应的电梯运行</w:t>
            </w:r>
          </w:p>
        </w:tc>
        <w:tc>
          <w:tcPr>
            <w:tcW w:w="1196" w:type="dxa"/>
          </w:tcPr>
          <w:p w14:paraId="2080AE6A">
            <w:pPr>
              <w:spacing w:before="29" w:line="183"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7007C5F2">
            <w:pPr>
              <w:pStyle w:val="8"/>
              <w:rPr>
                <w:sz w:val="21"/>
              </w:rPr>
            </w:pPr>
          </w:p>
        </w:tc>
      </w:tr>
      <w:tr w14:paraId="23090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0" w:hRule="atLeast"/>
        </w:trPr>
        <w:tc>
          <w:tcPr>
            <w:tcW w:w="641" w:type="dxa"/>
            <w:vMerge w:val="continue"/>
            <w:tcBorders>
              <w:top w:val="nil"/>
            </w:tcBorders>
            <w:textDirection w:val="btLr"/>
          </w:tcPr>
          <w:p w14:paraId="4F72E935">
            <w:pPr>
              <w:pStyle w:val="8"/>
              <w:rPr>
                <w:sz w:val="21"/>
              </w:rPr>
            </w:pPr>
          </w:p>
        </w:tc>
        <w:tc>
          <w:tcPr>
            <w:tcW w:w="633" w:type="dxa"/>
          </w:tcPr>
          <w:p w14:paraId="354BE224">
            <w:pPr>
              <w:pStyle w:val="8"/>
              <w:spacing w:before="87" w:line="203" w:lineRule="auto"/>
              <w:ind w:left="208"/>
            </w:pPr>
            <w:r>
              <w:rPr>
                <w:spacing w:val="-1"/>
              </w:rPr>
              <w:t>37</w:t>
            </w:r>
          </w:p>
        </w:tc>
        <w:tc>
          <w:tcPr>
            <w:tcW w:w="2322" w:type="dxa"/>
          </w:tcPr>
          <w:p w14:paraId="2C7DBFCD">
            <w:pPr>
              <w:spacing w:before="42" w:line="200" w:lineRule="auto"/>
              <w:ind w:left="26"/>
              <w:rPr>
                <w:rFonts w:hint="eastAsia" w:ascii="微软雅黑" w:hAnsi="微软雅黑" w:eastAsia="微软雅黑" w:cs="微软雅黑"/>
                <w:sz w:val="18"/>
                <w:szCs w:val="18"/>
              </w:rPr>
            </w:pPr>
            <w:r>
              <w:rPr>
                <w:rFonts w:ascii="微软雅黑" w:hAnsi="微软雅黑" w:eastAsia="微软雅黑" w:cs="微软雅黑"/>
                <w:spacing w:val="5"/>
                <w:sz w:val="18"/>
                <w:szCs w:val="18"/>
              </w:rPr>
              <w:t>轿厢内空调（制冷）</w:t>
            </w:r>
          </w:p>
        </w:tc>
        <w:tc>
          <w:tcPr>
            <w:tcW w:w="4575" w:type="dxa"/>
          </w:tcPr>
          <w:p w14:paraId="4F507450">
            <w:pPr>
              <w:spacing w:before="78" w:line="172" w:lineRule="auto"/>
              <w:ind w:left="31"/>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应采用冷凝水水雾散发形式</w:t>
            </w:r>
          </w:p>
        </w:tc>
        <w:tc>
          <w:tcPr>
            <w:tcW w:w="1196" w:type="dxa"/>
          </w:tcPr>
          <w:p w14:paraId="44C7E27C">
            <w:pPr>
              <w:spacing w:before="29" w:line="189"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7E76469D">
            <w:pPr>
              <w:pStyle w:val="8"/>
              <w:rPr>
                <w:sz w:val="21"/>
              </w:rPr>
            </w:pPr>
          </w:p>
        </w:tc>
      </w:tr>
    </w:tbl>
    <w:p w14:paraId="37F056D1">
      <w:pPr>
        <w:spacing w:line="250" w:lineRule="auto"/>
      </w:pPr>
    </w:p>
    <w:p w14:paraId="590D38B2">
      <w:pPr>
        <w:spacing w:line="251" w:lineRule="auto"/>
      </w:pPr>
    </w:p>
    <w:p w14:paraId="7DF28D7B">
      <w:pPr>
        <w:spacing w:line="57" w:lineRule="exact"/>
        <w:rPr>
          <w:lang w:eastAsia="zh-CN"/>
        </w:rPr>
      </w:pPr>
    </w:p>
    <w:p w14:paraId="6E63B92C">
      <w:pPr>
        <w:spacing w:line="57" w:lineRule="exact"/>
        <w:rPr>
          <w:lang w:eastAsia="zh-CN"/>
        </w:rPr>
        <w:sectPr>
          <w:pgSz w:w="11906" w:h="16838"/>
          <w:pgMar w:top="400" w:right="285" w:bottom="400" w:left="849" w:header="0" w:footer="0" w:gutter="0"/>
          <w:cols w:equalWidth="0" w:num="1">
            <w:col w:w="10771"/>
          </w:cols>
        </w:sectPr>
      </w:pPr>
    </w:p>
    <w:p w14:paraId="29048C61">
      <w:pPr>
        <w:pStyle w:val="2"/>
        <w:spacing w:before="302" w:line="187" w:lineRule="auto"/>
        <w:ind w:left="47"/>
        <w:rPr>
          <w:rFonts w:hint="eastAsia"/>
          <w:sz w:val="18"/>
          <w:szCs w:val="18"/>
          <w:lang w:eastAsia="zh-CN"/>
        </w:rPr>
      </w:pPr>
      <w:r>
        <w:rPr>
          <w:spacing w:val="6"/>
          <w:sz w:val="18"/>
          <w:szCs w:val="18"/>
          <w:lang w:eastAsia="zh-CN"/>
        </w:rPr>
        <w:t>下列各自电梯的功能已列为要求功能</w:t>
      </w:r>
      <w:r>
        <w:rPr>
          <w:spacing w:val="-19"/>
          <w:sz w:val="18"/>
          <w:szCs w:val="18"/>
          <w:lang w:eastAsia="zh-CN"/>
        </w:rPr>
        <w:t xml:space="preserve"> </w:t>
      </w:r>
      <w:r>
        <w:rPr>
          <w:spacing w:val="6"/>
          <w:sz w:val="18"/>
          <w:szCs w:val="18"/>
          <w:lang w:eastAsia="zh-CN"/>
        </w:rPr>
        <w:t>，承包单位须满足其功能</w:t>
      </w:r>
      <w:r>
        <w:rPr>
          <w:spacing w:val="-27"/>
          <w:sz w:val="18"/>
          <w:szCs w:val="18"/>
          <w:lang w:eastAsia="zh-CN"/>
        </w:rPr>
        <w:t xml:space="preserve"> </w:t>
      </w:r>
      <w:r>
        <w:rPr>
          <w:spacing w:val="6"/>
          <w:sz w:val="18"/>
          <w:szCs w:val="18"/>
          <w:lang w:eastAsia="zh-CN"/>
        </w:rPr>
        <w:t>。若为选择功能必须标明选择功能的价</w:t>
      </w:r>
      <w:r>
        <w:rPr>
          <w:spacing w:val="5"/>
          <w:sz w:val="18"/>
          <w:szCs w:val="18"/>
          <w:lang w:eastAsia="zh-CN"/>
        </w:rPr>
        <w:t>格并包括在投标总价内。</w:t>
      </w:r>
    </w:p>
    <w:p w14:paraId="3387684C">
      <w:pPr>
        <w:pStyle w:val="2"/>
        <w:spacing w:before="27" w:line="196" w:lineRule="auto"/>
        <w:ind w:left="50"/>
        <w:rPr>
          <w:rFonts w:hint="eastAsia"/>
          <w:sz w:val="18"/>
          <w:szCs w:val="18"/>
        </w:rPr>
      </w:pPr>
      <w:r>
        <w:rPr>
          <w:rFonts w:ascii="Arial" w:hAnsi="Arial" w:eastAsia="Arial" w:cs="Arial"/>
          <w:spacing w:val="4"/>
          <w:sz w:val="18"/>
          <w:szCs w:val="18"/>
        </w:rPr>
        <w:t xml:space="preserve">6.1.2    </w:t>
      </w:r>
      <w:r>
        <w:rPr>
          <w:spacing w:val="4"/>
          <w:sz w:val="18"/>
          <w:szCs w:val="18"/>
        </w:rPr>
        <w:t xml:space="preserve">客梯 </w:t>
      </w:r>
      <w:r>
        <w:rPr>
          <w:rFonts w:ascii="Arial" w:hAnsi="Arial" w:eastAsia="Arial" w:cs="Arial"/>
          <w:spacing w:val="4"/>
          <w:sz w:val="18"/>
          <w:szCs w:val="18"/>
        </w:rPr>
        <w:t xml:space="preserve">- </w:t>
      </w:r>
      <w:r>
        <w:rPr>
          <w:spacing w:val="4"/>
          <w:sz w:val="18"/>
          <w:szCs w:val="18"/>
        </w:rPr>
        <w:t>紧急操作管理功能（</w:t>
      </w:r>
      <w:r>
        <w:rPr>
          <w:spacing w:val="-5"/>
          <w:sz w:val="18"/>
          <w:szCs w:val="18"/>
        </w:rPr>
        <w:t xml:space="preserve"> </w:t>
      </w:r>
      <w:r>
        <w:rPr>
          <w:rFonts w:ascii="Arial" w:hAnsi="Arial" w:eastAsia="Arial" w:cs="Arial"/>
          <w:sz w:val="18"/>
          <w:szCs w:val="18"/>
        </w:rPr>
        <w:t>DT</w:t>
      </w:r>
      <w:r>
        <w:rPr>
          <w:rFonts w:hint="eastAsia" w:ascii="Arial" w:hAnsi="Arial" w:cs="Arial" w:eastAsiaTheme="minorEastAsia"/>
          <w:spacing w:val="4"/>
          <w:sz w:val="18"/>
          <w:szCs w:val="18"/>
          <w:lang w:eastAsia="zh-CN"/>
        </w:rPr>
        <w:t>1</w:t>
      </w:r>
      <w:r>
        <w:rPr>
          <w:spacing w:val="4"/>
          <w:sz w:val="18"/>
          <w:szCs w:val="18"/>
        </w:rPr>
        <w:t>至</w:t>
      </w:r>
      <w:r>
        <w:rPr>
          <w:rFonts w:ascii="Arial" w:hAnsi="Arial" w:eastAsia="Arial" w:cs="Arial"/>
          <w:sz w:val="18"/>
          <w:szCs w:val="18"/>
        </w:rPr>
        <w:t>DT</w:t>
      </w:r>
      <w:r>
        <w:rPr>
          <w:rFonts w:hint="eastAsia" w:ascii="Arial" w:hAnsi="Arial" w:cs="Arial" w:eastAsiaTheme="minorEastAsia"/>
          <w:spacing w:val="4"/>
          <w:sz w:val="18"/>
          <w:szCs w:val="18"/>
          <w:lang w:eastAsia="zh-CN"/>
        </w:rPr>
        <w:t>3</w:t>
      </w:r>
      <w:r>
        <w:rPr>
          <w:spacing w:val="4"/>
          <w:sz w:val="18"/>
          <w:szCs w:val="18"/>
        </w:rPr>
        <w:t>）</w:t>
      </w:r>
    </w:p>
    <w:tbl>
      <w:tblPr>
        <w:tblStyle w:val="7"/>
        <w:tblW w:w="105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1"/>
        <w:gridCol w:w="633"/>
        <w:gridCol w:w="2322"/>
        <w:gridCol w:w="4575"/>
        <w:gridCol w:w="1196"/>
        <w:gridCol w:w="1204"/>
      </w:tblGrid>
      <w:tr w14:paraId="18EA9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641" w:type="dxa"/>
            <w:shd w:val="clear" w:color="auto" w:fill="95B3D7"/>
          </w:tcPr>
          <w:p w14:paraId="108F94A8">
            <w:pPr>
              <w:spacing w:before="196" w:line="184" w:lineRule="auto"/>
              <w:ind w:left="131"/>
              <w:rPr>
                <w:rFonts w:hint="eastAsia" w:ascii="微软雅黑" w:hAnsi="微软雅黑" w:eastAsia="微软雅黑" w:cs="微软雅黑"/>
                <w:sz w:val="18"/>
                <w:szCs w:val="18"/>
              </w:rPr>
            </w:pPr>
            <w:r>
              <w:rPr>
                <w:rFonts w:ascii="微软雅黑" w:hAnsi="微软雅黑" w:eastAsia="微软雅黑" w:cs="微软雅黑"/>
                <w:spacing w:val="3"/>
                <w:sz w:val="18"/>
                <w:szCs w:val="18"/>
              </w:rPr>
              <w:t>序号</w:t>
            </w:r>
          </w:p>
        </w:tc>
        <w:tc>
          <w:tcPr>
            <w:tcW w:w="633" w:type="dxa"/>
            <w:shd w:val="clear" w:color="auto" w:fill="95B3D7"/>
          </w:tcPr>
          <w:p w14:paraId="2187613C">
            <w:pPr>
              <w:spacing w:before="196" w:line="184" w:lineRule="auto"/>
              <w:ind w:left="123"/>
              <w:rPr>
                <w:rFonts w:hint="eastAsia" w:ascii="微软雅黑" w:hAnsi="微软雅黑" w:eastAsia="微软雅黑" w:cs="微软雅黑"/>
                <w:sz w:val="18"/>
                <w:szCs w:val="18"/>
              </w:rPr>
            </w:pPr>
            <w:r>
              <w:rPr>
                <w:rFonts w:ascii="微软雅黑" w:hAnsi="微软雅黑" w:eastAsia="微软雅黑" w:cs="微软雅黑"/>
                <w:spacing w:val="3"/>
                <w:sz w:val="18"/>
                <w:szCs w:val="18"/>
              </w:rPr>
              <w:t>序号</w:t>
            </w:r>
          </w:p>
        </w:tc>
        <w:tc>
          <w:tcPr>
            <w:tcW w:w="2322" w:type="dxa"/>
            <w:shd w:val="clear" w:color="auto" w:fill="95B3D7"/>
          </w:tcPr>
          <w:p w14:paraId="65C4FE55">
            <w:pPr>
              <w:spacing w:before="195" w:line="184" w:lineRule="auto"/>
              <w:ind w:left="972"/>
              <w:rPr>
                <w:rFonts w:hint="eastAsia" w:ascii="微软雅黑" w:hAnsi="微软雅黑" w:eastAsia="微软雅黑" w:cs="微软雅黑"/>
                <w:sz w:val="18"/>
                <w:szCs w:val="18"/>
              </w:rPr>
            </w:pPr>
            <w:r>
              <w:rPr>
                <w:rFonts w:ascii="微软雅黑" w:hAnsi="微软雅黑" w:eastAsia="微软雅黑" w:cs="微软雅黑"/>
                <w:spacing w:val="2"/>
                <w:sz w:val="18"/>
                <w:szCs w:val="18"/>
              </w:rPr>
              <w:t>功能</w:t>
            </w:r>
          </w:p>
        </w:tc>
        <w:tc>
          <w:tcPr>
            <w:tcW w:w="4575" w:type="dxa"/>
            <w:shd w:val="clear" w:color="auto" w:fill="95B3D7"/>
          </w:tcPr>
          <w:p w14:paraId="36438727">
            <w:pPr>
              <w:spacing w:before="198" w:line="182" w:lineRule="auto"/>
              <w:ind w:left="2098"/>
              <w:rPr>
                <w:rFonts w:hint="eastAsia" w:ascii="微软雅黑" w:hAnsi="微软雅黑" w:eastAsia="微软雅黑" w:cs="微软雅黑"/>
                <w:sz w:val="18"/>
                <w:szCs w:val="18"/>
              </w:rPr>
            </w:pPr>
            <w:r>
              <w:rPr>
                <w:rFonts w:ascii="微软雅黑" w:hAnsi="微软雅黑" w:eastAsia="微软雅黑" w:cs="微软雅黑"/>
                <w:spacing w:val="4"/>
                <w:sz w:val="18"/>
                <w:szCs w:val="18"/>
              </w:rPr>
              <w:t>备注</w:t>
            </w:r>
          </w:p>
        </w:tc>
        <w:tc>
          <w:tcPr>
            <w:tcW w:w="1196" w:type="dxa"/>
            <w:shd w:val="clear" w:color="auto" w:fill="95B3D7"/>
          </w:tcPr>
          <w:p w14:paraId="5B7E7E63">
            <w:pPr>
              <w:spacing w:before="195" w:line="185" w:lineRule="auto"/>
              <w:ind w:left="226"/>
              <w:rPr>
                <w:rFonts w:hint="eastAsia" w:ascii="微软雅黑" w:hAnsi="微软雅黑" w:eastAsia="微软雅黑" w:cs="微软雅黑"/>
                <w:sz w:val="18"/>
                <w:szCs w:val="18"/>
              </w:rPr>
            </w:pPr>
            <w:r>
              <w:rPr>
                <w:rFonts w:ascii="微软雅黑" w:hAnsi="微软雅黑" w:eastAsia="微软雅黑" w:cs="微软雅黑"/>
                <w:spacing w:val="5"/>
                <w:sz w:val="18"/>
                <w:szCs w:val="18"/>
              </w:rPr>
              <w:t>要求功能</w:t>
            </w:r>
          </w:p>
        </w:tc>
        <w:tc>
          <w:tcPr>
            <w:tcW w:w="1204" w:type="dxa"/>
            <w:shd w:val="clear" w:color="auto" w:fill="95B3D7"/>
          </w:tcPr>
          <w:p w14:paraId="019B2194">
            <w:pPr>
              <w:spacing w:before="194" w:line="185" w:lineRule="auto"/>
              <w:ind w:left="134"/>
              <w:rPr>
                <w:rFonts w:hint="eastAsia" w:ascii="微软雅黑" w:hAnsi="微软雅黑" w:eastAsia="微软雅黑" w:cs="微软雅黑"/>
                <w:sz w:val="18"/>
                <w:szCs w:val="18"/>
              </w:rPr>
            </w:pPr>
            <w:r>
              <w:rPr>
                <w:rFonts w:ascii="微软雅黑" w:hAnsi="微软雅黑" w:eastAsia="微软雅黑" w:cs="微软雅黑"/>
                <w:spacing w:val="5"/>
                <w:sz w:val="18"/>
                <w:szCs w:val="18"/>
              </w:rPr>
              <w:t>分包人提供</w:t>
            </w:r>
          </w:p>
        </w:tc>
      </w:tr>
      <w:tr w14:paraId="3C63E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641" w:type="dxa"/>
            <w:vMerge w:val="restart"/>
            <w:tcBorders>
              <w:bottom w:val="nil"/>
            </w:tcBorders>
            <w:textDirection w:val="btLr"/>
          </w:tcPr>
          <w:p w14:paraId="15C46A1C">
            <w:pPr>
              <w:spacing w:before="216" w:line="186" w:lineRule="auto"/>
              <w:ind w:left="1183"/>
              <w:rPr>
                <w:rFonts w:hint="eastAsia" w:ascii="微软雅黑" w:hAnsi="微软雅黑" w:eastAsia="微软雅黑" w:cs="微软雅黑"/>
                <w:sz w:val="18"/>
                <w:szCs w:val="18"/>
              </w:rPr>
            </w:pPr>
            <w:r>
              <w:rPr>
                <w:rFonts w:ascii="微软雅黑" w:hAnsi="微软雅黑" w:eastAsia="微软雅黑" w:cs="微软雅黑"/>
                <w:spacing w:val="6"/>
                <w:sz w:val="18"/>
                <w:szCs w:val="18"/>
              </w:rPr>
              <w:t>紧急操作管理功能</w:t>
            </w:r>
          </w:p>
        </w:tc>
        <w:tc>
          <w:tcPr>
            <w:tcW w:w="633" w:type="dxa"/>
          </w:tcPr>
          <w:p w14:paraId="5FBEA584">
            <w:pPr>
              <w:pStyle w:val="8"/>
              <w:spacing w:before="161" w:line="203" w:lineRule="auto"/>
              <w:ind w:left="271"/>
            </w:pPr>
            <w:r>
              <w:t>1</w:t>
            </w:r>
          </w:p>
        </w:tc>
        <w:tc>
          <w:tcPr>
            <w:tcW w:w="2322" w:type="dxa"/>
          </w:tcPr>
          <w:p w14:paraId="6C9FED22">
            <w:pPr>
              <w:spacing w:before="154" w:line="183" w:lineRule="auto"/>
              <w:ind w:left="25"/>
              <w:rPr>
                <w:rFonts w:hint="eastAsia" w:ascii="微软雅黑" w:hAnsi="微软雅黑" w:eastAsia="微软雅黑" w:cs="微软雅黑"/>
                <w:sz w:val="18"/>
                <w:szCs w:val="18"/>
              </w:rPr>
            </w:pPr>
            <w:r>
              <w:rPr>
                <w:rFonts w:ascii="微软雅黑" w:hAnsi="微软雅黑" w:eastAsia="微软雅黑" w:cs="微软雅黑"/>
                <w:spacing w:val="6"/>
                <w:sz w:val="18"/>
                <w:szCs w:val="18"/>
              </w:rPr>
              <w:t>群控后备运行</w:t>
            </w:r>
          </w:p>
        </w:tc>
        <w:tc>
          <w:tcPr>
            <w:tcW w:w="4575" w:type="dxa"/>
          </w:tcPr>
          <w:p w14:paraId="55C3A340">
            <w:pPr>
              <w:spacing w:before="28" w:line="169" w:lineRule="auto"/>
              <w:ind w:left="30" w:right="44" w:firstLine="17"/>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以防止系统由于微处理器或传输线路发生故障而使群控</w:t>
            </w:r>
            <w:r>
              <w:rPr>
                <w:rFonts w:ascii="微软雅黑" w:hAnsi="微软雅黑" w:eastAsia="微软雅黑" w:cs="微软雅黑"/>
                <w:spacing w:val="3"/>
                <w:sz w:val="18"/>
                <w:szCs w:val="18"/>
                <w:lang w:eastAsia="zh-CN"/>
              </w:rPr>
              <w:t xml:space="preserve"> </w:t>
            </w:r>
            <w:r>
              <w:rPr>
                <w:rFonts w:ascii="微软雅黑" w:hAnsi="微软雅黑" w:eastAsia="微软雅黑" w:cs="微软雅黑"/>
                <w:spacing w:val="5"/>
                <w:sz w:val="18"/>
                <w:szCs w:val="18"/>
                <w:lang w:eastAsia="zh-CN"/>
              </w:rPr>
              <w:t>造成损失</w:t>
            </w:r>
          </w:p>
        </w:tc>
        <w:tc>
          <w:tcPr>
            <w:tcW w:w="1196" w:type="dxa"/>
          </w:tcPr>
          <w:p w14:paraId="41302B23">
            <w:pPr>
              <w:spacing w:before="104" w:line="359" w:lineRule="exact"/>
              <w:ind w:left="518"/>
              <w:rPr>
                <w:rFonts w:hint="eastAsia" w:ascii="微软雅黑" w:hAnsi="微软雅黑" w:eastAsia="微软雅黑" w:cs="微软雅黑"/>
                <w:sz w:val="20"/>
                <w:szCs w:val="20"/>
              </w:rPr>
            </w:pPr>
            <w:r>
              <w:rPr>
                <w:rFonts w:ascii="微软雅黑" w:hAnsi="微软雅黑" w:eastAsia="微软雅黑" w:cs="微软雅黑"/>
                <w:spacing w:val="37"/>
                <w:w w:val="109"/>
                <w:position w:val="5"/>
                <w:sz w:val="20"/>
                <w:szCs w:val="20"/>
              </w:rPr>
              <w:t>●</w:t>
            </w:r>
          </w:p>
        </w:tc>
        <w:tc>
          <w:tcPr>
            <w:tcW w:w="1204" w:type="dxa"/>
          </w:tcPr>
          <w:p w14:paraId="20C23A3F">
            <w:pPr>
              <w:pStyle w:val="8"/>
              <w:rPr>
                <w:sz w:val="21"/>
              </w:rPr>
            </w:pPr>
          </w:p>
        </w:tc>
      </w:tr>
      <w:tr w14:paraId="28832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641" w:type="dxa"/>
            <w:vMerge w:val="continue"/>
            <w:tcBorders>
              <w:top w:val="nil"/>
              <w:bottom w:val="nil"/>
            </w:tcBorders>
            <w:textDirection w:val="btLr"/>
          </w:tcPr>
          <w:p w14:paraId="26607F6D">
            <w:pPr>
              <w:pStyle w:val="8"/>
              <w:rPr>
                <w:sz w:val="21"/>
              </w:rPr>
            </w:pPr>
          </w:p>
        </w:tc>
        <w:tc>
          <w:tcPr>
            <w:tcW w:w="633" w:type="dxa"/>
          </w:tcPr>
          <w:p w14:paraId="5DE5B86B">
            <w:pPr>
              <w:pStyle w:val="8"/>
              <w:spacing w:before="162" w:line="203" w:lineRule="auto"/>
              <w:ind w:left="256"/>
            </w:pPr>
            <w:r>
              <w:t>2</w:t>
            </w:r>
          </w:p>
        </w:tc>
        <w:tc>
          <w:tcPr>
            <w:tcW w:w="2322" w:type="dxa"/>
          </w:tcPr>
          <w:p w14:paraId="29E092FC">
            <w:pPr>
              <w:pStyle w:val="8"/>
              <w:spacing w:before="163" w:line="202" w:lineRule="auto"/>
              <w:ind w:left="34"/>
            </w:pPr>
            <w:r>
              <w:rPr>
                <w:spacing w:val="-2"/>
              </w:rPr>
              <w:t>BA</w:t>
            </w:r>
          </w:p>
        </w:tc>
        <w:tc>
          <w:tcPr>
            <w:tcW w:w="4575" w:type="dxa"/>
          </w:tcPr>
          <w:p w14:paraId="4DD44A25">
            <w:pPr>
              <w:pStyle w:val="8"/>
              <w:spacing w:before="30" w:line="168" w:lineRule="auto"/>
              <w:ind w:left="30" w:right="168" w:hanging="2"/>
              <w:rPr>
                <w:rFonts w:hint="eastAsia" w:ascii="微软雅黑" w:hAnsi="微软雅黑" w:eastAsia="微软雅黑" w:cs="微软雅黑"/>
                <w:lang w:eastAsia="zh-CN"/>
              </w:rPr>
            </w:pPr>
            <w:r>
              <w:rPr>
                <w:rFonts w:ascii="微软雅黑" w:hAnsi="微软雅黑" w:eastAsia="微软雅黑" w:cs="微软雅黑"/>
                <w:spacing w:val="7"/>
                <w:lang w:eastAsia="zh-CN"/>
              </w:rPr>
              <w:t>含应用软件及故障打印机、包括与大楼</w:t>
            </w:r>
            <w:r>
              <w:rPr>
                <w:lang w:eastAsia="zh-CN"/>
              </w:rPr>
              <w:t>BA</w:t>
            </w:r>
            <w:r>
              <w:rPr>
                <w:rFonts w:ascii="微软雅黑" w:hAnsi="微软雅黑" w:eastAsia="微软雅黑" w:cs="微软雅黑"/>
                <w:spacing w:val="7"/>
                <w:lang w:eastAsia="zh-CN"/>
              </w:rPr>
              <w:t>系统的通信</w:t>
            </w:r>
            <w:r>
              <w:rPr>
                <w:rFonts w:ascii="微软雅黑" w:hAnsi="微软雅黑" w:eastAsia="微软雅黑" w:cs="微软雅黑"/>
                <w:spacing w:val="8"/>
                <w:lang w:eastAsia="zh-CN"/>
              </w:rPr>
              <w:t xml:space="preserve"> </w:t>
            </w:r>
            <w:r>
              <w:rPr>
                <w:rFonts w:ascii="微软雅黑" w:hAnsi="微软雅黑" w:eastAsia="微软雅黑" w:cs="微软雅黑"/>
                <w:spacing w:val="4"/>
                <w:lang w:eastAsia="zh-CN"/>
              </w:rPr>
              <w:t>接口</w:t>
            </w:r>
          </w:p>
        </w:tc>
        <w:tc>
          <w:tcPr>
            <w:tcW w:w="1196" w:type="dxa"/>
          </w:tcPr>
          <w:p w14:paraId="2DB49726">
            <w:pPr>
              <w:spacing w:before="105" w:line="358" w:lineRule="exact"/>
              <w:ind w:left="518"/>
              <w:rPr>
                <w:rFonts w:hint="eastAsia" w:ascii="微软雅黑" w:hAnsi="微软雅黑" w:eastAsia="微软雅黑" w:cs="微软雅黑"/>
                <w:sz w:val="20"/>
                <w:szCs w:val="20"/>
              </w:rPr>
            </w:pPr>
            <w:r>
              <w:rPr>
                <w:rFonts w:ascii="微软雅黑" w:hAnsi="微软雅黑" w:eastAsia="微软雅黑" w:cs="微软雅黑"/>
                <w:spacing w:val="37"/>
                <w:w w:val="109"/>
                <w:position w:val="5"/>
                <w:sz w:val="20"/>
                <w:szCs w:val="20"/>
              </w:rPr>
              <w:t>●</w:t>
            </w:r>
          </w:p>
        </w:tc>
        <w:tc>
          <w:tcPr>
            <w:tcW w:w="1204" w:type="dxa"/>
          </w:tcPr>
          <w:p w14:paraId="335ED63A">
            <w:pPr>
              <w:pStyle w:val="8"/>
              <w:rPr>
                <w:sz w:val="21"/>
              </w:rPr>
            </w:pPr>
          </w:p>
        </w:tc>
      </w:tr>
      <w:tr w14:paraId="6647E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641" w:type="dxa"/>
            <w:vMerge w:val="continue"/>
            <w:tcBorders>
              <w:top w:val="nil"/>
              <w:bottom w:val="nil"/>
            </w:tcBorders>
            <w:textDirection w:val="btLr"/>
          </w:tcPr>
          <w:p w14:paraId="37472A13">
            <w:pPr>
              <w:pStyle w:val="8"/>
              <w:rPr>
                <w:sz w:val="21"/>
              </w:rPr>
            </w:pPr>
          </w:p>
        </w:tc>
        <w:tc>
          <w:tcPr>
            <w:tcW w:w="633" w:type="dxa"/>
          </w:tcPr>
          <w:p w14:paraId="6B044E8E">
            <w:pPr>
              <w:pStyle w:val="8"/>
              <w:spacing w:before="77" w:line="203" w:lineRule="auto"/>
              <w:ind w:left="258"/>
            </w:pPr>
            <w:r>
              <w:t>3</w:t>
            </w:r>
          </w:p>
        </w:tc>
        <w:tc>
          <w:tcPr>
            <w:tcW w:w="2322" w:type="dxa"/>
          </w:tcPr>
          <w:p w14:paraId="2A12F64D">
            <w:pPr>
              <w:spacing w:before="68" w:line="172"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集合故障信号</w:t>
            </w:r>
          </w:p>
        </w:tc>
        <w:tc>
          <w:tcPr>
            <w:tcW w:w="4575" w:type="dxa"/>
          </w:tcPr>
          <w:p w14:paraId="1AA661C7">
            <w:pPr>
              <w:pStyle w:val="8"/>
              <w:spacing w:before="68" w:line="172" w:lineRule="auto"/>
              <w:ind w:left="36"/>
              <w:rPr>
                <w:rFonts w:hint="eastAsia" w:ascii="微软雅黑" w:hAnsi="微软雅黑" w:eastAsia="微软雅黑" w:cs="微软雅黑"/>
                <w:lang w:eastAsia="zh-CN"/>
              </w:rPr>
            </w:pPr>
            <w:r>
              <w:rPr>
                <w:rFonts w:ascii="微软雅黑" w:hAnsi="微软雅黑" w:eastAsia="微软雅黑" w:cs="微软雅黑"/>
                <w:spacing w:val="5"/>
                <w:lang w:eastAsia="zh-CN"/>
              </w:rPr>
              <w:t>系统配置</w:t>
            </w:r>
            <w:r>
              <w:rPr>
                <w:spacing w:val="5"/>
                <w:lang w:eastAsia="zh-CN"/>
              </w:rPr>
              <w:t>500</w:t>
            </w:r>
            <w:r>
              <w:rPr>
                <w:rFonts w:ascii="微软雅黑" w:hAnsi="微软雅黑" w:eastAsia="微软雅黑" w:cs="微软雅黑"/>
                <w:spacing w:val="5"/>
                <w:lang w:eastAsia="zh-CN"/>
              </w:rPr>
              <w:t>以上故障报警信息的外存容量</w:t>
            </w:r>
          </w:p>
        </w:tc>
        <w:tc>
          <w:tcPr>
            <w:tcW w:w="1196" w:type="dxa"/>
          </w:tcPr>
          <w:p w14:paraId="44642842">
            <w:pPr>
              <w:spacing w:before="21" w:line="188"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79879AD2">
            <w:pPr>
              <w:pStyle w:val="8"/>
              <w:rPr>
                <w:sz w:val="21"/>
              </w:rPr>
            </w:pPr>
          </w:p>
        </w:tc>
      </w:tr>
      <w:tr w14:paraId="36F37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06541F2D">
            <w:pPr>
              <w:pStyle w:val="8"/>
              <w:rPr>
                <w:sz w:val="21"/>
              </w:rPr>
            </w:pPr>
          </w:p>
        </w:tc>
        <w:tc>
          <w:tcPr>
            <w:tcW w:w="633" w:type="dxa"/>
          </w:tcPr>
          <w:p w14:paraId="4DBC437D">
            <w:pPr>
              <w:pStyle w:val="8"/>
              <w:spacing w:before="80" w:line="202" w:lineRule="auto"/>
              <w:ind w:left="253"/>
            </w:pPr>
            <w:r>
              <w:rPr>
                <w:spacing w:val="1"/>
              </w:rPr>
              <w:t>4</w:t>
            </w:r>
          </w:p>
        </w:tc>
        <w:tc>
          <w:tcPr>
            <w:tcW w:w="2322" w:type="dxa"/>
          </w:tcPr>
          <w:p w14:paraId="078C9FC7">
            <w:pPr>
              <w:spacing w:before="72" w:line="170"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运行小时累计</w:t>
            </w:r>
          </w:p>
        </w:tc>
        <w:tc>
          <w:tcPr>
            <w:tcW w:w="4575" w:type="dxa"/>
          </w:tcPr>
          <w:p w14:paraId="3CDAF46F">
            <w:pPr>
              <w:spacing w:before="70" w:line="171"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应包含于电梯监控系统内</w:t>
            </w:r>
          </w:p>
        </w:tc>
        <w:tc>
          <w:tcPr>
            <w:tcW w:w="1196" w:type="dxa"/>
          </w:tcPr>
          <w:p w14:paraId="22386885">
            <w:pPr>
              <w:spacing w:before="23" w:line="187"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179B9091">
            <w:pPr>
              <w:pStyle w:val="8"/>
              <w:rPr>
                <w:sz w:val="21"/>
              </w:rPr>
            </w:pPr>
          </w:p>
        </w:tc>
      </w:tr>
      <w:tr w14:paraId="049BD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70D6CF05">
            <w:pPr>
              <w:pStyle w:val="8"/>
              <w:rPr>
                <w:sz w:val="21"/>
              </w:rPr>
            </w:pPr>
          </w:p>
        </w:tc>
        <w:tc>
          <w:tcPr>
            <w:tcW w:w="633" w:type="dxa"/>
          </w:tcPr>
          <w:p w14:paraId="0B17BA58">
            <w:pPr>
              <w:pStyle w:val="8"/>
              <w:spacing w:before="83" w:line="200" w:lineRule="auto"/>
              <w:ind w:left="258"/>
            </w:pPr>
            <w:r>
              <w:t>5</w:t>
            </w:r>
          </w:p>
        </w:tc>
        <w:tc>
          <w:tcPr>
            <w:tcW w:w="2322" w:type="dxa"/>
          </w:tcPr>
          <w:p w14:paraId="5D263780">
            <w:pPr>
              <w:spacing w:before="73" w:line="169"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运行次数累计</w:t>
            </w:r>
          </w:p>
        </w:tc>
        <w:tc>
          <w:tcPr>
            <w:tcW w:w="4575" w:type="dxa"/>
          </w:tcPr>
          <w:p w14:paraId="0582B1AA">
            <w:pPr>
              <w:spacing w:before="72" w:line="170"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应包含于电梯监控系统内</w:t>
            </w:r>
          </w:p>
        </w:tc>
        <w:tc>
          <w:tcPr>
            <w:tcW w:w="1196" w:type="dxa"/>
          </w:tcPr>
          <w:p w14:paraId="43BF79A3">
            <w:pPr>
              <w:spacing w:before="23" w:line="187"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2887252F">
            <w:pPr>
              <w:pStyle w:val="8"/>
              <w:rPr>
                <w:sz w:val="21"/>
              </w:rPr>
            </w:pPr>
          </w:p>
        </w:tc>
      </w:tr>
      <w:tr w14:paraId="6A18C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641" w:type="dxa"/>
            <w:vMerge w:val="continue"/>
            <w:tcBorders>
              <w:top w:val="nil"/>
              <w:bottom w:val="nil"/>
            </w:tcBorders>
            <w:textDirection w:val="btLr"/>
          </w:tcPr>
          <w:p w14:paraId="07E66C55">
            <w:pPr>
              <w:pStyle w:val="8"/>
              <w:rPr>
                <w:sz w:val="21"/>
              </w:rPr>
            </w:pPr>
          </w:p>
        </w:tc>
        <w:tc>
          <w:tcPr>
            <w:tcW w:w="633" w:type="dxa"/>
          </w:tcPr>
          <w:p w14:paraId="2F75019F">
            <w:pPr>
              <w:pStyle w:val="8"/>
              <w:spacing w:before="81" w:line="203" w:lineRule="auto"/>
              <w:ind w:left="258"/>
            </w:pPr>
            <w:r>
              <w:t>6</w:t>
            </w:r>
          </w:p>
        </w:tc>
        <w:tc>
          <w:tcPr>
            <w:tcW w:w="2322" w:type="dxa"/>
          </w:tcPr>
          <w:p w14:paraId="0D3CE739">
            <w:pPr>
              <w:spacing w:before="73" w:line="168"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五方对讲电话</w:t>
            </w:r>
          </w:p>
        </w:tc>
        <w:tc>
          <w:tcPr>
            <w:tcW w:w="4575" w:type="dxa"/>
          </w:tcPr>
          <w:p w14:paraId="3C22338F">
            <w:pPr>
              <w:pStyle w:val="8"/>
              <w:spacing w:before="26" w:line="205" w:lineRule="auto"/>
              <w:ind w:left="29"/>
              <w:rPr>
                <w:rFonts w:hint="eastAsia" w:ascii="微软雅黑" w:hAnsi="微软雅黑" w:eastAsia="微软雅黑" w:cs="微软雅黑"/>
                <w:lang w:eastAsia="zh-CN"/>
              </w:rPr>
            </w:pPr>
            <w:r>
              <w:rPr>
                <w:rFonts w:ascii="微软雅黑" w:hAnsi="微软雅黑" w:eastAsia="微软雅黑" w:cs="微软雅黑"/>
                <w:spacing w:val="5"/>
                <w:lang w:eastAsia="zh-CN"/>
              </w:rPr>
              <w:t>轿厢</w:t>
            </w:r>
            <w:r>
              <w:rPr>
                <w:spacing w:val="5"/>
                <w:lang w:eastAsia="zh-CN"/>
              </w:rPr>
              <w:t>/</w:t>
            </w:r>
            <w:r>
              <w:rPr>
                <w:rFonts w:ascii="微软雅黑" w:hAnsi="微软雅黑" w:eastAsia="微软雅黑" w:cs="微软雅黑"/>
                <w:spacing w:val="5"/>
                <w:lang w:eastAsia="zh-CN"/>
              </w:rPr>
              <w:t>机房</w:t>
            </w:r>
            <w:r>
              <w:rPr>
                <w:spacing w:val="5"/>
                <w:lang w:eastAsia="zh-CN"/>
              </w:rPr>
              <w:t>/</w:t>
            </w:r>
            <w:r>
              <w:rPr>
                <w:rFonts w:ascii="微软雅黑" w:hAnsi="微软雅黑" w:eastAsia="微软雅黑" w:cs="微软雅黑"/>
                <w:spacing w:val="5"/>
                <w:lang w:eastAsia="zh-CN"/>
              </w:rPr>
              <w:t>监控室</w:t>
            </w:r>
            <w:r>
              <w:rPr>
                <w:spacing w:val="5"/>
                <w:lang w:eastAsia="zh-CN"/>
              </w:rPr>
              <w:t>/</w:t>
            </w:r>
            <w:r>
              <w:rPr>
                <w:rFonts w:ascii="微软雅黑" w:hAnsi="微软雅黑" w:eastAsia="微软雅黑" w:cs="微软雅黑"/>
                <w:spacing w:val="5"/>
                <w:lang w:eastAsia="zh-CN"/>
              </w:rPr>
              <w:t>轿顶</w:t>
            </w:r>
            <w:r>
              <w:rPr>
                <w:spacing w:val="5"/>
                <w:lang w:eastAsia="zh-CN"/>
              </w:rPr>
              <w:t>/</w:t>
            </w:r>
            <w:r>
              <w:rPr>
                <w:rFonts w:ascii="微软雅黑" w:hAnsi="微软雅黑" w:eastAsia="微软雅黑" w:cs="微软雅黑"/>
                <w:spacing w:val="5"/>
                <w:lang w:eastAsia="zh-CN"/>
              </w:rPr>
              <w:t>坑底</w:t>
            </w:r>
          </w:p>
        </w:tc>
        <w:tc>
          <w:tcPr>
            <w:tcW w:w="1196" w:type="dxa"/>
          </w:tcPr>
          <w:p w14:paraId="695539C9">
            <w:pPr>
              <w:spacing w:before="24" w:line="186"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247D0AB2">
            <w:pPr>
              <w:pStyle w:val="8"/>
              <w:rPr>
                <w:sz w:val="21"/>
              </w:rPr>
            </w:pPr>
          </w:p>
        </w:tc>
      </w:tr>
      <w:tr w14:paraId="5E61D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652A2B62">
            <w:pPr>
              <w:pStyle w:val="8"/>
              <w:rPr>
                <w:sz w:val="21"/>
              </w:rPr>
            </w:pPr>
          </w:p>
        </w:tc>
        <w:tc>
          <w:tcPr>
            <w:tcW w:w="633" w:type="dxa"/>
          </w:tcPr>
          <w:p w14:paraId="066BCCDE">
            <w:pPr>
              <w:pStyle w:val="8"/>
              <w:spacing w:before="85" w:line="200" w:lineRule="auto"/>
              <w:ind w:left="259"/>
            </w:pPr>
            <w:r>
              <w:t>7</w:t>
            </w:r>
          </w:p>
        </w:tc>
        <w:tc>
          <w:tcPr>
            <w:tcW w:w="2322" w:type="dxa"/>
          </w:tcPr>
          <w:p w14:paraId="7ACCAE12">
            <w:pPr>
              <w:spacing w:before="74" w:line="168" w:lineRule="auto"/>
              <w:ind w:left="29"/>
              <w:rPr>
                <w:rFonts w:hint="eastAsia" w:ascii="微软雅黑" w:hAnsi="微软雅黑" w:eastAsia="微软雅黑" w:cs="微软雅黑"/>
                <w:sz w:val="18"/>
                <w:szCs w:val="18"/>
              </w:rPr>
            </w:pPr>
            <w:r>
              <w:rPr>
                <w:rFonts w:ascii="微软雅黑" w:hAnsi="微软雅黑" w:eastAsia="微软雅黑" w:cs="微软雅黑"/>
                <w:spacing w:val="5"/>
                <w:sz w:val="18"/>
                <w:szCs w:val="18"/>
              </w:rPr>
              <w:t>火灾管制运行</w:t>
            </w:r>
          </w:p>
        </w:tc>
        <w:tc>
          <w:tcPr>
            <w:tcW w:w="4575" w:type="dxa"/>
          </w:tcPr>
          <w:p w14:paraId="5BC08BB1">
            <w:pPr>
              <w:spacing w:before="74" w:line="168" w:lineRule="auto"/>
              <w:ind w:left="32"/>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火灾时</w:t>
            </w:r>
            <w:r>
              <w:rPr>
                <w:rFonts w:ascii="微软雅黑" w:hAnsi="微软雅黑" w:eastAsia="微软雅黑" w:cs="微软雅黑"/>
                <w:spacing w:val="-6"/>
                <w:sz w:val="18"/>
                <w:szCs w:val="18"/>
                <w:lang w:eastAsia="zh-CN"/>
              </w:rPr>
              <w:t xml:space="preserve"> </w:t>
            </w:r>
            <w:r>
              <w:rPr>
                <w:rFonts w:ascii="微软雅黑" w:hAnsi="微软雅黑" w:eastAsia="微软雅黑" w:cs="微软雅黑"/>
                <w:spacing w:val="4"/>
                <w:sz w:val="18"/>
                <w:szCs w:val="18"/>
                <w:lang w:eastAsia="zh-CN"/>
              </w:rPr>
              <w:t>，通过中控开关将电梯运行至底层</w:t>
            </w:r>
          </w:p>
        </w:tc>
        <w:tc>
          <w:tcPr>
            <w:tcW w:w="1196" w:type="dxa"/>
          </w:tcPr>
          <w:p w14:paraId="5A94BE04">
            <w:pPr>
              <w:spacing w:before="26" w:line="185"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7C774E5E">
            <w:pPr>
              <w:pStyle w:val="8"/>
              <w:rPr>
                <w:sz w:val="21"/>
              </w:rPr>
            </w:pPr>
          </w:p>
        </w:tc>
      </w:tr>
      <w:tr w14:paraId="51200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0DD1E84B">
            <w:pPr>
              <w:pStyle w:val="8"/>
              <w:rPr>
                <w:sz w:val="21"/>
              </w:rPr>
            </w:pPr>
          </w:p>
        </w:tc>
        <w:tc>
          <w:tcPr>
            <w:tcW w:w="633" w:type="dxa"/>
          </w:tcPr>
          <w:p w14:paraId="1B3F6818">
            <w:pPr>
              <w:pStyle w:val="8"/>
              <w:spacing w:before="83" w:line="203" w:lineRule="auto"/>
              <w:ind w:left="258"/>
            </w:pPr>
            <w:r>
              <w:t>8</w:t>
            </w:r>
          </w:p>
        </w:tc>
        <w:tc>
          <w:tcPr>
            <w:tcW w:w="2322" w:type="dxa"/>
          </w:tcPr>
          <w:p w14:paraId="2411F58D">
            <w:pPr>
              <w:pStyle w:val="8"/>
              <w:spacing w:before="76" w:line="167" w:lineRule="auto"/>
              <w:ind w:left="35"/>
              <w:rPr>
                <w:rFonts w:hint="eastAsia" w:ascii="微软雅黑" w:hAnsi="微软雅黑" w:eastAsia="微软雅黑" w:cs="微软雅黑"/>
                <w:lang w:eastAsia="zh-CN"/>
              </w:rPr>
            </w:pPr>
            <w:r>
              <w:rPr>
                <w:spacing w:val="5"/>
                <w:lang w:eastAsia="zh-CN"/>
              </w:rPr>
              <w:t>P</w:t>
            </w:r>
            <w:r>
              <w:rPr>
                <w:rFonts w:ascii="微软雅黑" w:hAnsi="微软雅黑" w:eastAsia="微软雅黑" w:cs="微软雅黑"/>
                <w:spacing w:val="5"/>
                <w:lang w:eastAsia="zh-CN"/>
              </w:rPr>
              <w:t>波传感地震管制运行</w:t>
            </w:r>
          </w:p>
        </w:tc>
        <w:tc>
          <w:tcPr>
            <w:tcW w:w="4575" w:type="dxa"/>
          </w:tcPr>
          <w:p w14:paraId="0115C33E">
            <w:pPr>
              <w:pStyle w:val="8"/>
              <w:spacing w:before="38" w:line="196" w:lineRule="auto"/>
              <w:ind w:left="30"/>
              <w:rPr>
                <w:rFonts w:hint="eastAsia" w:ascii="微软雅黑" w:hAnsi="微软雅黑" w:eastAsia="微软雅黑" w:cs="微软雅黑"/>
                <w:lang w:eastAsia="zh-CN"/>
              </w:rPr>
            </w:pPr>
            <w:r>
              <w:rPr>
                <w:rFonts w:ascii="微软雅黑" w:hAnsi="微软雅黑" w:eastAsia="微软雅黑" w:cs="微软雅黑"/>
                <w:spacing w:val="5"/>
                <w:lang w:eastAsia="zh-CN"/>
              </w:rPr>
              <w:t>感应地震的初期微震（</w:t>
            </w:r>
            <w:r>
              <w:rPr>
                <w:rFonts w:ascii="微软雅黑" w:hAnsi="微软雅黑" w:eastAsia="微软雅黑" w:cs="微软雅黑"/>
                <w:spacing w:val="-13"/>
                <w:lang w:eastAsia="zh-CN"/>
              </w:rPr>
              <w:t xml:space="preserve"> </w:t>
            </w:r>
            <w:r>
              <w:rPr>
                <w:spacing w:val="5"/>
                <w:lang w:eastAsia="zh-CN"/>
              </w:rPr>
              <w:t>P</w:t>
            </w:r>
            <w:r>
              <w:rPr>
                <w:rFonts w:ascii="微软雅黑" w:hAnsi="微软雅黑" w:eastAsia="微软雅黑" w:cs="微软雅黑"/>
                <w:spacing w:val="5"/>
                <w:lang w:eastAsia="zh-CN"/>
              </w:rPr>
              <w:t>波）所有电梯自动就近停靠</w:t>
            </w:r>
          </w:p>
        </w:tc>
        <w:tc>
          <w:tcPr>
            <w:tcW w:w="1196" w:type="dxa"/>
          </w:tcPr>
          <w:p w14:paraId="1B0E22CF">
            <w:pPr>
              <w:spacing w:before="26" w:line="185"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157782FC">
            <w:pPr>
              <w:pStyle w:val="8"/>
              <w:rPr>
                <w:sz w:val="21"/>
              </w:rPr>
            </w:pPr>
          </w:p>
        </w:tc>
      </w:tr>
      <w:tr w14:paraId="2C41E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66FF0063">
            <w:pPr>
              <w:pStyle w:val="8"/>
              <w:rPr>
                <w:sz w:val="21"/>
              </w:rPr>
            </w:pPr>
          </w:p>
        </w:tc>
        <w:tc>
          <w:tcPr>
            <w:tcW w:w="633" w:type="dxa"/>
          </w:tcPr>
          <w:p w14:paraId="24379BA5">
            <w:pPr>
              <w:pStyle w:val="8"/>
              <w:spacing w:before="84" w:line="203" w:lineRule="auto"/>
              <w:ind w:left="258"/>
            </w:pPr>
            <w:r>
              <w:t>9</w:t>
            </w:r>
          </w:p>
        </w:tc>
        <w:tc>
          <w:tcPr>
            <w:tcW w:w="2322" w:type="dxa"/>
          </w:tcPr>
          <w:p w14:paraId="5BC8DFD2">
            <w:pPr>
              <w:pStyle w:val="8"/>
              <w:spacing w:before="29" w:line="203" w:lineRule="auto"/>
              <w:ind w:left="26"/>
              <w:rPr>
                <w:rFonts w:hint="eastAsia" w:ascii="微软雅黑" w:hAnsi="微软雅黑" w:eastAsia="微软雅黑" w:cs="微软雅黑"/>
                <w:lang w:eastAsia="zh-CN"/>
              </w:rPr>
            </w:pPr>
            <w:r>
              <w:rPr>
                <w:rFonts w:ascii="微软雅黑" w:hAnsi="微软雅黑" w:eastAsia="微软雅黑" w:cs="微软雅黑"/>
                <w:spacing w:val="6"/>
                <w:lang w:eastAsia="zh-CN"/>
              </w:rPr>
              <w:t>轿厢内紧急广播</w:t>
            </w:r>
            <w:r>
              <w:rPr>
                <w:spacing w:val="6"/>
                <w:lang w:eastAsia="zh-CN"/>
              </w:rPr>
              <w:t>/</w:t>
            </w:r>
            <w:r>
              <w:rPr>
                <w:rFonts w:ascii="微软雅黑" w:hAnsi="微软雅黑" w:eastAsia="微软雅黑" w:cs="微软雅黑"/>
                <w:spacing w:val="6"/>
                <w:lang w:eastAsia="zh-CN"/>
              </w:rPr>
              <w:t>背景音乐</w:t>
            </w:r>
          </w:p>
        </w:tc>
        <w:tc>
          <w:tcPr>
            <w:tcW w:w="4575" w:type="dxa"/>
          </w:tcPr>
          <w:p w14:paraId="76ECA6C9">
            <w:pPr>
              <w:spacing w:before="76" w:line="167"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5"/>
                <w:sz w:val="18"/>
                <w:szCs w:val="18"/>
                <w:lang w:eastAsia="zh-CN"/>
              </w:rPr>
              <w:t>与大楼广播装置联动</w:t>
            </w:r>
            <w:r>
              <w:rPr>
                <w:rFonts w:ascii="微软雅黑" w:hAnsi="微软雅黑" w:eastAsia="微软雅黑" w:cs="微软雅黑"/>
                <w:spacing w:val="-19"/>
                <w:sz w:val="18"/>
                <w:szCs w:val="18"/>
                <w:lang w:eastAsia="zh-CN"/>
              </w:rPr>
              <w:t xml:space="preserve"> </w:t>
            </w:r>
            <w:r>
              <w:rPr>
                <w:rFonts w:ascii="微软雅黑" w:hAnsi="微软雅黑" w:eastAsia="微软雅黑" w:cs="微软雅黑"/>
                <w:spacing w:val="5"/>
                <w:sz w:val="18"/>
                <w:szCs w:val="18"/>
                <w:lang w:eastAsia="zh-CN"/>
              </w:rPr>
              <w:t>，扩音装置由业主提供</w:t>
            </w:r>
          </w:p>
        </w:tc>
        <w:tc>
          <w:tcPr>
            <w:tcW w:w="1196" w:type="dxa"/>
          </w:tcPr>
          <w:p w14:paraId="10427FE5">
            <w:pPr>
              <w:spacing w:before="27" w:line="184"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6612DC50">
            <w:pPr>
              <w:pStyle w:val="8"/>
              <w:rPr>
                <w:sz w:val="21"/>
              </w:rPr>
            </w:pPr>
          </w:p>
        </w:tc>
      </w:tr>
      <w:tr w14:paraId="7C9CC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11834C55">
            <w:pPr>
              <w:pStyle w:val="8"/>
              <w:rPr>
                <w:sz w:val="21"/>
              </w:rPr>
            </w:pPr>
          </w:p>
        </w:tc>
        <w:tc>
          <w:tcPr>
            <w:tcW w:w="633" w:type="dxa"/>
          </w:tcPr>
          <w:p w14:paraId="6B41F3CA">
            <w:pPr>
              <w:pStyle w:val="8"/>
              <w:spacing w:before="85" w:line="203" w:lineRule="auto"/>
              <w:ind w:left="221"/>
            </w:pPr>
            <w:r>
              <w:rPr>
                <w:spacing w:val="-4"/>
              </w:rPr>
              <w:t>10</w:t>
            </w:r>
          </w:p>
        </w:tc>
        <w:tc>
          <w:tcPr>
            <w:tcW w:w="2322" w:type="dxa"/>
          </w:tcPr>
          <w:p w14:paraId="1F084B4C">
            <w:pPr>
              <w:spacing w:before="77" w:line="166" w:lineRule="auto"/>
              <w:ind w:left="28"/>
              <w:rPr>
                <w:rFonts w:hint="eastAsia" w:ascii="微软雅黑" w:hAnsi="微软雅黑" w:eastAsia="微软雅黑" w:cs="微软雅黑"/>
                <w:sz w:val="18"/>
                <w:szCs w:val="18"/>
              </w:rPr>
            </w:pPr>
            <w:r>
              <w:rPr>
                <w:rFonts w:ascii="微软雅黑" w:hAnsi="微软雅黑" w:eastAsia="微软雅黑" w:cs="微软雅黑"/>
                <w:spacing w:val="6"/>
                <w:sz w:val="18"/>
                <w:szCs w:val="18"/>
              </w:rPr>
              <w:t>紧急电源的管制运行</w:t>
            </w:r>
          </w:p>
        </w:tc>
        <w:tc>
          <w:tcPr>
            <w:tcW w:w="4575" w:type="dxa"/>
          </w:tcPr>
          <w:p w14:paraId="646D625F">
            <w:pPr>
              <w:spacing w:before="77" w:line="166"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5"/>
                <w:sz w:val="18"/>
                <w:szCs w:val="18"/>
                <w:lang w:eastAsia="zh-CN"/>
              </w:rPr>
              <w:t>停电时</w:t>
            </w:r>
            <w:r>
              <w:rPr>
                <w:rFonts w:ascii="微软雅黑" w:hAnsi="微软雅黑" w:eastAsia="微软雅黑" w:cs="微软雅黑"/>
                <w:spacing w:val="-16"/>
                <w:sz w:val="18"/>
                <w:szCs w:val="18"/>
                <w:lang w:eastAsia="zh-CN"/>
              </w:rPr>
              <w:t xml:space="preserve"> </w:t>
            </w:r>
            <w:r>
              <w:rPr>
                <w:rFonts w:ascii="微软雅黑" w:hAnsi="微软雅黑" w:eastAsia="微软雅黑" w:cs="微软雅黑"/>
                <w:spacing w:val="5"/>
                <w:sz w:val="18"/>
                <w:szCs w:val="18"/>
                <w:lang w:eastAsia="zh-CN"/>
              </w:rPr>
              <w:t>，通过大楼应急电源将电梯运行至底层</w:t>
            </w:r>
          </w:p>
        </w:tc>
        <w:tc>
          <w:tcPr>
            <w:tcW w:w="1196" w:type="dxa"/>
          </w:tcPr>
          <w:p w14:paraId="09833281">
            <w:pPr>
              <w:spacing w:before="29" w:line="183"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0F2FB975">
            <w:pPr>
              <w:pStyle w:val="8"/>
              <w:rPr>
                <w:sz w:val="21"/>
              </w:rPr>
            </w:pPr>
          </w:p>
        </w:tc>
      </w:tr>
      <w:tr w14:paraId="57869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641" w:type="dxa"/>
            <w:vMerge w:val="continue"/>
            <w:tcBorders>
              <w:top w:val="nil"/>
            </w:tcBorders>
            <w:textDirection w:val="btLr"/>
          </w:tcPr>
          <w:p w14:paraId="3BCD5381">
            <w:pPr>
              <w:pStyle w:val="8"/>
              <w:rPr>
                <w:sz w:val="21"/>
              </w:rPr>
            </w:pPr>
          </w:p>
        </w:tc>
        <w:tc>
          <w:tcPr>
            <w:tcW w:w="633" w:type="dxa"/>
          </w:tcPr>
          <w:p w14:paraId="2CDDF049">
            <w:pPr>
              <w:pStyle w:val="8"/>
              <w:spacing w:before="86" w:line="203" w:lineRule="auto"/>
              <w:ind w:left="221"/>
            </w:pPr>
            <w:r>
              <w:rPr>
                <w:spacing w:val="-4"/>
              </w:rPr>
              <w:t>11</w:t>
            </w:r>
          </w:p>
        </w:tc>
        <w:tc>
          <w:tcPr>
            <w:tcW w:w="2322" w:type="dxa"/>
          </w:tcPr>
          <w:p w14:paraId="0C51CDB3">
            <w:pPr>
              <w:spacing w:before="78" w:line="171" w:lineRule="auto"/>
              <w:ind w:left="28"/>
              <w:rPr>
                <w:rFonts w:hint="eastAsia" w:ascii="微软雅黑" w:hAnsi="微软雅黑" w:eastAsia="微软雅黑" w:cs="微软雅黑"/>
                <w:sz w:val="18"/>
                <w:szCs w:val="18"/>
              </w:rPr>
            </w:pPr>
            <w:r>
              <w:rPr>
                <w:rFonts w:ascii="微软雅黑" w:hAnsi="微软雅黑" w:eastAsia="微软雅黑" w:cs="微软雅黑"/>
                <w:spacing w:val="6"/>
                <w:sz w:val="18"/>
                <w:szCs w:val="18"/>
              </w:rPr>
              <w:t>紧急出口安全开关</w:t>
            </w:r>
          </w:p>
        </w:tc>
        <w:tc>
          <w:tcPr>
            <w:tcW w:w="4575" w:type="dxa"/>
          </w:tcPr>
          <w:p w14:paraId="52618B41">
            <w:pPr>
              <w:spacing w:before="78" w:line="171" w:lineRule="auto"/>
              <w:ind w:left="31"/>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应急出口打开时</w:t>
            </w:r>
            <w:r>
              <w:rPr>
                <w:rFonts w:ascii="微软雅黑" w:hAnsi="微软雅黑" w:eastAsia="微软雅黑" w:cs="微软雅黑"/>
                <w:spacing w:val="-11"/>
                <w:sz w:val="18"/>
                <w:szCs w:val="18"/>
                <w:lang w:eastAsia="zh-CN"/>
              </w:rPr>
              <w:t xml:space="preserve"> </w:t>
            </w:r>
            <w:r>
              <w:rPr>
                <w:rFonts w:ascii="微软雅黑" w:hAnsi="微软雅黑" w:eastAsia="微软雅黑" w:cs="微软雅黑"/>
                <w:spacing w:val="4"/>
                <w:sz w:val="18"/>
                <w:szCs w:val="18"/>
                <w:lang w:eastAsia="zh-CN"/>
              </w:rPr>
              <w:t>，保证电梯停止运行</w:t>
            </w:r>
          </w:p>
        </w:tc>
        <w:tc>
          <w:tcPr>
            <w:tcW w:w="1196" w:type="dxa"/>
          </w:tcPr>
          <w:p w14:paraId="67F8322B">
            <w:pPr>
              <w:spacing w:before="30" w:line="188"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2F3B8AD">
            <w:pPr>
              <w:pStyle w:val="8"/>
              <w:rPr>
                <w:sz w:val="21"/>
              </w:rPr>
            </w:pPr>
          </w:p>
        </w:tc>
      </w:tr>
    </w:tbl>
    <w:p w14:paraId="24DAB626">
      <w:pPr>
        <w:pStyle w:val="2"/>
        <w:spacing w:before="307" w:line="196" w:lineRule="auto"/>
        <w:ind w:left="50"/>
        <w:rPr>
          <w:rFonts w:hint="eastAsia"/>
          <w:sz w:val="18"/>
          <w:szCs w:val="18"/>
        </w:rPr>
      </w:pPr>
      <w:r>
        <w:rPr>
          <w:rFonts w:ascii="Arial" w:hAnsi="Arial" w:eastAsia="Arial" w:cs="Arial"/>
          <w:spacing w:val="4"/>
          <w:sz w:val="18"/>
          <w:szCs w:val="18"/>
        </w:rPr>
        <w:t xml:space="preserve">6.1.3    </w:t>
      </w:r>
      <w:r>
        <w:rPr>
          <w:spacing w:val="4"/>
          <w:sz w:val="18"/>
          <w:szCs w:val="18"/>
        </w:rPr>
        <w:t xml:space="preserve">客梯 </w:t>
      </w:r>
      <w:r>
        <w:rPr>
          <w:rFonts w:ascii="Arial" w:hAnsi="Arial" w:eastAsia="Arial" w:cs="Arial"/>
          <w:spacing w:val="4"/>
          <w:sz w:val="18"/>
          <w:szCs w:val="18"/>
        </w:rPr>
        <w:t xml:space="preserve">- </w:t>
      </w:r>
      <w:r>
        <w:rPr>
          <w:spacing w:val="4"/>
          <w:sz w:val="18"/>
          <w:szCs w:val="18"/>
        </w:rPr>
        <w:t>群控管理功能（</w:t>
      </w:r>
      <w:r>
        <w:rPr>
          <w:spacing w:val="-12"/>
          <w:sz w:val="18"/>
          <w:szCs w:val="18"/>
        </w:rPr>
        <w:t xml:space="preserve"> </w:t>
      </w:r>
      <w:r>
        <w:rPr>
          <w:rFonts w:ascii="Arial" w:hAnsi="Arial" w:eastAsia="Arial" w:cs="Arial"/>
          <w:sz w:val="18"/>
          <w:szCs w:val="18"/>
        </w:rPr>
        <w:t>DT</w:t>
      </w:r>
      <w:r>
        <w:rPr>
          <w:rFonts w:hint="eastAsia" w:ascii="Arial" w:hAnsi="Arial" w:cs="Arial" w:eastAsiaTheme="minorEastAsia"/>
          <w:spacing w:val="4"/>
          <w:sz w:val="18"/>
          <w:szCs w:val="18"/>
          <w:lang w:eastAsia="zh-CN"/>
        </w:rPr>
        <w:t>1</w:t>
      </w:r>
      <w:r>
        <w:rPr>
          <w:spacing w:val="4"/>
          <w:sz w:val="18"/>
          <w:szCs w:val="18"/>
        </w:rPr>
        <w:t>至</w:t>
      </w:r>
      <w:r>
        <w:rPr>
          <w:rFonts w:ascii="Arial" w:hAnsi="Arial" w:eastAsia="Arial" w:cs="Arial"/>
          <w:sz w:val="18"/>
          <w:szCs w:val="18"/>
        </w:rPr>
        <w:t>DT</w:t>
      </w:r>
      <w:r>
        <w:rPr>
          <w:rFonts w:hint="eastAsia" w:ascii="Arial" w:hAnsi="Arial" w:cs="Arial" w:eastAsiaTheme="minorEastAsia"/>
          <w:spacing w:val="4"/>
          <w:sz w:val="18"/>
          <w:szCs w:val="18"/>
          <w:lang w:eastAsia="zh-CN"/>
        </w:rPr>
        <w:t>3</w:t>
      </w:r>
      <w:r>
        <w:rPr>
          <w:spacing w:val="4"/>
          <w:sz w:val="18"/>
          <w:szCs w:val="18"/>
        </w:rPr>
        <w:t>）</w:t>
      </w:r>
    </w:p>
    <w:tbl>
      <w:tblPr>
        <w:tblStyle w:val="7"/>
        <w:tblW w:w="105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1"/>
        <w:gridCol w:w="633"/>
        <w:gridCol w:w="2322"/>
        <w:gridCol w:w="4575"/>
        <w:gridCol w:w="1196"/>
        <w:gridCol w:w="1204"/>
      </w:tblGrid>
      <w:tr w14:paraId="5671E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641" w:type="dxa"/>
            <w:shd w:val="clear" w:color="auto" w:fill="95B3D7"/>
          </w:tcPr>
          <w:p w14:paraId="44090EEC">
            <w:pPr>
              <w:spacing w:before="196" w:line="184" w:lineRule="auto"/>
              <w:ind w:left="131"/>
              <w:rPr>
                <w:rFonts w:hint="eastAsia" w:ascii="微软雅黑" w:hAnsi="微软雅黑" w:eastAsia="微软雅黑" w:cs="微软雅黑"/>
                <w:sz w:val="18"/>
                <w:szCs w:val="18"/>
              </w:rPr>
            </w:pPr>
            <w:r>
              <w:rPr>
                <w:rFonts w:ascii="微软雅黑" w:hAnsi="微软雅黑" w:eastAsia="微软雅黑" w:cs="微软雅黑"/>
                <w:spacing w:val="3"/>
                <w:sz w:val="18"/>
                <w:szCs w:val="18"/>
              </w:rPr>
              <w:t>序号</w:t>
            </w:r>
          </w:p>
        </w:tc>
        <w:tc>
          <w:tcPr>
            <w:tcW w:w="633" w:type="dxa"/>
            <w:shd w:val="clear" w:color="auto" w:fill="95B3D7"/>
          </w:tcPr>
          <w:p w14:paraId="6AF07E5E">
            <w:pPr>
              <w:spacing w:before="196" w:line="184" w:lineRule="auto"/>
              <w:ind w:left="123"/>
              <w:rPr>
                <w:rFonts w:hint="eastAsia" w:ascii="微软雅黑" w:hAnsi="微软雅黑" w:eastAsia="微软雅黑" w:cs="微软雅黑"/>
                <w:sz w:val="18"/>
                <w:szCs w:val="18"/>
              </w:rPr>
            </w:pPr>
            <w:r>
              <w:rPr>
                <w:rFonts w:ascii="微软雅黑" w:hAnsi="微软雅黑" w:eastAsia="微软雅黑" w:cs="微软雅黑"/>
                <w:spacing w:val="3"/>
                <w:sz w:val="18"/>
                <w:szCs w:val="18"/>
              </w:rPr>
              <w:t>序号</w:t>
            </w:r>
          </w:p>
        </w:tc>
        <w:tc>
          <w:tcPr>
            <w:tcW w:w="2322" w:type="dxa"/>
            <w:shd w:val="clear" w:color="auto" w:fill="95B3D7"/>
          </w:tcPr>
          <w:p w14:paraId="420FE74C">
            <w:pPr>
              <w:spacing w:before="195" w:line="184" w:lineRule="auto"/>
              <w:ind w:left="972"/>
              <w:rPr>
                <w:rFonts w:hint="eastAsia" w:ascii="微软雅黑" w:hAnsi="微软雅黑" w:eastAsia="微软雅黑" w:cs="微软雅黑"/>
                <w:sz w:val="18"/>
                <w:szCs w:val="18"/>
              </w:rPr>
            </w:pPr>
            <w:r>
              <w:rPr>
                <w:rFonts w:ascii="微软雅黑" w:hAnsi="微软雅黑" w:eastAsia="微软雅黑" w:cs="微软雅黑"/>
                <w:spacing w:val="2"/>
                <w:sz w:val="18"/>
                <w:szCs w:val="18"/>
              </w:rPr>
              <w:t>功能</w:t>
            </w:r>
          </w:p>
        </w:tc>
        <w:tc>
          <w:tcPr>
            <w:tcW w:w="4575" w:type="dxa"/>
            <w:shd w:val="clear" w:color="auto" w:fill="95B3D7"/>
          </w:tcPr>
          <w:p w14:paraId="21E5F022">
            <w:pPr>
              <w:spacing w:before="198" w:line="182" w:lineRule="auto"/>
              <w:ind w:left="2098"/>
              <w:rPr>
                <w:rFonts w:hint="eastAsia" w:ascii="微软雅黑" w:hAnsi="微软雅黑" w:eastAsia="微软雅黑" w:cs="微软雅黑"/>
                <w:sz w:val="18"/>
                <w:szCs w:val="18"/>
              </w:rPr>
            </w:pPr>
            <w:r>
              <w:rPr>
                <w:rFonts w:ascii="微软雅黑" w:hAnsi="微软雅黑" w:eastAsia="微软雅黑" w:cs="微软雅黑"/>
                <w:spacing w:val="4"/>
                <w:sz w:val="18"/>
                <w:szCs w:val="18"/>
              </w:rPr>
              <w:t>备注</w:t>
            </w:r>
          </w:p>
        </w:tc>
        <w:tc>
          <w:tcPr>
            <w:tcW w:w="1196" w:type="dxa"/>
            <w:shd w:val="clear" w:color="auto" w:fill="95B3D7"/>
          </w:tcPr>
          <w:p w14:paraId="7630F454">
            <w:pPr>
              <w:spacing w:before="195" w:line="185" w:lineRule="auto"/>
              <w:ind w:left="226"/>
              <w:rPr>
                <w:rFonts w:hint="eastAsia" w:ascii="微软雅黑" w:hAnsi="微软雅黑" w:eastAsia="微软雅黑" w:cs="微软雅黑"/>
                <w:sz w:val="18"/>
                <w:szCs w:val="18"/>
              </w:rPr>
            </w:pPr>
            <w:r>
              <w:rPr>
                <w:rFonts w:ascii="微软雅黑" w:hAnsi="微软雅黑" w:eastAsia="微软雅黑" w:cs="微软雅黑"/>
                <w:spacing w:val="5"/>
                <w:sz w:val="18"/>
                <w:szCs w:val="18"/>
              </w:rPr>
              <w:t>要求功能</w:t>
            </w:r>
          </w:p>
        </w:tc>
        <w:tc>
          <w:tcPr>
            <w:tcW w:w="1204" w:type="dxa"/>
            <w:shd w:val="clear" w:color="auto" w:fill="95B3D7"/>
          </w:tcPr>
          <w:p w14:paraId="3CB93E93">
            <w:pPr>
              <w:spacing w:before="195" w:line="185" w:lineRule="auto"/>
              <w:ind w:left="134"/>
              <w:rPr>
                <w:rFonts w:hint="eastAsia" w:ascii="微软雅黑" w:hAnsi="微软雅黑" w:eastAsia="微软雅黑" w:cs="微软雅黑"/>
                <w:sz w:val="18"/>
                <w:szCs w:val="18"/>
              </w:rPr>
            </w:pPr>
            <w:r>
              <w:rPr>
                <w:rFonts w:ascii="微软雅黑" w:hAnsi="微软雅黑" w:eastAsia="微软雅黑" w:cs="微软雅黑"/>
                <w:spacing w:val="5"/>
                <w:sz w:val="18"/>
                <w:szCs w:val="18"/>
              </w:rPr>
              <w:t>分包人提供</w:t>
            </w:r>
          </w:p>
        </w:tc>
      </w:tr>
      <w:tr w14:paraId="4746D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641" w:type="dxa"/>
            <w:vMerge w:val="restart"/>
            <w:tcBorders>
              <w:bottom w:val="nil"/>
            </w:tcBorders>
            <w:textDirection w:val="btLr"/>
          </w:tcPr>
          <w:p w14:paraId="1EDB3661">
            <w:pPr>
              <w:spacing w:before="218" w:line="185" w:lineRule="auto"/>
              <w:ind w:left="1209"/>
              <w:rPr>
                <w:rFonts w:hint="eastAsia" w:ascii="微软雅黑" w:hAnsi="微软雅黑" w:eastAsia="微软雅黑" w:cs="微软雅黑"/>
                <w:sz w:val="18"/>
                <w:szCs w:val="18"/>
              </w:rPr>
            </w:pPr>
            <w:r>
              <w:rPr>
                <w:rFonts w:ascii="微软雅黑" w:hAnsi="微软雅黑" w:eastAsia="微软雅黑" w:cs="微软雅黑"/>
                <w:spacing w:val="6"/>
                <w:sz w:val="18"/>
                <w:szCs w:val="18"/>
              </w:rPr>
              <w:t>群控管理功能</w:t>
            </w:r>
          </w:p>
        </w:tc>
        <w:tc>
          <w:tcPr>
            <w:tcW w:w="633" w:type="dxa"/>
          </w:tcPr>
          <w:p w14:paraId="06E1453E">
            <w:pPr>
              <w:pStyle w:val="8"/>
              <w:spacing w:before="161" w:line="203" w:lineRule="auto"/>
              <w:ind w:left="271"/>
            </w:pPr>
            <w:r>
              <w:t>1</w:t>
            </w:r>
          </w:p>
        </w:tc>
        <w:tc>
          <w:tcPr>
            <w:tcW w:w="2322" w:type="dxa"/>
          </w:tcPr>
          <w:p w14:paraId="73187B5D">
            <w:pPr>
              <w:spacing w:before="151" w:line="186"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分析记忆管理</w:t>
            </w:r>
          </w:p>
        </w:tc>
        <w:tc>
          <w:tcPr>
            <w:tcW w:w="4575" w:type="dxa"/>
          </w:tcPr>
          <w:p w14:paraId="4C348E45">
            <w:pPr>
              <w:spacing w:before="28" w:line="169" w:lineRule="auto"/>
              <w:ind w:left="30" w:right="42" w:hanging="1"/>
              <w:rPr>
                <w:rFonts w:hint="eastAsia" w:ascii="微软雅黑" w:hAnsi="微软雅黑" w:eastAsia="微软雅黑" w:cs="微软雅黑"/>
                <w:sz w:val="18"/>
                <w:szCs w:val="18"/>
                <w:lang w:eastAsia="zh-CN"/>
              </w:rPr>
            </w:pPr>
            <w:r>
              <w:rPr>
                <w:rFonts w:ascii="微软雅黑" w:hAnsi="微软雅黑" w:eastAsia="微软雅黑" w:cs="微软雅黑"/>
                <w:spacing w:val="5"/>
                <w:sz w:val="18"/>
                <w:szCs w:val="18"/>
                <w:lang w:eastAsia="zh-CN"/>
              </w:rPr>
              <w:t>储存分析大楼交通状况</w:t>
            </w:r>
            <w:r>
              <w:rPr>
                <w:rFonts w:ascii="微软雅黑" w:hAnsi="微软雅黑" w:eastAsia="微软雅黑" w:cs="微软雅黑"/>
                <w:spacing w:val="-7"/>
                <w:sz w:val="18"/>
                <w:szCs w:val="18"/>
                <w:lang w:eastAsia="zh-CN"/>
              </w:rPr>
              <w:t xml:space="preserve"> </w:t>
            </w:r>
            <w:r>
              <w:rPr>
                <w:rFonts w:ascii="微软雅黑" w:hAnsi="微软雅黑" w:eastAsia="微软雅黑" w:cs="微软雅黑"/>
                <w:spacing w:val="5"/>
                <w:sz w:val="18"/>
                <w:szCs w:val="18"/>
                <w:lang w:eastAsia="zh-CN"/>
              </w:rPr>
              <w:t>，根据楼内交通变化执行最佳进</w:t>
            </w:r>
            <w:r>
              <w:rPr>
                <w:rFonts w:ascii="微软雅黑" w:hAnsi="微软雅黑" w:eastAsia="微软雅黑" w:cs="微软雅黑"/>
                <w:sz w:val="18"/>
                <w:szCs w:val="18"/>
                <w:lang w:eastAsia="zh-CN"/>
              </w:rPr>
              <w:t xml:space="preserve"> </w:t>
            </w:r>
            <w:r>
              <w:rPr>
                <w:rFonts w:ascii="微软雅黑" w:hAnsi="微软雅黑" w:eastAsia="微软雅黑" w:cs="微软雅黑"/>
                <w:spacing w:val="4"/>
                <w:sz w:val="18"/>
                <w:szCs w:val="18"/>
                <w:lang w:eastAsia="zh-CN"/>
              </w:rPr>
              <w:t>行服务</w:t>
            </w:r>
          </w:p>
        </w:tc>
        <w:tc>
          <w:tcPr>
            <w:tcW w:w="1196" w:type="dxa"/>
          </w:tcPr>
          <w:p w14:paraId="225A37EC">
            <w:pPr>
              <w:spacing w:before="104" w:line="358" w:lineRule="exact"/>
              <w:ind w:left="518"/>
              <w:rPr>
                <w:rFonts w:hint="eastAsia" w:ascii="微软雅黑" w:hAnsi="微软雅黑" w:eastAsia="微软雅黑" w:cs="微软雅黑"/>
                <w:sz w:val="20"/>
                <w:szCs w:val="20"/>
              </w:rPr>
            </w:pPr>
            <w:r>
              <w:rPr>
                <w:rFonts w:ascii="微软雅黑" w:hAnsi="微软雅黑" w:eastAsia="微软雅黑" w:cs="微软雅黑"/>
                <w:spacing w:val="37"/>
                <w:w w:val="109"/>
                <w:position w:val="5"/>
                <w:sz w:val="20"/>
                <w:szCs w:val="20"/>
              </w:rPr>
              <w:t>●</w:t>
            </w:r>
          </w:p>
        </w:tc>
        <w:tc>
          <w:tcPr>
            <w:tcW w:w="1204" w:type="dxa"/>
          </w:tcPr>
          <w:p w14:paraId="257686A7">
            <w:pPr>
              <w:pStyle w:val="8"/>
              <w:rPr>
                <w:sz w:val="21"/>
              </w:rPr>
            </w:pPr>
          </w:p>
        </w:tc>
      </w:tr>
      <w:tr w14:paraId="687FD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641" w:type="dxa"/>
            <w:vMerge w:val="continue"/>
            <w:tcBorders>
              <w:top w:val="nil"/>
              <w:bottom w:val="nil"/>
            </w:tcBorders>
            <w:textDirection w:val="btLr"/>
          </w:tcPr>
          <w:p w14:paraId="2AB53FA6">
            <w:pPr>
              <w:pStyle w:val="8"/>
              <w:rPr>
                <w:sz w:val="21"/>
              </w:rPr>
            </w:pPr>
          </w:p>
        </w:tc>
        <w:tc>
          <w:tcPr>
            <w:tcW w:w="633" w:type="dxa"/>
          </w:tcPr>
          <w:p w14:paraId="6AD9A171">
            <w:pPr>
              <w:pStyle w:val="8"/>
              <w:spacing w:before="76" w:line="203" w:lineRule="auto"/>
              <w:ind w:left="256"/>
            </w:pPr>
            <w:r>
              <w:t>2</w:t>
            </w:r>
          </w:p>
        </w:tc>
        <w:tc>
          <w:tcPr>
            <w:tcW w:w="2322" w:type="dxa"/>
          </w:tcPr>
          <w:p w14:paraId="47F77419">
            <w:pPr>
              <w:spacing w:before="69" w:line="171" w:lineRule="auto"/>
              <w:ind w:left="30"/>
              <w:rPr>
                <w:rFonts w:hint="eastAsia" w:ascii="微软雅黑" w:hAnsi="微软雅黑" w:eastAsia="微软雅黑" w:cs="微软雅黑"/>
                <w:sz w:val="18"/>
                <w:szCs w:val="18"/>
              </w:rPr>
            </w:pPr>
            <w:r>
              <w:rPr>
                <w:rFonts w:ascii="微软雅黑" w:hAnsi="微软雅黑" w:eastAsia="微软雅黑" w:cs="微软雅黑"/>
                <w:spacing w:val="4"/>
                <w:sz w:val="18"/>
                <w:szCs w:val="18"/>
              </w:rPr>
              <w:t>独立运行</w:t>
            </w:r>
          </w:p>
        </w:tc>
        <w:tc>
          <w:tcPr>
            <w:tcW w:w="4575" w:type="dxa"/>
          </w:tcPr>
          <w:p w14:paraId="6199A45C">
            <w:pPr>
              <w:spacing w:before="67" w:line="173" w:lineRule="auto"/>
              <w:ind w:left="31"/>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将指定电梯从群控中分离而独立运行</w:t>
            </w:r>
          </w:p>
        </w:tc>
        <w:tc>
          <w:tcPr>
            <w:tcW w:w="1196" w:type="dxa"/>
          </w:tcPr>
          <w:p w14:paraId="345B5D9E">
            <w:pPr>
              <w:spacing w:before="19" w:line="189"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3B2A627D">
            <w:pPr>
              <w:pStyle w:val="8"/>
              <w:rPr>
                <w:sz w:val="21"/>
              </w:rPr>
            </w:pPr>
          </w:p>
        </w:tc>
      </w:tr>
      <w:tr w14:paraId="65059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14DF1626">
            <w:pPr>
              <w:pStyle w:val="8"/>
              <w:rPr>
                <w:sz w:val="21"/>
              </w:rPr>
            </w:pPr>
          </w:p>
        </w:tc>
        <w:tc>
          <w:tcPr>
            <w:tcW w:w="633" w:type="dxa"/>
          </w:tcPr>
          <w:p w14:paraId="4174FABC">
            <w:pPr>
              <w:pStyle w:val="8"/>
              <w:spacing w:before="78" w:line="203" w:lineRule="auto"/>
              <w:ind w:left="258"/>
            </w:pPr>
            <w:r>
              <w:t>3</w:t>
            </w:r>
          </w:p>
        </w:tc>
        <w:tc>
          <w:tcPr>
            <w:tcW w:w="2322" w:type="dxa"/>
          </w:tcPr>
          <w:p w14:paraId="0B838BDE">
            <w:pPr>
              <w:spacing w:before="69" w:line="172" w:lineRule="auto"/>
              <w:ind w:left="28"/>
              <w:rPr>
                <w:rFonts w:hint="eastAsia" w:ascii="微软雅黑" w:hAnsi="微软雅黑" w:eastAsia="微软雅黑" w:cs="微软雅黑"/>
                <w:sz w:val="18"/>
                <w:szCs w:val="18"/>
              </w:rPr>
            </w:pPr>
            <w:r>
              <w:rPr>
                <w:rFonts w:ascii="微软雅黑" w:hAnsi="微软雅黑" w:eastAsia="微软雅黑" w:cs="微软雅黑"/>
                <w:spacing w:val="5"/>
                <w:sz w:val="18"/>
                <w:szCs w:val="18"/>
              </w:rPr>
              <w:t>上高峰操作</w:t>
            </w:r>
          </w:p>
        </w:tc>
        <w:tc>
          <w:tcPr>
            <w:tcW w:w="4575" w:type="dxa"/>
          </w:tcPr>
          <w:p w14:paraId="60809A2F">
            <w:pPr>
              <w:spacing w:before="69" w:line="172"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在上高峰时间段内控制调度数量及时间的运行</w:t>
            </w:r>
          </w:p>
        </w:tc>
        <w:tc>
          <w:tcPr>
            <w:tcW w:w="1196" w:type="dxa"/>
          </w:tcPr>
          <w:p w14:paraId="7E7055BC">
            <w:pPr>
              <w:spacing w:before="20" w:line="189"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5FEF26C5">
            <w:pPr>
              <w:pStyle w:val="8"/>
              <w:rPr>
                <w:sz w:val="21"/>
              </w:rPr>
            </w:pPr>
          </w:p>
        </w:tc>
      </w:tr>
      <w:tr w14:paraId="7E8FA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641" w:type="dxa"/>
            <w:vMerge w:val="continue"/>
            <w:tcBorders>
              <w:top w:val="nil"/>
              <w:bottom w:val="nil"/>
            </w:tcBorders>
            <w:textDirection w:val="btLr"/>
          </w:tcPr>
          <w:p w14:paraId="69DDAFFF">
            <w:pPr>
              <w:pStyle w:val="8"/>
              <w:rPr>
                <w:sz w:val="21"/>
              </w:rPr>
            </w:pPr>
          </w:p>
        </w:tc>
        <w:tc>
          <w:tcPr>
            <w:tcW w:w="633" w:type="dxa"/>
          </w:tcPr>
          <w:p w14:paraId="44A94F46">
            <w:pPr>
              <w:pStyle w:val="8"/>
              <w:spacing w:before="79" w:line="202" w:lineRule="auto"/>
              <w:ind w:left="253"/>
            </w:pPr>
            <w:r>
              <w:rPr>
                <w:spacing w:val="1"/>
              </w:rPr>
              <w:t>4</w:t>
            </w:r>
          </w:p>
        </w:tc>
        <w:tc>
          <w:tcPr>
            <w:tcW w:w="2322" w:type="dxa"/>
          </w:tcPr>
          <w:p w14:paraId="778F3ADA">
            <w:pPr>
              <w:spacing w:before="71" w:line="170"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直驶大厅功能</w:t>
            </w:r>
          </w:p>
        </w:tc>
        <w:tc>
          <w:tcPr>
            <w:tcW w:w="4575" w:type="dxa"/>
          </w:tcPr>
          <w:p w14:paraId="6BBD1324">
            <w:pPr>
              <w:spacing w:before="69" w:line="171"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在上高峰期内使轿厢加速返回大厅</w:t>
            </w:r>
          </w:p>
        </w:tc>
        <w:tc>
          <w:tcPr>
            <w:tcW w:w="1196" w:type="dxa"/>
          </w:tcPr>
          <w:p w14:paraId="618F1357">
            <w:pPr>
              <w:spacing w:before="22" w:line="187"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7E05D28B">
            <w:pPr>
              <w:pStyle w:val="8"/>
              <w:rPr>
                <w:sz w:val="21"/>
              </w:rPr>
            </w:pPr>
          </w:p>
        </w:tc>
      </w:tr>
      <w:tr w14:paraId="768D5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3F5E25AF">
            <w:pPr>
              <w:pStyle w:val="8"/>
              <w:rPr>
                <w:sz w:val="21"/>
              </w:rPr>
            </w:pPr>
          </w:p>
        </w:tc>
        <w:tc>
          <w:tcPr>
            <w:tcW w:w="633" w:type="dxa"/>
          </w:tcPr>
          <w:p w14:paraId="65244D67">
            <w:pPr>
              <w:pStyle w:val="8"/>
              <w:spacing w:before="83" w:line="200" w:lineRule="auto"/>
              <w:ind w:left="258"/>
            </w:pPr>
            <w:r>
              <w:t>5</w:t>
            </w:r>
          </w:p>
        </w:tc>
        <w:tc>
          <w:tcPr>
            <w:tcW w:w="2322" w:type="dxa"/>
          </w:tcPr>
          <w:p w14:paraId="10B32F46">
            <w:pPr>
              <w:spacing w:before="72" w:line="170" w:lineRule="auto"/>
              <w:ind w:left="28"/>
              <w:rPr>
                <w:rFonts w:hint="eastAsia" w:ascii="微软雅黑" w:hAnsi="微软雅黑" w:eastAsia="微软雅黑" w:cs="微软雅黑"/>
                <w:sz w:val="18"/>
                <w:szCs w:val="18"/>
              </w:rPr>
            </w:pPr>
            <w:r>
              <w:rPr>
                <w:rFonts w:ascii="微软雅黑" w:hAnsi="微软雅黑" w:eastAsia="微软雅黑" w:cs="微软雅黑"/>
                <w:spacing w:val="5"/>
                <w:sz w:val="18"/>
                <w:szCs w:val="18"/>
              </w:rPr>
              <w:t>下高峰操作</w:t>
            </w:r>
          </w:p>
        </w:tc>
        <w:tc>
          <w:tcPr>
            <w:tcW w:w="4575" w:type="dxa"/>
          </w:tcPr>
          <w:p w14:paraId="2B75827F">
            <w:pPr>
              <w:spacing w:before="72" w:line="170"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在下高峰时间段内控制调度数量及时间的运行</w:t>
            </w:r>
          </w:p>
        </w:tc>
        <w:tc>
          <w:tcPr>
            <w:tcW w:w="1196" w:type="dxa"/>
          </w:tcPr>
          <w:p w14:paraId="51A23A74">
            <w:pPr>
              <w:spacing w:before="23" w:line="187"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3B79D55F">
            <w:pPr>
              <w:pStyle w:val="8"/>
              <w:rPr>
                <w:sz w:val="21"/>
              </w:rPr>
            </w:pPr>
          </w:p>
        </w:tc>
      </w:tr>
      <w:tr w14:paraId="66F64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62E5747A">
            <w:pPr>
              <w:pStyle w:val="8"/>
              <w:rPr>
                <w:sz w:val="21"/>
              </w:rPr>
            </w:pPr>
          </w:p>
        </w:tc>
        <w:tc>
          <w:tcPr>
            <w:tcW w:w="633" w:type="dxa"/>
          </w:tcPr>
          <w:p w14:paraId="42CC47B3">
            <w:pPr>
              <w:pStyle w:val="8"/>
              <w:spacing w:before="81" w:line="203" w:lineRule="auto"/>
              <w:ind w:left="258"/>
            </w:pPr>
            <w:r>
              <w:t>6</w:t>
            </w:r>
          </w:p>
        </w:tc>
        <w:tc>
          <w:tcPr>
            <w:tcW w:w="2322" w:type="dxa"/>
          </w:tcPr>
          <w:p w14:paraId="6E993B53">
            <w:pPr>
              <w:spacing w:before="74" w:line="168" w:lineRule="auto"/>
              <w:ind w:left="26"/>
              <w:rPr>
                <w:rFonts w:hint="eastAsia" w:ascii="微软雅黑" w:hAnsi="微软雅黑" w:eastAsia="微软雅黑" w:cs="微软雅黑"/>
                <w:sz w:val="18"/>
                <w:szCs w:val="18"/>
              </w:rPr>
            </w:pPr>
            <w:r>
              <w:rPr>
                <w:rFonts w:ascii="微软雅黑" w:hAnsi="微软雅黑" w:eastAsia="微软雅黑" w:cs="微软雅黑"/>
                <w:spacing w:val="6"/>
                <w:sz w:val="18"/>
                <w:szCs w:val="18"/>
              </w:rPr>
              <w:t>轿厢驻停大厅</w:t>
            </w:r>
          </w:p>
        </w:tc>
        <w:tc>
          <w:tcPr>
            <w:tcW w:w="4575" w:type="dxa"/>
          </w:tcPr>
          <w:p w14:paraId="57FFE9F4">
            <w:pPr>
              <w:spacing w:before="73" w:line="169"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可选择停驻大厅的电梯数量</w:t>
            </w:r>
          </w:p>
        </w:tc>
        <w:tc>
          <w:tcPr>
            <w:tcW w:w="1196" w:type="dxa"/>
          </w:tcPr>
          <w:p w14:paraId="1D0EA80B">
            <w:pPr>
              <w:spacing w:before="25" w:line="186"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489C7146">
            <w:pPr>
              <w:pStyle w:val="8"/>
              <w:rPr>
                <w:sz w:val="21"/>
              </w:rPr>
            </w:pPr>
          </w:p>
        </w:tc>
      </w:tr>
      <w:tr w14:paraId="5201B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641" w:type="dxa"/>
            <w:vMerge w:val="continue"/>
            <w:tcBorders>
              <w:top w:val="nil"/>
              <w:bottom w:val="nil"/>
            </w:tcBorders>
            <w:textDirection w:val="btLr"/>
          </w:tcPr>
          <w:p w14:paraId="44CA27AE">
            <w:pPr>
              <w:pStyle w:val="8"/>
              <w:rPr>
                <w:sz w:val="21"/>
              </w:rPr>
            </w:pPr>
          </w:p>
        </w:tc>
        <w:tc>
          <w:tcPr>
            <w:tcW w:w="633" w:type="dxa"/>
          </w:tcPr>
          <w:p w14:paraId="6EBE4250">
            <w:pPr>
              <w:pStyle w:val="8"/>
              <w:spacing w:before="85" w:line="200" w:lineRule="auto"/>
              <w:ind w:left="259"/>
            </w:pPr>
            <w:r>
              <w:t>7</w:t>
            </w:r>
          </w:p>
        </w:tc>
        <w:tc>
          <w:tcPr>
            <w:tcW w:w="2322" w:type="dxa"/>
          </w:tcPr>
          <w:p w14:paraId="4B48C95D">
            <w:pPr>
              <w:spacing w:before="75" w:line="167" w:lineRule="auto"/>
              <w:ind w:left="27"/>
              <w:rPr>
                <w:rFonts w:hint="eastAsia" w:ascii="微软雅黑" w:hAnsi="微软雅黑" w:eastAsia="微软雅黑" w:cs="微软雅黑"/>
                <w:sz w:val="18"/>
                <w:szCs w:val="18"/>
              </w:rPr>
            </w:pPr>
            <w:r>
              <w:rPr>
                <w:rFonts w:ascii="微软雅黑" w:hAnsi="微软雅黑" w:eastAsia="微软雅黑" w:cs="微软雅黑"/>
                <w:spacing w:val="5"/>
                <w:sz w:val="18"/>
                <w:szCs w:val="18"/>
              </w:rPr>
              <w:t>基本群控保安</w:t>
            </w:r>
          </w:p>
        </w:tc>
        <w:tc>
          <w:tcPr>
            <w:tcW w:w="4575" w:type="dxa"/>
          </w:tcPr>
          <w:p w14:paraId="00CEE746">
            <w:pPr>
              <w:spacing w:before="75" w:line="167"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5"/>
                <w:sz w:val="18"/>
                <w:szCs w:val="18"/>
                <w:lang w:eastAsia="zh-CN"/>
              </w:rPr>
              <w:t>通过软件设置</w:t>
            </w:r>
            <w:r>
              <w:rPr>
                <w:rFonts w:ascii="微软雅黑" w:hAnsi="微软雅黑" w:eastAsia="微软雅黑" w:cs="微软雅黑"/>
                <w:spacing w:val="-17"/>
                <w:sz w:val="18"/>
                <w:szCs w:val="18"/>
                <w:lang w:eastAsia="zh-CN"/>
              </w:rPr>
              <w:t xml:space="preserve"> </w:t>
            </w:r>
            <w:r>
              <w:rPr>
                <w:rFonts w:ascii="微软雅黑" w:hAnsi="微软雅黑" w:eastAsia="微软雅黑" w:cs="微软雅黑"/>
                <w:spacing w:val="5"/>
                <w:sz w:val="18"/>
                <w:szCs w:val="18"/>
                <w:lang w:eastAsia="zh-CN"/>
              </w:rPr>
              <w:t>，切断部分层站的轿厢和厅呼梯</w:t>
            </w:r>
          </w:p>
        </w:tc>
        <w:tc>
          <w:tcPr>
            <w:tcW w:w="1196" w:type="dxa"/>
          </w:tcPr>
          <w:p w14:paraId="4698230F">
            <w:pPr>
              <w:spacing w:before="25" w:line="185"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3BCC9CF5">
            <w:pPr>
              <w:pStyle w:val="8"/>
              <w:rPr>
                <w:sz w:val="21"/>
              </w:rPr>
            </w:pPr>
          </w:p>
        </w:tc>
      </w:tr>
      <w:tr w14:paraId="5C037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641" w:type="dxa"/>
            <w:vMerge w:val="continue"/>
            <w:tcBorders>
              <w:top w:val="nil"/>
              <w:bottom w:val="nil"/>
            </w:tcBorders>
            <w:textDirection w:val="btLr"/>
          </w:tcPr>
          <w:p w14:paraId="301DE2E4">
            <w:pPr>
              <w:pStyle w:val="8"/>
              <w:rPr>
                <w:sz w:val="21"/>
              </w:rPr>
            </w:pPr>
          </w:p>
        </w:tc>
        <w:tc>
          <w:tcPr>
            <w:tcW w:w="633" w:type="dxa"/>
          </w:tcPr>
          <w:p w14:paraId="6B39FDA9">
            <w:pPr>
              <w:pStyle w:val="8"/>
              <w:spacing w:before="84" w:line="203" w:lineRule="auto"/>
              <w:ind w:left="258"/>
            </w:pPr>
            <w:r>
              <w:t>8</w:t>
            </w:r>
          </w:p>
        </w:tc>
        <w:tc>
          <w:tcPr>
            <w:tcW w:w="2322" w:type="dxa"/>
          </w:tcPr>
          <w:p w14:paraId="2B62C439">
            <w:pPr>
              <w:spacing w:before="76" w:line="167" w:lineRule="auto"/>
              <w:ind w:left="26"/>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接近厅按钮的轿厢优先服务</w:t>
            </w:r>
          </w:p>
        </w:tc>
        <w:tc>
          <w:tcPr>
            <w:tcW w:w="4575" w:type="dxa"/>
          </w:tcPr>
          <w:p w14:paraId="66587D12">
            <w:pPr>
              <w:spacing w:before="76" w:line="167" w:lineRule="auto"/>
              <w:ind w:left="32"/>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离被使用的按钮最近的轿厢优先开门</w:t>
            </w:r>
          </w:p>
        </w:tc>
        <w:tc>
          <w:tcPr>
            <w:tcW w:w="1196" w:type="dxa"/>
          </w:tcPr>
          <w:p w14:paraId="1D63FE83">
            <w:pPr>
              <w:spacing w:before="27" w:line="184"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3163E86B">
            <w:pPr>
              <w:pStyle w:val="8"/>
              <w:rPr>
                <w:sz w:val="21"/>
              </w:rPr>
            </w:pPr>
          </w:p>
        </w:tc>
      </w:tr>
      <w:tr w14:paraId="538F1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641" w:type="dxa"/>
            <w:vMerge w:val="continue"/>
            <w:tcBorders>
              <w:top w:val="nil"/>
              <w:bottom w:val="nil"/>
            </w:tcBorders>
            <w:textDirection w:val="btLr"/>
          </w:tcPr>
          <w:p w14:paraId="64B56814">
            <w:pPr>
              <w:pStyle w:val="8"/>
              <w:rPr>
                <w:sz w:val="21"/>
              </w:rPr>
            </w:pPr>
          </w:p>
        </w:tc>
        <w:tc>
          <w:tcPr>
            <w:tcW w:w="633" w:type="dxa"/>
          </w:tcPr>
          <w:p w14:paraId="4CC6E644">
            <w:pPr>
              <w:pStyle w:val="8"/>
              <w:spacing w:before="171" w:line="203" w:lineRule="auto"/>
              <w:ind w:left="258"/>
            </w:pPr>
            <w:r>
              <w:t>9</w:t>
            </w:r>
          </w:p>
        </w:tc>
        <w:tc>
          <w:tcPr>
            <w:tcW w:w="2322" w:type="dxa"/>
          </w:tcPr>
          <w:p w14:paraId="5A1022B4">
            <w:pPr>
              <w:pStyle w:val="8"/>
              <w:spacing w:before="2" w:line="179" w:lineRule="auto"/>
              <w:ind w:left="28" w:right="39"/>
              <w:rPr>
                <w:lang w:eastAsia="zh-CN"/>
              </w:rPr>
            </w:pPr>
            <w:r>
              <w:rPr>
                <w:rFonts w:ascii="微软雅黑" w:hAnsi="微软雅黑" w:eastAsia="微软雅黑" w:cs="微软雅黑"/>
                <w:spacing w:val="4"/>
                <w:lang w:eastAsia="zh-CN"/>
              </w:rPr>
              <w:t>预留用户设定修改功能（</w:t>
            </w:r>
            <w:r>
              <w:rPr>
                <w:rFonts w:ascii="微软雅黑" w:hAnsi="微软雅黑" w:eastAsia="微软雅黑" w:cs="微软雅黑"/>
                <w:spacing w:val="-23"/>
                <w:lang w:eastAsia="zh-CN"/>
              </w:rPr>
              <w:t xml:space="preserve"> </w:t>
            </w:r>
            <w:r>
              <w:rPr>
                <w:rFonts w:ascii="微软雅黑" w:hAnsi="微软雅黑" w:eastAsia="微软雅黑" w:cs="微软雅黑"/>
                <w:spacing w:val="4"/>
                <w:lang w:eastAsia="zh-CN"/>
              </w:rPr>
              <w:t>五</w:t>
            </w:r>
            <w:r>
              <w:rPr>
                <w:rFonts w:ascii="微软雅黑" w:hAnsi="微软雅黑" w:eastAsia="微软雅黑" w:cs="微软雅黑"/>
                <w:lang w:eastAsia="zh-CN"/>
              </w:rPr>
              <w:t xml:space="preserve"> </w:t>
            </w:r>
            <w:r>
              <w:rPr>
                <w:rFonts w:ascii="微软雅黑" w:hAnsi="微软雅黑" w:eastAsia="微软雅黑" w:cs="微软雅黑"/>
                <w:spacing w:val="5"/>
                <w:lang w:eastAsia="zh-CN"/>
              </w:rPr>
              <w:t>种方式）详见注</w:t>
            </w:r>
            <w:r>
              <w:rPr>
                <w:spacing w:val="5"/>
                <w:lang w:eastAsia="zh-CN"/>
              </w:rPr>
              <w:t>1</w:t>
            </w:r>
          </w:p>
        </w:tc>
        <w:tc>
          <w:tcPr>
            <w:tcW w:w="4575" w:type="dxa"/>
          </w:tcPr>
          <w:p w14:paraId="754FB461">
            <w:pPr>
              <w:spacing w:before="163" w:line="186" w:lineRule="auto"/>
              <w:ind w:left="30"/>
              <w:rPr>
                <w:rFonts w:hint="eastAsia" w:ascii="微软雅黑" w:hAnsi="微软雅黑" w:eastAsia="微软雅黑" w:cs="微软雅黑"/>
                <w:sz w:val="18"/>
                <w:szCs w:val="18"/>
                <w:lang w:eastAsia="zh-CN"/>
              </w:rPr>
            </w:pPr>
            <w:r>
              <w:rPr>
                <w:rFonts w:ascii="微软雅黑" w:hAnsi="微软雅黑" w:eastAsia="微软雅黑" w:cs="微软雅黑"/>
                <w:spacing w:val="4"/>
                <w:sz w:val="18"/>
                <w:szCs w:val="18"/>
                <w:lang w:eastAsia="zh-CN"/>
              </w:rPr>
              <w:t>根据用户需要</w:t>
            </w:r>
            <w:r>
              <w:rPr>
                <w:rFonts w:ascii="微软雅黑" w:hAnsi="微软雅黑" w:eastAsia="微软雅黑" w:cs="微软雅黑"/>
                <w:spacing w:val="-10"/>
                <w:sz w:val="18"/>
                <w:szCs w:val="18"/>
                <w:lang w:eastAsia="zh-CN"/>
              </w:rPr>
              <w:t xml:space="preserve"> </w:t>
            </w:r>
            <w:r>
              <w:rPr>
                <w:rFonts w:ascii="微软雅黑" w:hAnsi="微软雅黑" w:eastAsia="微软雅黑" w:cs="微软雅黑"/>
                <w:spacing w:val="4"/>
                <w:sz w:val="18"/>
                <w:szCs w:val="18"/>
                <w:lang w:eastAsia="zh-CN"/>
              </w:rPr>
              <w:t>，可更改群控管理功能</w:t>
            </w:r>
          </w:p>
        </w:tc>
        <w:tc>
          <w:tcPr>
            <w:tcW w:w="1196" w:type="dxa"/>
          </w:tcPr>
          <w:p w14:paraId="627A0F49">
            <w:pPr>
              <w:spacing w:before="114" w:line="348" w:lineRule="exact"/>
              <w:ind w:left="518"/>
              <w:rPr>
                <w:rFonts w:hint="eastAsia" w:ascii="微软雅黑" w:hAnsi="微软雅黑" w:eastAsia="微软雅黑" w:cs="微软雅黑"/>
                <w:sz w:val="20"/>
                <w:szCs w:val="20"/>
              </w:rPr>
            </w:pPr>
            <w:r>
              <w:rPr>
                <w:rFonts w:ascii="微软雅黑" w:hAnsi="微软雅黑" w:eastAsia="微软雅黑" w:cs="微软雅黑"/>
                <w:spacing w:val="37"/>
                <w:w w:val="109"/>
                <w:position w:val="4"/>
                <w:sz w:val="20"/>
                <w:szCs w:val="20"/>
              </w:rPr>
              <w:t>●</w:t>
            </w:r>
          </w:p>
        </w:tc>
        <w:tc>
          <w:tcPr>
            <w:tcW w:w="1204" w:type="dxa"/>
          </w:tcPr>
          <w:p w14:paraId="187D5EE5">
            <w:pPr>
              <w:pStyle w:val="8"/>
              <w:rPr>
                <w:sz w:val="21"/>
              </w:rPr>
            </w:pPr>
          </w:p>
        </w:tc>
      </w:tr>
      <w:tr w14:paraId="3AE0F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641" w:type="dxa"/>
            <w:vMerge w:val="continue"/>
            <w:tcBorders>
              <w:top w:val="nil"/>
            </w:tcBorders>
            <w:textDirection w:val="btLr"/>
          </w:tcPr>
          <w:p w14:paraId="19F7F5AA">
            <w:pPr>
              <w:pStyle w:val="8"/>
              <w:rPr>
                <w:sz w:val="21"/>
              </w:rPr>
            </w:pPr>
          </w:p>
        </w:tc>
        <w:tc>
          <w:tcPr>
            <w:tcW w:w="633" w:type="dxa"/>
          </w:tcPr>
          <w:p w14:paraId="34B9EA48">
            <w:pPr>
              <w:pStyle w:val="8"/>
              <w:spacing w:before="86" w:line="203" w:lineRule="auto"/>
              <w:ind w:left="221"/>
            </w:pPr>
            <w:r>
              <w:rPr>
                <w:spacing w:val="-4"/>
              </w:rPr>
              <w:t>10</w:t>
            </w:r>
          </w:p>
        </w:tc>
        <w:tc>
          <w:tcPr>
            <w:tcW w:w="2322" w:type="dxa"/>
          </w:tcPr>
          <w:p w14:paraId="7ACB6525">
            <w:pPr>
              <w:spacing w:before="78" w:line="171" w:lineRule="auto"/>
              <w:ind w:left="29"/>
              <w:rPr>
                <w:rFonts w:hint="eastAsia" w:ascii="微软雅黑" w:hAnsi="微软雅黑" w:eastAsia="微软雅黑" w:cs="微软雅黑"/>
                <w:sz w:val="18"/>
                <w:szCs w:val="18"/>
              </w:rPr>
            </w:pPr>
            <w:r>
              <w:rPr>
                <w:rFonts w:ascii="微软雅黑" w:hAnsi="微软雅黑" w:eastAsia="微软雅黑" w:cs="微软雅黑"/>
                <w:spacing w:val="4"/>
                <w:sz w:val="18"/>
                <w:szCs w:val="18"/>
              </w:rPr>
              <w:t>节电运行</w:t>
            </w:r>
          </w:p>
        </w:tc>
        <w:tc>
          <w:tcPr>
            <w:tcW w:w="4575" w:type="dxa"/>
          </w:tcPr>
          <w:p w14:paraId="56D14D10">
            <w:pPr>
              <w:spacing w:before="77" w:line="172" w:lineRule="auto"/>
              <w:ind w:left="29"/>
              <w:rPr>
                <w:rFonts w:hint="eastAsia" w:ascii="微软雅黑" w:hAnsi="微软雅黑" w:eastAsia="微软雅黑" w:cs="微软雅黑"/>
                <w:sz w:val="18"/>
                <w:szCs w:val="18"/>
                <w:lang w:eastAsia="zh-CN"/>
              </w:rPr>
            </w:pPr>
            <w:r>
              <w:rPr>
                <w:rFonts w:ascii="微软雅黑" w:hAnsi="微软雅黑" w:eastAsia="微软雅黑" w:cs="微软雅黑"/>
                <w:spacing w:val="6"/>
                <w:sz w:val="18"/>
                <w:szCs w:val="18"/>
                <w:lang w:eastAsia="zh-CN"/>
              </w:rPr>
              <w:t>在空闲时间段内控制调整运行电梯数量和速度</w:t>
            </w:r>
          </w:p>
        </w:tc>
        <w:tc>
          <w:tcPr>
            <w:tcW w:w="1196" w:type="dxa"/>
          </w:tcPr>
          <w:p w14:paraId="6B5352F8">
            <w:pPr>
              <w:spacing w:before="30" w:line="188" w:lineRule="auto"/>
              <w:ind w:left="518"/>
              <w:rPr>
                <w:rFonts w:hint="eastAsia" w:ascii="微软雅黑" w:hAnsi="微软雅黑" w:eastAsia="微软雅黑" w:cs="微软雅黑"/>
                <w:sz w:val="20"/>
                <w:szCs w:val="20"/>
              </w:rPr>
            </w:pPr>
            <w:r>
              <w:rPr>
                <w:rFonts w:ascii="微软雅黑" w:hAnsi="微软雅黑" w:eastAsia="微软雅黑" w:cs="微软雅黑"/>
                <w:spacing w:val="37"/>
                <w:w w:val="109"/>
                <w:sz w:val="20"/>
                <w:szCs w:val="20"/>
              </w:rPr>
              <w:t>●</w:t>
            </w:r>
          </w:p>
        </w:tc>
        <w:tc>
          <w:tcPr>
            <w:tcW w:w="1204" w:type="dxa"/>
          </w:tcPr>
          <w:p w14:paraId="64A533FE">
            <w:pPr>
              <w:pStyle w:val="8"/>
              <w:rPr>
                <w:sz w:val="21"/>
              </w:rPr>
            </w:pPr>
          </w:p>
        </w:tc>
      </w:tr>
    </w:tbl>
    <w:p w14:paraId="0430F6DC">
      <w:pPr>
        <w:pStyle w:val="2"/>
        <w:spacing w:before="314" w:line="185" w:lineRule="auto"/>
        <w:ind w:left="50"/>
        <w:rPr>
          <w:rFonts w:hint="eastAsia"/>
          <w:sz w:val="18"/>
          <w:szCs w:val="18"/>
        </w:rPr>
      </w:pPr>
      <w:r>
        <w:rPr>
          <w:rFonts w:ascii="宋体" w:hAnsi="宋体" w:eastAsia="宋体" w:cs="宋体"/>
          <w:spacing w:val="4"/>
          <w:sz w:val="18"/>
          <w:szCs w:val="18"/>
        </w:rPr>
        <w:t>注</w:t>
      </w:r>
      <w:r>
        <w:rPr>
          <w:rFonts w:ascii="Arial" w:hAnsi="Arial" w:eastAsia="Arial" w:cs="Arial"/>
          <w:spacing w:val="4"/>
          <w:sz w:val="18"/>
          <w:szCs w:val="18"/>
        </w:rPr>
        <w:t>1</w:t>
      </w:r>
      <w:r>
        <w:rPr>
          <w:rFonts w:ascii="Arial" w:hAnsi="Arial" w:eastAsia="Arial" w:cs="Arial"/>
          <w:spacing w:val="9"/>
          <w:sz w:val="18"/>
          <w:szCs w:val="18"/>
        </w:rPr>
        <w:t xml:space="preserve">      </w:t>
      </w:r>
      <w:r>
        <w:rPr>
          <w:spacing w:val="4"/>
          <w:sz w:val="18"/>
          <w:szCs w:val="18"/>
        </w:rPr>
        <w:t>须包括以下功能：</w:t>
      </w:r>
    </w:p>
    <w:p w14:paraId="5967E7CC">
      <w:pPr>
        <w:pStyle w:val="2"/>
        <w:spacing w:before="2" w:line="229" w:lineRule="auto"/>
        <w:ind w:left="688" w:right="2908" w:hanging="5"/>
        <w:rPr>
          <w:rFonts w:hint="eastAsia"/>
          <w:sz w:val="18"/>
          <w:szCs w:val="18"/>
          <w:lang w:eastAsia="zh-CN"/>
        </w:rPr>
      </w:pPr>
      <w:r>
        <w:rPr>
          <w:rFonts w:ascii="Arial" w:hAnsi="Arial" w:eastAsia="Arial" w:cs="Arial"/>
          <w:spacing w:val="5"/>
          <w:sz w:val="18"/>
          <w:szCs w:val="18"/>
          <w:lang w:eastAsia="zh-CN"/>
        </w:rPr>
        <w:t>a</w:t>
      </w:r>
      <w:r>
        <w:rPr>
          <w:spacing w:val="5"/>
          <w:sz w:val="18"/>
          <w:szCs w:val="18"/>
          <w:lang w:eastAsia="zh-CN"/>
        </w:rPr>
        <w:t>、非高峰时段减少乘客等候时间（须提供具体技术</w:t>
      </w:r>
      <w:r>
        <w:rPr>
          <w:spacing w:val="4"/>
          <w:sz w:val="18"/>
          <w:szCs w:val="18"/>
          <w:lang w:eastAsia="zh-CN"/>
        </w:rPr>
        <w:t>措施</w:t>
      </w:r>
      <w:r>
        <w:rPr>
          <w:spacing w:val="-19"/>
          <w:sz w:val="18"/>
          <w:szCs w:val="18"/>
          <w:lang w:eastAsia="zh-CN"/>
        </w:rPr>
        <w:t xml:space="preserve"> </w:t>
      </w:r>
      <w:r>
        <w:rPr>
          <w:spacing w:val="4"/>
          <w:sz w:val="18"/>
          <w:szCs w:val="18"/>
          <w:lang w:eastAsia="zh-CN"/>
        </w:rPr>
        <w:t>，</w:t>
      </w:r>
      <w:r>
        <w:rPr>
          <w:spacing w:val="-30"/>
          <w:sz w:val="18"/>
          <w:szCs w:val="18"/>
          <w:lang w:eastAsia="zh-CN"/>
        </w:rPr>
        <w:t xml:space="preserve"> </w:t>
      </w:r>
      <w:r>
        <w:rPr>
          <w:spacing w:val="4"/>
          <w:sz w:val="18"/>
          <w:szCs w:val="18"/>
          <w:lang w:eastAsia="zh-CN"/>
        </w:rPr>
        <w:t>以附件形式附在回标文件中）</w:t>
      </w:r>
      <w:r>
        <w:rPr>
          <w:sz w:val="18"/>
          <w:szCs w:val="18"/>
          <w:lang w:eastAsia="zh-CN"/>
        </w:rPr>
        <w:t xml:space="preserve"> </w:t>
      </w:r>
      <w:r>
        <w:rPr>
          <w:rFonts w:ascii="Arial" w:hAnsi="Arial" w:eastAsia="Arial" w:cs="Arial"/>
          <w:spacing w:val="5"/>
          <w:sz w:val="18"/>
          <w:szCs w:val="18"/>
          <w:lang w:eastAsia="zh-CN"/>
        </w:rPr>
        <w:t>b</w:t>
      </w:r>
      <w:r>
        <w:rPr>
          <w:spacing w:val="5"/>
          <w:sz w:val="18"/>
          <w:szCs w:val="18"/>
          <w:lang w:eastAsia="zh-CN"/>
        </w:rPr>
        <w:t>、分时段迫梯功能</w:t>
      </w:r>
    </w:p>
    <w:p w14:paraId="24A58176">
      <w:pPr>
        <w:spacing w:line="57" w:lineRule="exact"/>
        <w:rPr>
          <w:lang w:eastAsia="zh-CN"/>
        </w:rPr>
        <w:sectPr>
          <w:pgSz w:w="11906" w:h="16838"/>
          <w:pgMar w:top="400" w:right="285" w:bottom="400" w:left="849" w:header="0" w:footer="0" w:gutter="0"/>
          <w:cols w:equalWidth="0" w:num="1">
            <w:col w:w="10771"/>
          </w:cols>
        </w:sectPr>
      </w:pPr>
    </w:p>
    <w:p w14:paraId="6EA29CAC">
      <w:pPr>
        <w:pStyle w:val="2"/>
        <w:spacing w:before="34" w:line="185" w:lineRule="auto"/>
        <w:jc w:val="right"/>
        <w:rPr>
          <w:rFonts w:hint="eastAsia"/>
          <w:sz w:val="18"/>
          <w:szCs w:val="18"/>
          <w:lang w:eastAsia="zh-CN"/>
        </w:rPr>
      </w:pPr>
    </w:p>
    <w:p w14:paraId="33A3F319">
      <w:pPr>
        <w:spacing w:line="185" w:lineRule="auto"/>
        <w:rPr>
          <w:sz w:val="18"/>
          <w:szCs w:val="18"/>
          <w:lang w:eastAsia="zh-CN"/>
        </w:rPr>
        <w:sectPr>
          <w:type w:val="continuous"/>
          <w:pgSz w:w="11906" w:h="16838"/>
          <w:pgMar w:top="400" w:right="285" w:bottom="400" w:left="849" w:header="0" w:footer="0" w:gutter="0"/>
          <w:cols w:equalWidth="0" w:num="2">
            <w:col w:w="9368" w:space="100"/>
            <w:col w:w="1303"/>
          </w:cols>
        </w:sectPr>
      </w:pPr>
    </w:p>
    <w:p w14:paraId="04AE9293">
      <w:pPr>
        <w:kinsoku/>
        <w:autoSpaceDE/>
        <w:autoSpaceDN/>
        <w:adjustRightInd/>
        <w:snapToGrid/>
        <w:spacing w:line="278" w:lineRule="auto"/>
        <w:textAlignment w:val="auto"/>
        <w:rPr>
          <w:lang w:eastAsia="zh-CN"/>
        </w:rPr>
      </w:pPr>
    </w:p>
    <w:p w14:paraId="21CCBAF3">
      <w:pPr>
        <w:spacing w:line="251" w:lineRule="auto"/>
        <w:rPr>
          <w:lang w:eastAsia="zh-CN"/>
        </w:rPr>
      </w:pPr>
    </w:p>
    <w:p w14:paraId="5821A74B">
      <w:pPr>
        <w:spacing w:line="251" w:lineRule="auto"/>
        <w:rPr>
          <w:lang w:eastAsia="zh-CN"/>
        </w:rPr>
      </w:pPr>
    </w:p>
    <w:p w14:paraId="1E1A40B3">
      <w:pPr>
        <w:spacing w:line="251" w:lineRule="auto"/>
        <w:rPr>
          <w:lang w:eastAsia="zh-CN"/>
        </w:rPr>
      </w:pPr>
    </w:p>
    <w:p w14:paraId="27B89796">
      <w:pPr>
        <w:spacing w:line="251" w:lineRule="auto"/>
        <w:rPr>
          <w:lang w:eastAsia="zh-CN"/>
        </w:rPr>
      </w:pPr>
    </w:p>
    <w:p w14:paraId="7AA7B042">
      <w:pPr>
        <w:spacing w:line="251" w:lineRule="auto"/>
        <w:rPr>
          <w:lang w:eastAsia="zh-CN"/>
        </w:rPr>
      </w:pPr>
    </w:p>
    <w:p w14:paraId="5995AB2E">
      <w:pPr>
        <w:spacing w:line="251" w:lineRule="auto"/>
        <w:rPr>
          <w:lang w:eastAsia="zh-CN"/>
        </w:rPr>
      </w:pPr>
    </w:p>
    <w:p w14:paraId="2F0E855A">
      <w:pPr>
        <w:spacing w:line="251" w:lineRule="auto"/>
        <w:rPr>
          <w:lang w:eastAsia="zh-CN"/>
        </w:rPr>
      </w:pPr>
    </w:p>
    <w:p w14:paraId="7E206E3B">
      <w:pPr>
        <w:spacing w:line="251" w:lineRule="auto"/>
        <w:rPr>
          <w:lang w:eastAsia="zh-CN"/>
        </w:rPr>
      </w:pPr>
    </w:p>
    <w:p w14:paraId="7A89E5A2">
      <w:pPr>
        <w:spacing w:line="251" w:lineRule="auto"/>
        <w:rPr>
          <w:lang w:eastAsia="zh-CN"/>
        </w:rPr>
      </w:pPr>
    </w:p>
    <w:p w14:paraId="600EC854">
      <w:pPr>
        <w:spacing w:line="251" w:lineRule="auto"/>
        <w:rPr>
          <w:lang w:eastAsia="zh-CN"/>
        </w:rPr>
      </w:pPr>
    </w:p>
    <w:p w14:paraId="04AC0BA0">
      <w:pPr>
        <w:spacing w:line="251" w:lineRule="auto"/>
        <w:rPr>
          <w:lang w:eastAsia="zh-CN"/>
        </w:rPr>
      </w:pPr>
    </w:p>
    <w:p w14:paraId="1E3213DE">
      <w:pPr>
        <w:spacing w:line="251" w:lineRule="auto"/>
        <w:rPr>
          <w:lang w:eastAsia="zh-CN"/>
        </w:rPr>
      </w:pPr>
    </w:p>
    <w:p w14:paraId="7A1F666A">
      <w:pPr>
        <w:spacing w:line="251" w:lineRule="auto"/>
        <w:rPr>
          <w:lang w:eastAsia="zh-CN"/>
        </w:rPr>
      </w:pPr>
    </w:p>
    <w:p w14:paraId="00ED62D1">
      <w:pPr>
        <w:spacing w:line="251" w:lineRule="auto"/>
        <w:rPr>
          <w:lang w:eastAsia="zh-CN"/>
        </w:rPr>
      </w:pPr>
    </w:p>
    <w:p w14:paraId="397D2D76">
      <w:pPr>
        <w:spacing w:line="252" w:lineRule="auto"/>
        <w:rPr>
          <w:lang w:eastAsia="zh-CN"/>
        </w:rPr>
      </w:pPr>
    </w:p>
    <w:p w14:paraId="432F61A0">
      <w:pPr>
        <w:spacing w:line="252" w:lineRule="auto"/>
        <w:rPr>
          <w:lang w:eastAsia="zh-CN"/>
        </w:rPr>
      </w:pPr>
    </w:p>
    <w:p w14:paraId="5D632866">
      <w:pPr>
        <w:pStyle w:val="2"/>
        <w:spacing w:before="236" w:line="188" w:lineRule="auto"/>
        <w:ind w:left="3959"/>
        <w:rPr>
          <w:rFonts w:ascii="Arial" w:hAnsi="Arial" w:eastAsia="Arial" w:cs="Arial"/>
          <w:sz w:val="55"/>
          <w:szCs w:val="55"/>
          <w:lang w:eastAsia="zh-CN"/>
        </w:rPr>
      </w:pPr>
      <w:r>
        <w:rPr>
          <w:spacing w:val="-10"/>
          <w:sz w:val="55"/>
          <w:szCs w:val="55"/>
          <w:lang w:eastAsia="zh-CN"/>
        </w:rPr>
        <w:t>附件</w:t>
      </w:r>
      <w:r>
        <w:rPr>
          <w:spacing w:val="20"/>
          <w:sz w:val="55"/>
          <w:szCs w:val="55"/>
          <w:lang w:eastAsia="zh-CN"/>
        </w:rPr>
        <w:t xml:space="preserve"> </w:t>
      </w:r>
      <w:r>
        <w:rPr>
          <w:rFonts w:ascii="Arial" w:hAnsi="Arial" w:eastAsia="Arial" w:cs="Arial"/>
          <w:spacing w:val="-10"/>
          <w:sz w:val="55"/>
          <w:szCs w:val="55"/>
          <w:lang w:eastAsia="zh-CN"/>
        </w:rPr>
        <w:t>7</w:t>
      </w:r>
    </w:p>
    <w:p w14:paraId="3A1822D6">
      <w:pPr>
        <w:pStyle w:val="2"/>
        <w:spacing w:before="76" w:line="187" w:lineRule="auto"/>
        <w:ind w:left="1431"/>
        <w:rPr>
          <w:rFonts w:hint="eastAsia"/>
          <w:sz w:val="55"/>
          <w:szCs w:val="55"/>
          <w:lang w:eastAsia="zh-CN"/>
        </w:rPr>
      </w:pPr>
      <w:r>
        <w:rPr>
          <w:spacing w:val="2"/>
          <w:sz w:val="55"/>
          <w:szCs w:val="55"/>
          <w:lang w:eastAsia="zh-CN"/>
        </w:rPr>
        <w:t>电梯品牌及品牌系列一览表</w:t>
      </w:r>
    </w:p>
    <w:p w14:paraId="2CBFF71F">
      <w:pPr>
        <w:spacing w:line="187" w:lineRule="auto"/>
        <w:rPr>
          <w:sz w:val="55"/>
          <w:szCs w:val="55"/>
          <w:lang w:eastAsia="zh-CN"/>
        </w:rPr>
        <w:sectPr>
          <w:headerReference r:id="rId66" w:type="default"/>
          <w:footerReference r:id="rId67" w:type="default"/>
          <w:pgSz w:w="11907" w:h="16839"/>
          <w:pgMar w:top="1928" w:right="1054" w:bottom="983" w:left="1390" w:header="852" w:footer="627" w:gutter="0"/>
          <w:cols w:space="720" w:num="1"/>
        </w:sectPr>
      </w:pPr>
    </w:p>
    <w:p w14:paraId="1CDEF76A">
      <w:pPr>
        <w:pStyle w:val="2"/>
        <w:spacing w:before="266" w:line="186" w:lineRule="auto"/>
        <w:ind w:left="33"/>
        <w:rPr>
          <w:rFonts w:hint="eastAsia"/>
          <w:sz w:val="21"/>
          <w:szCs w:val="21"/>
          <w:lang w:eastAsia="zh-CN"/>
        </w:rPr>
      </w:pPr>
      <w:r>
        <w:rPr>
          <w:spacing w:val="-2"/>
          <w:sz w:val="21"/>
          <w:szCs w:val="21"/>
          <w:u w:val="single"/>
          <w:lang w:eastAsia="zh-CN"/>
        </w:rPr>
        <w:t>说明</w:t>
      </w:r>
    </w:p>
    <w:p w14:paraId="08CD1E2B">
      <w:pPr>
        <w:pStyle w:val="2"/>
        <w:spacing w:before="28" w:line="206" w:lineRule="auto"/>
        <w:ind w:left="35" w:right="110"/>
        <w:rPr>
          <w:rFonts w:hint="eastAsia"/>
          <w:sz w:val="21"/>
          <w:szCs w:val="21"/>
          <w:lang w:eastAsia="zh-CN"/>
        </w:rPr>
      </w:pPr>
      <w:r>
        <w:rPr>
          <w:spacing w:val="3"/>
          <w:sz w:val="21"/>
          <w:szCs w:val="21"/>
          <w:lang w:eastAsia="zh-CN"/>
        </w:rPr>
        <w:t>承包单位应仔细准确地完成技术数据表，填写所提</w:t>
      </w:r>
      <w:r>
        <w:rPr>
          <w:spacing w:val="2"/>
          <w:sz w:val="21"/>
          <w:szCs w:val="21"/>
          <w:lang w:eastAsia="zh-CN"/>
        </w:rPr>
        <w:t>供材料的每一项内容。目录和技术文献应和说明、</w:t>
      </w:r>
      <w:r>
        <w:rPr>
          <w:sz w:val="21"/>
          <w:szCs w:val="21"/>
          <w:lang w:eastAsia="zh-CN"/>
        </w:rPr>
        <w:t xml:space="preserve"> </w:t>
      </w:r>
      <w:r>
        <w:rPr>
          <w:spacing w:val="3"/>
          <w:sz w:val="21"/>
          <w:szCs w:val="21"/>
          <w:lang w:eastAsia="zh-CN"/>
        </w:rPr>
        <w:t>图纸一起上交。不填写或部分填写数据表都将取消投</w:t>
      </w:r>
      <w:r>
        <w:rPr>
          <w:spacing w:val="2"/>
          <w:sz w:val="21"/>
          <w:szCs w:val="21"/>
          <w:lang w:eastAsia="zh-CN"/>
        </w:rPr>
        <w:t>标商的投标资格。承包单位无法按照技术说明书</w:t>
      </w:r>
      <w:r>
        <w:rPr>
          <w:sz w:val="21"/>
          <w:szCs w:val="21"/>
          <w:lang w:eastAsia="zh-CN"/>
        </w:rPr>
        <w:t xml:space="preserve"> </w:t>
      </w:r>
      <w:r>
        <w:rPr>
          <w:spacing w:val="3"/>
          <w:sz w:val="21"/>
          <w:szCs w:val="21"/>
          <w:lang w:eastAsia="zh-CN"/>
        </w:rPr>
        <w:t>或给出的尺寸大小，或者提供其他设备，必须在相应</w:t>
      </w:r>
      <w:r>
        <w:rPr>
          <w:spacing w:val="2"/>
          <w:sz w:val="21"/>
          <w:szCs w:val="21"/>
          <w:lang w:eastAsia="zh-CN"/>
        </w:rPr>
        <w:t>的附表中注明。技术资料的上交不会减轻承包单</w:t>
      </w:r>
      <w:r>
        <w:rPr>
          <w:sz w:val="21"/>
          <w:szCs w:val="21"/>
          <w:lang w:eastAsia="zh-CN"/>
        </w:rPr>
        <w:t xml:space="preserve"> </w:t>
      </w:r>
      <w:r>
        <w:rPr>
          <w:spacing w:val="-6"/>
          <w:sz w:val="21"/>
          <w:szCs w:val="21"/>
          <w:lang w:eastAsia="zh-CN"/>
        </w:rPr>
        <w:t>位的合同义务。</w:t>
      </w:r>
    </w:p>
    <w:p w14:paraId="3069009C">
      <w:pPr>
        <w:pStyle w:val="2"/>
        <w:spacing w:before="4" w:line="205" w:lineRule="auto"/>
        <w:ind w:left="34" w:right="4875" w:firstLine="15"/>
        <w:rPr>
          <w:rFonts w:hint="eastAsia"/>
          <w:spacing w:val="18"/>
          <w:sz w:val="21"/>
          <w:szCs w:val="21"/>
          <w:lang w:eastAsia="zh-CN"/>
        </w:rPr>
      </w:pPr>
      <w:r>
        <w:rPr>
          <w:spacing w:val="-3"/>
          <w:sz w:val="21"/>
          <w:szCs w:val="21"/>
          <w:u w:val="single"/>
          <w:lang w:eastAsia="zh-CN"/>
        </w:rPr>
        <w:t>电梯所有部件须为原厂配置。</w:t>
      </w:r>
      <w:r>
        <w:rPr>
          <w:spacing w:val="18"/>
          <w:sz w:val="21"/>
          <w:szCs w:val="21"/>
          <w:lang w:eastAsia="zh-CN"/>
        </w:rPr>
        <w:t xml:space="preserve"> </w:t>
      </w:r>
    </w:p>
    <w:p w14:paraId="1C4384BB">
      <w:pPr>
        <w:pStyle w:val="2"/>
        <w:spacing w:before="4" w:line="205" w:lineRule="auto"/>
        <w:ind w:left="34" w:right="4875" w:firstLine="15"/>
        <w:rPr>
          <w:rFonts w:hint="eastAsia"/>
          <w:sz w:val="21"/>
          <w:szCs w:val="21"/>
          <w:lang w:eastAsia="zh-CN"/>
        </w:rPr>
      </w:pPr>
      <w:r>
        <w:rPr>
          <w:spacing w:val="-2"/>
          <w:sz w:val="21"/>
          <w:szCs w:val="21"/>
          <w:u w:val="single"/>
          <w:lang w:eastAsia="zh-CN"/>
        </w:rPr>
        <w:t>合资或进口的产品需说明合资或进口的国家</w:t>
      </w:r>
      <w:r>
        <w:rPr>
          <w:color w:val="7030A0"/>
          <w:spacing w:val="-2"/>
          <w:sz w:val="21"/>
          <w:szCs w:val="21"/>
          <w:lang w:eastAsia="zh-CN"/>
        </w:rPr>
        <w:t>。</w:t>
      </w:r>
    </w:p>
    <w:p w14:paraId="6185A18D">
      <w:pPr>
        <w:spacing w:line="198" w:lineRule="exact"/>
        <w:rPr>
          <w:lang w:eastAsia="zh-CN"/>
        </w:rPr>
      </w:pPr>
    </w:p>
    <w:tbl>
      <w:tblPr>
        <w:tblStyle w:val="7"/>
        <w:tblW w:w="9469"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3119"/>
        <w:gridCol w:w="1416"/>
        <w:gridCol w:w="2125"/>
        <w:gridCol w:w="2097"/>
      </w:tblGrid>
      <w:tr w14:paraId="3E584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12" w:type="dxa"/>
            <w:shd w:val="clear" w:color="auto" w:fill="B8CCE4"/>
          </w:tcPr>
          <w:p w14:paraId="1BFDE9AC">
            <w:pPr>
              <w:spacing w:before="193" w:line="192" w:lineRule="auto"/>
              <w:ind w:left="163"/>
              <w:rPr>
                <w:rFonts w:hint="eastAsia" w:ascii="微软雅黑" w:hAnsi="微软雅黑" w:eastAsia="微软雅黑" w:cs="微软雅黑"/>
                <w:sz w:val="19"/>
                <w:szCs w:val="19"/>
              </w:rPr>
            </w:pPr>
            <w:r>
              <w:rPr>
                <w:rFonts w:ascii="微软雅黑" w:hAnsi="微软雅黑" w:eastAsia="微软雅黑" w:cs="微软雅黑"/>
                <w:spacing w:val="4"/>
                <w:sz w:val="19"/>
                <w:szCs w:val="19"/>
              </w:rPr>
              <w:t>序号</w:t>
            </w:r>
          </w:p>
        </w:tc>
        <w:tc>
          <w:tcPr>
            <w:tcW w:w="3119" w:type="dxa"/>
            <w:shd w:val="clear" w:color="auto" w:fill="B8CCE4"/>
          </w:tcPr>
          <w:p w14:paraId="74E4EB69">
            <w:pPr>
              <w:spacing w:before="193" w:line="192" w:lineRule="auto"/>
              <w:ind w:left="1191"/>
              <w:rPr>
                <w:rFonts w:hint="eastAsia" w:ascii="微软雅黑" w:hAnsi="微软雅黑" w:eastAsia="微软雅黑" w:cs="微软雅黑"/>
                <w:sz w:val="19"/>
                <w:szCs w:val="19"/>
              </w:rPr>
            </w:pPr>
            <w:r>
              <w:rPr>
                <w:rFonts w:ascii="微软雅黑" w:hAnsi="微软雅黑" w:eastAsia="微软雅黑" w:cs="微软雅黑"/>
                <w:sz w:val="19"/>
                <w:szCs w:val="19"/>
              </w:rPr>
              <w:t>电梯编号</w:t>
            </w:r>
          </w:p>
        </w:tc>
        <w:tc>
          <w:tcPr>
            <w:tcW w:w="1416" w:type="dxa"/>
            <w:shd w:val="clear" w:color="auto" w:fill="B8CCE4"/>
          </w:tcPr>
          <w:p w14:paraId="7FC54AF0">
            <w:pPr>
              <w:spacing w:before="193" w:line="192" w:lineRule="auto"/>
              <w:ind w:left="533"/>
              <w:rPr>
                <w:rFonts w:hint="eastAsia" w:ascii="微软雅黑" w:hAnsi="微软雅黑" w:eastAsia="微软雅黑" w:cs="微软雅黑"/>
                <w:sz w:val="19"/>
                <w:szCs w:val="19"/>
              </w:rPr>
            </w:pPr>
            <w:r>
              <w:rPr>
                <w:rFonts w:ascii="微软雅黑" w:hAnsi="微软雅黑" w:eastAsia="微软雅黑" w:cs="微软雅黑"/>
                <w:spacing w:val="-3"/>
                <w:sz w:val="19"/>
                <w:szCs w:val="19"/>
              </w:rPr>
              <w:t>品牌</w:t>
            </w:r>
          </w:p>
        </w:tc>
        <w:tc>
          <w:tcPr>
            <w:tcW w:w="2125" w:type="dxa"/>
            <w:shd w:val="clear" w:color="auto" w:fill="B8CCE4"/>
          </w:tcPr>
          <w:p w14:paraId="727B9F9C">
            <w:pPr>
              <w:spacing w:before="193" w:line="192" w:lineRule="auto"/>
              <w:ind w:left="876"/>
              <w:rPr>
                <w:rFonts w:hint="eastAsia" w:ascii="微软雅黑" w:hAnsi="微软雅黑" w:eastAsia="微软雅黑" w:cs="微软雅黑"/>
                <w:sz w:val="19"/>
                <w:szCs w:val="19"/>
              </w:rPr>
            </w:pPr>
            <w:r>
              <w:rPr>
                <w:rFonts w:ascii="微软雅黑" w:hAnsi="微软雅黑" w:eastAsia="微软雅黑" w:cs="微软雅黑"/>
                <w:spacing w:val="1"/>
                <w:sz w:val="19"/>
                <w:szCs w:val="19"/>
              </w:rPr>
              <w:t>系列</w:t>
            </w:r>
          </w:p>
        </w:tc>
        <w:tc>
          <w:tcPr>
            <w:tcW w:w="2097" w:type="dxa"/>
            <w:shd w:val="clear" w:color="auto" w:fill="B8CCE4"/>
          </w:tcPr>
          <w:p w14:paraId="653DA71B">
            <w:pPr>
              <w:spacing w:before="49" w:line="195" w:lineRule="auto"/>
              <w:ind w:left="186" w:right="194" w:firstLine="176"/>
              <w:rPr>
                <w:rFonts w:hint="eastAsia" w:ascii="微软雅黑" w:hAnsi="微软雅黑" w:eastAsia="微软雅黑" w:cs="微软雅黑"/>
                <w:sz w:val="19"/>
                <w:szCs w:val="19"/>
                <w:lang w:eastAsia="zh-CN"/>
              </w:rPr>
            </w:pPr>
            <w:r>
              <w:rPr>
                <w:rFonts w:ascii="微软雅黑" w:hAnsi="微软雅黑" w:eastAsia="微软雅黑" w:cs="微软雅黑"/>
                <w:spacing w:val="6"/>
                <w:sz w:val="19"/>
                <w:szCs w:val="19"/>
                <w:lang w:eastAsia="zh-CN"/>
              </w:rPr>
              <w:t>拟采用制造产地</w:t>
            </w:r>
            <w:r>
              <w:rPr>
                <w:rFonts w:ascii="微软雅黑" w:hAnsi="微软雅黑" w:eastAsia="微软雅黑" w:cs="微软雅黑"/>
                <w:sz w:val="19"/>
                <w:szCs w:val="19"/>
                <w:lang w:eastAsia="zh-CN"/>
              </w:rPr>
              <w:t xml:space="preserve">    （产地须清楚说明）</w:t>
            </w:r>
          </w:p>
        </w:tc>
      </w:tr>
      <w:tr w14:paraId="65FF2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12" w:type="dxa"/>
          </w:tcPr>
          <w:p w14:paraId="5818DF91">
            <w:pPr>
              <w:pStyle w:val="8"/>
              <w:spacing w:before="73" w:line="202" w:lineRule="auto"/>
              <w:ind w:left="321"/>
              <w:rPr>
                <w:sz w:val="19"/>
                <w:szCs w:val="19"/>
              </w:rPr>
            </w:pPr>
            <w:r>
              <w:rPr>
                <w:sz w:val="19"/>
                <w:szCs w:val="19"/>
              </w:rPr>
              <w:t>1</w:t>
            </w:r>
          </w:p>
        </w:tc>
        <w:tc>
          <w:tcPr>
            <w:tcW w:w="3119" w:type="dxa"/>
          </w:tcPr>
          <w:p w14:paraId="51744CC3">
            <w:pPr>
              <w:pStyle w:val="8"/>
              <w:spacing w:before="46" w:line="175" w:lineRule="auto"/>
              <w:ind w:left="109"/>
              <w:rPr>
                <w:rFonts w:eastAsiaTheme="minorEastAsia"/>
                <w:sz w:val="19"/>
                <w:szCs w:val="19"/>
                <w:lang w:eastAsia="zh-CN"/>
              </w:rPr>
            </w:pPr>
            <w:r>
              <w:rPr>
                <w:rFonts w:ascii="微软雅黑" w:hAnsi="微软雅黑" w:eastAsia="微软雅黑" w:cs="微软雅黑"/>
                <w:spacing w:val="3"/>
                <w:sz w:val="19"/>
                <w:szCs w:val="19"/>
              </w:rPr>
              <w:t xml:space="preserve">客梯 </w:t>
            </w:r>
            <w:r>
              <w:rPr>
                <w:sz w:val="19"/>
                <w:szCs w:val="19"/>
              </w:rPr>
              <w:t>DT</w:t>
            </w:r>
            <w:r>
              <w:rPr>
                <w:spacing w:val="3"/>
                <w:sz w:val="19"/>
                <w:szCs w:val="19"/>
              </w:rPr>
              <w:t>1</w:t>
            </w:r>
            <w:r>
              <w:rPr>
                <w:rFonts w:hint="eastAsia" w:eastAsiaTheme="minorEastAsia"/>
                <w:spacing w:val="3"/>
                <w:sz w:val="19"/>
                <w:szCs w:val="19"/>
                <w:lang w:eastAsia="zh-CN"/>
              </w:rPr>
              <w:t>-3</w:t>
            </w:r>
          </w:p>
        </w:tc>
        <w:tc>
          <w:tcPr>
            <w:tcW w:w="1416" w:type="dxa"/>
          </w:tcPr>
          <w:p w14:paraId="7BCD08B2">
            <w:pPr>
              <w:pStyle w:val="8"/>
              <w:rPr>
                <w:sz w:val="21"/>
              </w:rPr>
            </w:pPr>
          </w:p>
        </w:tc>
        <w:tc>
          <w:tcPr>
            <w:tcW w:w="2125" w:type="dxa"/>
          </w:tcPr>
          <w:p w14:paraId="27B0DC9C">
            <w:pPr>
              <w:pStyle w:val="8"/>
              <w:rPr>
                <w:sz w:val="21"/>
              </w:rPr>
            </w:pPr>
          </w:p>
        </w:tc>
        <w:tc>
          <w:tcPr>
            <w:tcW w:w="2097" w:type="dxa"/>
          </w:tcPr>
          <w:p w14:paraId="252E1277">
            <w:pPr>
              <w:pStyle w:val="8"/>
              <w:rPr>
                <w:sz w:val="21"/>
              </w:rPr>
            </w:pPr>
          </w:p>
        </w:tc>
      </w:tr>
    </w:tbl>
    <w:p w14:paraId="3A6B0919">
      <w:pPr>
        <w:spacing w:line="246" w:lineRule="auto"/>
      </w:pPr>
    </w:p>
    <w:p w14:paraId="4869863E">
      <w:pPr>
        <w:spacing w:line="246" w:lineRule="auto"/>
      </w:pPr>
    </w:p>
    <w:p w14:paraId="6924D7BC">
      <w:pPr>
        <w:spacing w:line="246" w:lineRule="auto"/>
        <w:rPr>
          <w:lang w:eastAsia="zh-CN"/>
        </w:rPr>
      </w:pPr>
    </w:p>
    <w:p w14:paraId="386B6942">
      <w:pPr>
        <w:spacing w:line="246" w:lineRule="auto"/>
        <w:rPr>
          <w:lang w:eastAsia="zh-CN"/>
        </w:rPr>
      </w:pPr>
    </w:p>
    <w:p w14:paraId="6EAA20E4">
      <w:pPr>
        <w:spacing w:line="246" w:lineRule="auto"/>
        <w:rPr>
          <w:lang w:eastAsia="zh-CN"/>
        </w:rPr>
      </w:pPr>
    </w:p>
    <w:p w14:paraId="163FE7B6">
      <w:pPr>
        <w:spacing w:line="247" w:lineRule="auto"/>
      </w:pPr>
      <w:r>
        <w:pict>
          <v:shape id="_x0000_s2059" o:spid="_x0000_s2059" o:spt="100" style="position:absolute;left:0pt;margin-left:36.85pt;margin-top:13.85pt;height:0.5pt;width:432.45pt;z-index:251666432;mso-width-relative:page;mso-height-relative:page;" fillcolor="#000000" filled="t" stroked="f" coordsize="8649,10" adj="," path="m0,9l2854,9,2854,0,0,0,0,9xem5804,9l8648,9,8648,0,5804,0,5804,9xe">
            <v:path o:connecttype="segments"/>
            <v:fill on="t" focussize="0,0"/>
            <v:stroke on="f" joinstyle="round"/>
            <v:imagedata o:title=""/>
            <o:lock v:ext="edit"/>
          </v:shape>
        </w:pict>
      </w:r>
    </w:p>
    <w:p w14:paraId="2696DEBE">
      <w:pPr>
        <w:pStyle w:val="2"/>
        <w:spacing w:before="83" w:line="191" w:lineRule="auto"/>
        <w:ind w:left="1273"/>
        <w:rPr>
          <w:rFonts w:hint="eastAsia"/>
          <w:sz w:val="19"/>
          <w:szCs w:val="19"/>
          <w:lang w:eastAsia="zh-CN"/>
        </w:rPr>
      </w:pPr>
      <w:r>
        <w:rPr>
          <w:spacing w:val="3"/>
          <w:sz w:val="19"/>
          <w:szCs w:val="19"/>
          <w:lang w:eastAsia="zh-CN"/>
        </w:rPr>
        <w:t xml:space="preserve">承包单位签字／盖章                                                               </w:t>
      </w:r>
      <w:r>
        <w:rPr>
          <w:spacing w:val="2"/>
          <w:sz w:val="19"/>
          <w:szCs w:val="19"/>
          <w:lang w:eastAsia="zh-CN"/>
        </w:rPr>
        <w:t xml:space="preserve">                  日期</w:t>
      </w:r>
    </w:p>
    <w:p w14:paraId="5FDF6297">
      <w:pPr>
        <w:spacing w:line="191" w:lineRule="auto"/>
        <w:rPr>
          <w:sz w:val="19"/>
          <w:szCs w:val="19"/>
          <w:lang w:eastAsia="zh-CN"/>
        </w:rPr>
        <w:sectPr>
          <w:headerReference r:id="rId68" w:type="default"/>
          <w:footerReference r:id="rId69" w:type="default"/>
          <w:pgSz w:w="11907" w:h="16839"/>
          <w:pgMar w:top="1642" w:right="1018" w:bottom="945" w:left="1390" w:header="565" w:footer="587" w:gutter="0"/>
          <w:cols w:space="720" w:num="1"/>
        </w:sectPr>
      </w:pPr>
    </w:p>
    <w:p w14:paraId="172C992E">
      <w:pPr>
        <w:pStyle w:val="2"/>
        <w:spacing w:before="262" w:line="187" w:lineRule="auto"/>
        <w:ind w:left="50"/>
        <w:rPr>
          <w:rFonts w:hint="eastAsia"/>
          <w:sz w:val="19"/>
          <w:szCs w:val="19"/>
        </w:rPr>
      </w:pPr>
      <w:r>
        <w:rPr>
          <w:rFonts w:ascii="Arial" w:hAnsi="Arial" w:eastAsia="Arial" w:cs="Arial"/>
          <w:sz w:val="19"/>
          <w:szCs w:val="19"/>
        </w:rPr>
        <w:t>1.</w:t>
      </w:r>
      <w:r>
        <w:rPr>
          <w:rFonts w:ascii="Arial" w:hAnsi="Arial" w:eastAsia="Arial" w:cs="Arial"/>
          <w:spacing w:val="5"/>
          <w:sz w:val="19"/>
          <w:szCs w:val="19"/>
        </w:rPr>
        <w:t xml:space="preserve">     </w:t>
      </w:r>
      <w:r>
        <w:rPr>
          <w:sz w:val="19"/>
          <w:szCs w:val="19"/>
        </w:rPr>
        <w:t>电梯（客梯）</w:t>
      </w:r>
    </w:p>
    <w:p w14:paraId="71879A4D">
      <w:pPr>
        <w:spacing w:line="219" w:lineRule="exact"/>
      </w:pPr>
    </w:p>
    <w:tbl>
      <w:tblPr>
        <w:tblStyle w:val="7"/>
        <w:tblW w:w="9042" w:type="dxa"/>
        <w:tblInd w:w="4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3750"/>
        <w:gridCol w:w="2286"/>
        <w:gridCol w:w="2294"/>
      </w:tblGrid>
      <w:tr w14:paraId="1F401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712" w:type="dxa"/>
            <w:shd w:val="clear" w:color="auto" w:fill="B8CCE4"/>
          </w:tcPr>
          <w:p w14:paraId="20FCBA66">
            <w:pPr>
              <w:spacing w:before="42" w:line="166" w:lineRule="auto"/>
              <w:ind w:left="179"/>
              <w:rPr>
                <w:rFonts w:hint="eastAsia" w:ascii="微软雅黑" w:hAnsi="微软雅黑" w:eastAsia="微软雅黑" w:cs="微软雅黑"/>
                <w:sz w:val="18"/>
                <w:szCs w:val="18"/>
              </w:rPr>
            </w:pPr>
            <w:r>
              <w:rPr>
                <w:rFonts w:ascii="微软雅黑" w:hAnsi="微软雅黑" w:eastAsia="微软雅黑" w:cs="微软雅黑"/>
                <w:spacing w:val="-2"/>
                <w:sz w:val="18"/>
                <w:szCs w:val="18"/>
              </w:rPr>
              <w:t>序号</w:t>
            </w:r>
          </w:p>
        </w:tc>
        <w:tc>
          <w:tcPr>
            <w:tcW w:w="3750" w:type="dxa"/>
            <w:shd w:val="clear" w:color="auto" w:fill="B8CCE4"/>
          </w:tcPr>
          <w:p w14:paraId="25B330A6">
            <w:pPr>
              <w:spacing w:before="42" w:line="166" w:lineRule="auto"/>
              <w:ind w:left="1516"/>
              <w:rPr>
                <w:rFonts w:hint="eastAsia" w:ascii="微软雅黑" w:hAnsi="微软雅黑" w:eastAsia="微软雅黑" w:cs="微软雅黑"/>
                <w:sz w:val="18"/>
                <w:szCs w:val="18"/>
              </w:rPr>
            </w:pPr>
            <w:r>
              <w:rPr>
                <w:rFonts w:ascii="微软雅黑" w:hAnsi="微软雅黑" w:eastAsia="微软雅黑" w:cs="微软雅黑"/>
                <w:spacing w:val="-2"/>
                <w:sz w:val="18"/>
                <w:szCs w:val="18"/>
              </w:rPr>
              <w:t>设备材料</w:t>
            </w:r>
          </w:p>
        </w:tc>
        <w:tc>
          <w:tcPr>
            <w:tcW w:w="2286" w:type="dxa"/>
            <w:shd w:val="clear" w:color="auto" w:fill="B8CCE4"/>
          </w:tcPr>
          <w:p w14:paraId="3C15C6F6">
            <w:pPr>
              <w:spacing w:before="42" w:line="166" w:lineRule="auto"/>
              <w:ind w:left="963"/>
              <w:rPr>
                <w:rFonts w:hint="eastAsia" w:ascii="微软雅黑" w:hAnsi="微软雅黑" w:eastAsia="微软雅黑" w:cs="微软雅黑"/>
                <w:sz w:val="18"/>
                <w:szCs w:val="18"/>
              </w:rPr>
            </w:pPr>
            <w:r>
              <w:rPr>
                <w:rFonts w:ascii="微软雅黑" w:hAnsi="微软雅黑" w:eastAsia="微软雅黑" w:cs="微软雅黑"/>
                <w:spacing w:val="-1"/>
                <w:sz w:val="18"/>
                <w:szCs w:val="18"/>
              </w:rPr>
              <w:t>产地</w:t>
            </w:r>
          </w:p>
        </w:tc>
        <w:tc>
          <w:tcPr>
            <w:tcW w:w="2294" w:type="dxa"/>
            <w:shd w:val="clear" w:color="auto" w:fill="B8CCE4"/>
          </w:tcPr>
          <w:p w14:paraId="455533D3">
            <w:pPr>
              <w:spacing w:before="42" w:line="166" w:lineRule="auto"/>
              <w:ind w:left="788"/>
              <w:rPr>
                <w:rFonts w:hint="eastAsia" w:ascii="微软雅黑" w:hAnsi="微软雅黑" w:eastAsia="微软雅黑" w:cs="微软雅黑"/>
                <w:sz w:val="18"/>
                <w:szCs w:val="18"/>
              </w:rPr>
            </w:pPr>
            <w:r>
              <w:rPr>
                <w:rFonts w:ascii="微软雅黑" w:hAnsi="微软雅黑" w:eastAsia="微软雅黑" w:cs="微软雅黑"/>
                <w:spacing w:val="-2"/>
                <w:sz w:val="18"/>
                <w:szCs w:val="18"/>
              </w:rPr>
              <w:t>制造厂家</w:t>
            </w:r>
          </w:p>
        </w:tc>
      </w:tr>
      <w:tr w14:paraId="27336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168B4265">
            <w:pPr>
              <w:pStyle w:val="8"/>
              <w:spacing w:before="62" w:line="194" w:lineRule="auto"/>
              <w:ind w:left="321"/>
            </w:pPr>
            <w:r>
              <w:t>1</w:t>
            </w:r>
          </w:p>
        </w:tc>
        <w:tc>
          <w:tcPr>
            <w:tcW w:w="3750" w:type="dxa"/>
          </w:tcPr>
          <w:p w14:paraId="1BAEB0FE">
            <w:pPr>
              <w:spacing w:before="38" w:line="165" w:lineRule="auto"/>
              <w:ind w:left="110"/>
              <w:rPr>
                <w:rFonts w:hint="eastAsia" w:ascii="微软雅黑" w:hAnsi="微软雅黑" w:eastAsia="微软雅黑" w:cs="微软雅黑"/>
                <w:sz w:val="18"/>
                <w:szCs w:val="18"/>
                <w:lang w:eastAsia="zh-CN"/>
              </w:rPr>
            </w:pPr>
            <w:r>
              <w:rPr>
                <w:rFonts w:ascii="微软雅黑" w:hAnsi="微软雅黑" w:eastAsia="微软雅黑" w:cs="微软雅黑"/>
                <w:spacing w:val="-1"/>
                <w:sz w:val="18"/>
                <w:szCs w:val="18"/>
                <w:lang w:eastAsia="zh-CN"/>
              </w:rPr>
              <w:t>永磁同步无齿轮曳引机</w:t>
            </w:r>
          </w:p>
        </w:tc>
        <w:tc>
          <w:tcPr>
            <w:tcW w:w="2286" w:type="dxa"/>
          </w:tcPr>
          <w:p w14:paraId="6BA5BF3E">
            <w:pPr>
              <w:pStyle w:val="8"/>
              <w:rPr>
                <w:sz w:val="21"/>
                <w:lang w:eastAsia="zh-CN"/>
              </w:rPr>
            </w:pPr>
          </w:p>
        </w:tc>
        <w:tc>
          <w:tcPr>
            <w:tcW w:w="2294" w:type="dxa"/>
          </w:tcPr>
          <w:p w14:paraId="2F02CA8F">
            <w:pPr>
              <w:pStyle w:val="8"/>
              <w:rPr>
                <w:sz w:val="21"/>
                <w:lang w:eastAsia="zh-CN"/>
              </w:rPr>
            </w:pPr>
          </w:p>
        </w:tc>
      </w:tr>
      <w:tr w14:paraId="5071E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55BE9339">
            <w:pPr>
              <w:pStyle w:val="8"/>
              <w:spacing w:before="63" w:line="194" w:lineRule="auto"/>
              <w:ind w:left="307"/>
            </w:pPr>
            <w:r>
              <w:t>2</w:t>
            </w:r>
          </w:p>
        </w:tc>
        <w:tc>
          <w:tcPr>
            <w:tcW w:w="3750" w:type="dxa"/>
          </w:tcPr>
          <w:p w14:paraId="5B434911">
            <w:pPr>
              <w:spacing w:before="38" w:line="165" w:lineRule="auto"/>
              <w:ind w:left="111"/>
              <w:rPr>
                <w:rFonts w:hint="eastAsia" w:ascii="微软雅黑" w:hAnsi="微软雅黑" w:eastAsia="微软雅黑" w:cs="微软雅黑"/>
                <w:sz w:val="18"/>
                <w:szCs w:val="18"/>
              </w:rPr>
            </w:pPr>
            <w:r>
              <w:rPr>
                <w:rFonts w:ascii="微软雅黑" w:hAnsi="微软雅黑" w:eastAsia="微软雅黑" w:cs="微软雅黑"/>
                <w:spacing w:val="-2"/>
                <w:sz w:val="18"/>
                <w:szCs w:val="18"/>
              </w:rPr>
              <w:t>变频器</w:t>
            </w:r>
          </w:p>
        </w:tc>
        <w:tc>
          <w:tcPr>
            <w:tcW w:w="2286" w:type="dxa"/>
          </w:tcPr>
          <w:p w14:paraId="74BF2755">
            <w:pPr>
              <w:pStyle w:val="8"/>
              <w:rPr>
                <w:sz w:val="21"/>
              </w:rPr>
            </w:pPr>
          </w:p>
        </w:tc>
        <w:tc>
          <w:tcPr>
            <w:tcW w:w="2294" w:type="dxa"/>
          </w:tcPr>
          <w:p w14:paraId="25161D7A">
            <w:pPr>
              <w:pStyle w:val="8"/>
              <w:rPr>
                <w:sz w:val="21"/>
              </w:rPr>
            </w:pPr>
          </w:p>
        </w:tc>
      </w:tr>
      <w:tr w14:paraId="1AD58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3B3FD273">
            <w:pPr>
              <w:pStyle w:val="8"/>
              <w:spacing w:before="63" w:line="194" w:lineRule="auto"/>
              <w:ind w:left="309"/>
            </w:pPr>
            <w:r>
              <w:t>3</w:t>
            </w:r>
          </w:p>
        </w:tc>
        <w:tc>
          <w:tcPr>
            <w:tcW w:w="3750" w:type="dxa"/>
          </w:tcPr>
          <w:p w14:paraId="058C3ADB">
            <w:pPr>
              <w:spacing w:before="38" w:line="165" w:lineRule="auto"/>
              <w:ind w:left="108"/>
              <w:rPr>
                <w:rFonts w:hint="eastAsia" w:ascii="微软雅黑" w:hAnsi="微软雅黑" w:eastAsia="微软雅黑" w:cs="微软雅黑"/>
                <w:sz w:val="18"/>
                <w:szCs w:val="18"/>
              </w:rPr>
            </w:pPr>
            <w:r>
              <w:rPr>
                <w:rFonts w:ascii="微软雅黑" w:hAnsi="微软雅黑" w:eastAsia="微软雅黑" w:cs="微软雅黑"/>
                <w:spacing w:val="-1"/>
                <w:sz w:val="18"/>
                <w:szCs w:val="18"/>
              </w:rPr>
              <w:t>旋转编码器</w:t>
            </w:r>
          </w:p>
        </w:tc>
        <w:tc>
          <w:tcPr>
            <w:tcW w:w="2286" w:type="dxa"/>
          </w:tcPr>
          <w:p w14:paraId="154E0992">
            <w:pPr>
              <w:pStyle w:val="8"/>
              <w:rPr>
                <w:sz w:val="21"/>
              </w:rPr>
            </w:pPr>
          </w:p>
        </w:tc>
        <w:tc>
          <w:tcPr>
            <w:tcW w:w="2294" w:type="dxa"/>
          </w:tcPr>
          <w:p w14:paraId="7B0A5879">
            <w:pPr>
              <w:pStyle w:val="8"/>
              <w:rPr>
                <w:sz w:val="21"/>
              </w:rPr>
            </w:pPr>
          </w:p>
        </w:tc>
      </w:tr>
      <w:tr w14:paraId="56AC5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07DB9E28">
            <w:pPr>
              <w:pStyle w:val="8"/>
              <w:spacing w:before="64" w:line="194" w:lineRule="auto"/>
              <w:ind w:left="304"/>
            </w:pPr>
            <w:r>
              <w:t>4</w:t>
            </w:r>
          </w:p>
        </w:tc>
        <w:tc>
          <w:tcPr>
            <w:tcW w:w="3750" w:type="dxa"/>
          </w:tcPr>
          <w:p w14:paraId="6B909BA9">
            <w:pPr>
              <w:spacing w:before="39" w:line="164" w:lineRule="auto"/>
              <w:ind w:left="110"/>
              <w:rPr>
                <w:rFonts w:hint="eastAsia" w:ascii="微软雅黑" w:hAnsi="微软雅黑" w:eastAsia="微软雅黑" w:cs="微软雅黑"/>
                <w:sz w:val="18"/>
                <w:szCs w:val="18"/>
              </w:rPr>
            </w:pPr>
            <w:r>
              <w:rPr>
                <w:rFonts w:ascii="微软雅黑" w:hAnsi="微软雅黑" w:eastAsia="微软雅黑" w:cs="微软雅黑"/>
                <w:spacing w:val="-2"/>
                <w:sz w:val="18"/>
                <w:szCs w:val="18"/>
              </w:rPr>
              <w:t>制动器</w:t>
            </w:r>
          </w:p>
        </w:tc>
        <w:tc>
          <w:tcPr>
            <w:tcW w:w="2286" w:type="dxa"/>
          </w:tcPr>
          <w:p w14:paraId="75467D1E">
            <w:pPr>
              <w:pStyle w:val="8"/>
              <w:rPr>
                <w:sz w:val="21"/>
              </w:rPr>
            </w:pPr>
          </w:p>
        </w:tc>
        <w:tc>
          <w:tcPr>
            <w:tcW w:w="2294" w:type="dxa"/>
          </w:tcPr>
          <w:p w14:paraId="2910E071">
            <w:pPr>
              <w:pStyle w:val="8"/>
              <w:rPr>
                <w:sz w:val="21"/>
              </w:rPr>
            </w:pPr>
          </w:p>
        </w:tc>
      </w:tr>
      <w:tr w14:paraId="6A22E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07213F83">
            <w:pPr>
              <w:pStyle w:val="8"/>
              <w:spacing w:before="66" w:line="191" w:lineRule="auto"/>
              <w:ind w:left="309"/>
            </w:pPr>
            <w:r>
              <w:t>5</w:t>
            </w:r>
          </w:p>
        </w:tc>
        <w:tc>
          <w:tcPr>
            <w:tcW w:w="3750" w:type="dxa"/>
          </w:tcPr>
          <w:p w14:paraId="49435B58">
            <w:pPr>
              <w:spacing w:before="39" w:line="164" w:lineRule="auto"/>
              <w:ind w:left="117"/>
              <w:rPr>
                <w:rFonts w:hint="eastAsia" w:ascii="微软雅黑" w:hAnsi="微软雅黑" w:eastAsia="微软雅黑" w:cs="微软雅黑"/>
                <w:sz w:val="18"/>
                <w:szCs w:val="18"/>
              </w:rPr>
            </w:pPr>
            <w:r>
              <w:rPr>
                <w:rFonts w:ascii="微软雅黑" w:hAnsi="微软雅黑" w:eastAsia="微软雅黑" w:cs="微软雅黑"/>
                <w:spacing w:val="-3"/>
                <w:sz w:val="18"/>
                <w:szCs w:val="18"/>
              </w:rPr>
              <w:t>曳引机轴承</w:t>
            </w:r>
          </w:p>
        </w:tc>
        <w:tc>
          <w:tcPr>
            <w:tcW w:w="2286" w:type="dxa"/>
          </w:tcPr>
          <w:p w14:paraId="03AFA332">
            <w:pPr>
              <w:pStyle w:val="8"/>
              <w:rPr>
                <w:sz w:val="21"/>
              </w:rPr>
            </w:pPr>
          </w:p>
        </w:tc>
        <w:tc>
          <w:tcPr>
            <w:tcW w:w="2294" w:type="dxa"/>
          </w:tcPr>
          <w:p w14:paraId="26BEEA25">
            <w:pPr>
              <w:pStyle w:val="8"/>
              <w:rPr>
                <w:sz w:val="21"/>
              </w:rPr>
            </w:pPr>
          </w:p>
        </w:tc>
      </w:tr>
      <w:tr w14:paraId="1DD6C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7800DC84">
            <w:pPr>
              <w:pStyle w:val="8"/>
              <w:spacing w:before="64" w:line="194" w:lineRule="auto"/>
              <w:ind w:left="308"/>
            </w:pPr>
            <w:r>
              <w:t>6</w:t>
            </w:r>
          </w:p>
        </w:tc>
        <w:tc>
          <w:tcPr>
            <w:tcW w:w="3750" w:type="dxa"/>
          </w:tcPr>
          <w:p w14:paraId="74D76267">
            <w:pPr>
              <w:spacing w:before="39" w:line="164" w:lineRule="auto"/>
              <w:ind w:left="122"/>
              <w:rPr>
                <w:rFonts w:hint="eastAsia" w:ascii="微软雅黑" w:hAnsi="微软雅黑" w:eastAsia="微软雅黑" w:cs="微软雅黑"/>
                <w:sz w:val="18"/>
                <w:szCs w:val="18"/>
              </w:rPr>
            </w:pPr>
            <w:r>
              <w:rPr>
                <w:rFonts w:ascii="微软雅黑" w:hAnsi="微软雅黑" w:eastAsia="微软雅黑" w:cs="微软雅黑"/>
                <w:spacing w:val="-4"/>
                <w:w w:val="99"/>
                <w:sz w:val="18"/>
                <w:szCs w:val="18"/>
              </w:rPr>
              <w:t>限速器</w:t>
            </w:r>
          </w:p>
        </w:tc>
        <w:tc>
          <w:tcPr>
            <w:tcW w:w="2286" w:type="dxa"/>
          </w:tcPr>
          <w:p w14:paraId="6120C900">
            <w:pPr>
              <w:pStyle w:val="8"/>
              <w:rPr>
                <w:sz w:val="21"/>
              </w:rPr>
            </w:pPr>
          </w:p>
        </w:tc>
        <w:tc>
          <w:tcPr>
            <w:tcW w:w="2294" w:type="dxa"/>
          </w:tcPr>
          <w:p w14:paraId="3DFFD77E">
            <w:pPr>
              <w:pStyle w:val="8"/>
              <w:rPr>
                <w:sz w:val="21"/>
              </w:rPr>
            </w:pPr>
          </w:p>
        </w:tc>
      </w:tr>
      <w:tr w14:paraId="7A842446">
        <w:tblPrEx>
          <w:tblCellMar>
            <w:top w:w="0" w:type="dxa"/>
            <w:left w:w="0" w:type="dxa"/>
            <w:bottom w:w="0" w:type="dxa"/>
            <w:right w:w="0" w:type="dxa"/>
          </w:tblCellMar>
        </w:tblPrEx>
        <w:trPr>
          <w:trHeight w:val="261" w:hRule="atLeast"/>
        </w:trPr>
        <w:tc>
          <w:tcPr>
            <w:tcW w:w="712" w:type="dxa"/>
          </w:tcPr>
          <w:p w14:paraId="2AA824F2">
            <w:pPr>
              <w:pStyle w:val="8"/>
              <w:spacing w:before="66" w:line="192" w:lineRule="auto"/>
              <w:ind w:left="310"/>
            </w:pPr>
            <w:r>
              <w:t>7</w:t>
            </w:r>
          </w:p>
        </w:tc>
        <w:tc>
          <w:tcPr>
            <w:tcW w:w="3750" w:type="dxa"/>
          </w:tcPr>
          <w:p w14:paraId="354C667E">
            <w:pPr>
              <w:spacing w:before="41" w:line="163" w:lineRule="auto"/>
              <w:ind w:left="111"/>
              <w:rPr>
                <w:rFonts w:hint="eastAsia" w:ascii="微软雅黑" w:hAnsi="微软雅黑" w:eastAsia="微软雅黑" w:cs="微软雅黑"/>
                <w:sz w:val="18"/>
                <w:szCs w:val="18"/>
              </w:rPr>
            </w:pPr>
            <w:r>
              <w:rPr>
                <w:rFonts w:ascii="微软雅黑" w:hAnsi="微软雅黑" w:eastAsia="微软雅黑" w:cs="微软雅黑"/>
                <w:spacing w:val="-3"/>
                <w:sz w:val="18"/>
                <w:szCs w:val="18"/>
              </w:rPr>
              <w:t>导轨</w:t>
            </w:r>
          </w:p>
        </w:tc>
        <w:tc>
          <w:tcPr>
            <w:tcW w:w="2286" w:type="dxa"/>
          </w:tcPr>
          <w:p w14:paraId="6842832A">
            <w:pPr>
              <w:pStyle w:val="8"/>
              <w:rPr>
                <w:sz w:val="21"/>
              </w:rPr>
            </w:pPr>
          </w:p>
        </w:tc>
        <w:tc>
          <w:tcPr>
            <w:tcW w:w="2294" w:type="dxa"/>
          </w:tcPr>
          <w:p w14:paraId="18A70DAB">
            <w:pPr>
              <w:pStyle w:val="8"/>
              <w:rPr>
                <w:sz w:val="21"/>
              </w:rPr>
            </w:pPr>
          </w:p>
        </w:tc>
      </w:tr>
      <w:tr w14:paraId="1690B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2322752E">
            <w:pPr>
              <w:pStyle w:val="8"/>
              <w:spacing w:before="65" w:line="194" w:lineRule="auto"/>
              <w:ind w:left="309"/>
            </w:pPr>
            <w:r>
              <w:t>8</w:t>
            </w:r>
          </w:p>
        </w:tc>
        <w:tc>
          <w:tcPr>
            <w:tcW w:w="3750" w:type="dxa"/>
          </w:tcPr>
          <w:p w14:paraId="4D76AB99">
            <w:pPr>
              <w:spacing w:before="41" w:line="163" w:lineRule="auto"/>
              <w:ind w:left="107"/>
              <w:rPr>
                <w:rFonts w:hint="eastAsia" w:ascii="微软雅黑" w:hAnsi="微软雅黑" w:eastAsia="微软雅黑" w:cs="微软雅黑"/>
                <w:sz w:val="18"/>
                <w:szCs w:val="18"/>
              </w:rPr>
            </w:pPr>
            <w:r>
              <w:rPr>
                <w:rFonts w:ascii="微软雅黑" w:hAnsi="微软雅黑" w:eastAsia="微软雅黑" w:cs="微软雅黑"/>
                <w:spacing w:val="-1"/>
                <w:sz w:val="18"/>
                <w:szCs w:val="18"/>
              </w:rPr>
              <w:t>缓冲器</w:t>
            </w:r>
          </w:p>
        </w:tc>
        <w:tc>
          <w:tcPr>
            <w:tcW w:w="2286" w:type="dxa"/>
          </w:tcPr>
          <w:p w14:paraId="75026918">
            <w:pPr>
              <w:pStyle w:val="8"/>
              <w:rPr>
                <w:sz w:val="21"/>
              </w:rPr>
            </w:pPr>
          </w:p>
        </w:tc>
        <w:tc>
          <w:tcPr>
            <w:tcW w:w="2294" w:type="dxa"/>
          </w:tcPr>
          <w:p w14:paraId="39ECA323">
            <w:pPr>
              <w:pStyle w:val="8"/>
              <w:rPr>
                <w:sz w:val="21"/>
              </w:rPr>
            </w:pPr>
          </w:p>
        </w:tc>
      </w:tr>
      <w:tr w14:paraId="614B1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37128AB7">
            <w:pPr>
              <w:pStyle w:val="8"/>
              <w:spacing w:before="66" w:line="194" w:lineRule="auto"/>
              <w:ind w:left="309"/>
            </w:pPr>
            <w:r>
              <w:t>9</w:t>
            </w:r>
          </w:p>
        </w:tc>
        <w:tc>
          <w:tcPr>
            <w:tcW w:w="3750" w:type="dxa"/>
          </w:tcPr>
          <w:p w14:paraId="2D50476A">
            <w:pPr>
              <w:spacing w:before="42" w:line="163" w:lineRule="auto"/>
              <w:ind w:left="111"/>
              <w:rPr>
                <w:rFonts w:hint="eastAsia" w:ascii="微软雅黑" w:hAnsi="微软雅黑" w:eastAsia="微软雅黑" w:cs="微软雅黑"/>
                <w:sz w:val="18"/>
                <w:szCs w:val="18"/>
              </w:rPr>
            </w:pPr>
            <w:r>
              <w:rPr>
                <w:rFonts w:ascii="微软雅黑" w:hAnsi="微软雅黑" w:eastAsia="微软雅黑" w:cs="微软雅黑"/>
                <w:spacing w:val="-2"/>
                <w:sz w:val="18"/>
                <w:szCs w:val="18"/>
              </w:rPr>
              <w:t>导向轮</w:t>
            </w:r>
          </w:p>
        </w:tc>
        <w:tc>
          <w:tcPr>
            <w:tcW w:w="2286" w:type="dxa"/>
          </w:tcPr>
          <w:p w14:paraId="2E1F845F">
            <w:pPr>
              <w:pStyle w:val="8"/>
              <w:rPr>
                <w:sz w:val="21"/>
              </w:rPr>
            </w:pPr>
          </w:p>
        </w:tc>
        <w:tc>
          <w:tcPr>
            <w:tcW w:w="2294" w:type="dxa"/>
          </w:tcPr>
          <w:p w14:paraId="1FEBBAC0">
            <w:pPr>
              <w:pStyle w:val="8"/>
              <w:rPr>
                <w:sz w:val="21"/>
              </w:rPr>
            </w:pPr>
          </w:p>
        </w:tc>
      </w:tr>
      <w:tr w14:paraId="293B5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3865106A">
            <w:pPr>
              <w:pStyle w:val="8"/>
              <w:spacing w:before="65" w:line="194" w:lineRule="auto"/>
              <w:ind w:left="271"/>
            </w:pPr>
            <w:r>
              <w:rPr>
                <w:spacing w:val="-5"/>
              </w:rPr>
              <w:t>10</w:t>
            </w:r>
          </w:p>
        </w:tc>
        <w:tc>
          <w:tcPr>
            <w:tcW w:w="3750" w:type="dxa"/>
          </w:tcPr>
          <w:p w14:paraId="4BEB3867">
            <w:pPr>
              <w:spacing w:before="41" w:line="163" w:lineRule="auto"/>
              <w:ind w:left="108"/>
              <w:rPr>
                <w:rFonts w:hint="eastAsia" w:ascii="微软雅黑" w:hAnsi="微软雅黑" w:eastAsia="微软雅黑" w:cs="微软雅黑"/>
                <w:sz w:val="18"/>
                <w:szCs w:val="18"/>
              </w:rPr>
            </w:pPr>
            <w:r>
              <w:rPr>
                <w:rFonts w:ascii="微软雅黑" w:hAnsi="微软雅黑" w:eastAsia="微软雅黑" w:cs="微软雅黑"/>
                <w:spacing w:val="-2"/>
                <w:sz w:val="18"/>
                <w:szCs w:val="18"/>
              </w:rPr>
              <w:t>对重砣</w:t>
            </w:r>
          </w:p>
        </w:tc>
        <w:tc>
          <w:tcPr>
            <w:tcW w:w="2286" w:type="dxa"/>
          </w:tcPr>
          <w:p w14:paraId="1C357DBA">
            <w:pPr>
              <w:pStyle w:val="8"/>
              <w:rPr>
                <w:sz w:val="21"/>
              </w:rPr>
            </w:pPr>
          </w:p>
        </w:tc>
        <w:tc>
          <w:tcPr>
            <w:tcW w:w="2294" w:type="dxa"/>
          </w:tcPr>
          <w:p w14:paraId="5B53B0E9">
            <w:pPr>
              <w:pStyle w:val="8"/>
              <w:rPr>
                <w:sz w:val="21"/>
              </w:rPr>
            </w:pPr>
          </w:p>
        </w:tc>
      </w:tr>
      <w:tr w14:paraId="39CF5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0FCEC125">
            <w:pPr>
              <w:pStyle w:val="8"/>
              <w:spacing w:before="66" w:line="194" w:lineRule="auto"/>
              <w:ind w:left="271"/>
            </w:pPr>
            <w:r>
              <w:rPr>
                <w:spacing w:val="-5"/>
              </w:rPr>
              <w:t>11</w:t>
            </w:r>
          </w:p>
        </w:tc>
        <w:tc>
          <w:tcPr>
            <w:tcW w:w="3750" w:type="dxa"/>
          </w:tcPr>
          <w:p w14:paraId="52E34D49">
            <w:pPr>
              <w:spacing w:before="42" w:line="162" w:lineRule="auto"/>
              <w:ind w:left="108"/>
              <w:rPr>
                <w:rFonts w:hint="eastAsia" w:ascii="微软雅黑" w:hAnsi="微软雅黑" w:eastAsia="微软雅黑" w:cs="微软雅黑"/>
                <w:sz w:val="18"/>
                <w:szCs w:val="18"/>
              </w:rPr>
            </w:pPr>
            <w:r>
              <w:rPr>
                <w:rFonts w:ascii="微软雅黑" w:hAnsi="微软雅黑" w:eastAsia="微软雅黑" w:cs="微软雅黑"/>
                <w:spacing w:val="-1"/>
                <w:sz w:val="18"/>
                <w:szCs w:val="18"/>
              </w:rPr>
              <w:t>对重安全钳</w:t>
            </w:r>
          </w:p>
        </w:tc>
        <w:tc>
          <w:tcPr>
            <w:tcW w:w="2286" w:type="dxa"/>
          </w:tcPr>
          <w:p w14:paraId="3DE64227">
            <w:pPr>
              <w:pStyle w:val="8"/>
              <w:rPr>
                <w:sz w:val="21"/>
              </w:rPr>
            </w:pPr>
          </w:p>
        </w:tc>
        <w:tc>
          <w:tcPr>
            <w:tcW w:w="2294" w:type="dxa"/>
          </w:tcPr>
          <w:p w14:paraId="5E86FAA9">
            <w:pPr>
              <w:pStyle w:val="8"/>
              <w:rPr>
                <w:sz w:val="21"/>
              </w:rPr>
            </w:pPr>
          </w:p>
        </w:tc>
      </w:tr>
      <w:tr w14:paraId="5AC9D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37338B20">
            <w:pPr>
              <w:pStyle w:val="8"/>
              <w:spacing w:before="66" w:line="194" w:lineRule="auto"/>
              <w:ind w:left="271"/>
            </w:pPr>
            <w:r>
              <w:rPr>
                <w:spacing w:val="-5"/>
              </w:rPr>
              <w:t>12</w:t>
            </w:r>
          </w:p>
        </w:tc>
        <w:tc>
          <w:tcPr>
            <w:tcW w:w="3750" w:type="dxa"/>
          </w:tcPr>
          <w:p w14:paraId="1F7FE6D2">
            <w:pPr>
              <w:spacing w:before="42" w:line="162" w:lineRule="auto"/>
              <w:ind w:left="108"/>
              <w:rPr>
                <w:rFonts w:hint="eastAsia" w:ascii="微软雅黑" w:hAnsi="微软雅黑" w:eastAsia="微软雅黑" w:cs="微软雅黑"/>
                <w:sz w:val="18"/>
                <w:szCs w:val="18"/>
              </w:rPr>
            </w:pPr>
            <w:r>
              <w:rPr>
                <w:rFonts w:ascii="微软雅黑" w:hAnsi="微软雅黑" w:eastAsia="微软雅黑" w:cs="微软雅黑"/>
                <w:spacing w:val="-1"/>
                <w:sz w:val="18"/>
                <w:szCs w:val="18"/>
              </w:rPr>
              <w:t>对重导靴</w:t>
            </w:r>
          </w:p>
        </w:tc>
        <w:tc>
          <w:tcPr>
            <w:tcW w:w="2286" w:type="dxa"/>
          </w:tcPr>
          <w:p w14:paraId="78179F22">
            <w:pPr>
              <w:pStyle w:val="8"/>
              <w:rPr>
                <w:sz w:val="21"/>
              </w:rPr>
            </w:pPr>
          </w:p>
        </w:tc>
        <w:tc>
          <w:tcPr>
            <w:tcW w:w="2294" w:type="dxa"/>
          </w:tcPr>
          <w:p w14:paraId="561B3947">
            <w:pPr>
              <w:pStyle w:val="8"/>
              <w:rPr>
                <w:sz w:val="21"/>
              </w:rPr>
            </w:pPr>
          </w:p>
        </w:tc>
      </w:tr>
      <w:tr w14:paraId="344F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7AC6F204">
            <w:pPr>
              <w:pStyle w:val="8"/>
              <w:spacing w:before="67" w:line="194" w:lineRule="auto"/>
              <w:ind w:left="271"/>
            </w:pPr>
            <w:r>
              <w:rPr>
                <w:spacing w:val="-5"/>
              </w:rPr>
              <w:t>13</w:t>
            </w:r>
          </w:p>
        </w:tc>
        <w:tc>
          <w:tcPr>
            <w:tcW w:w="3750" w:type="dxa"/>
          </w:tcPr>
          <w:p w14:paraId="13A36908">
            <w:pPr>
              <w:spacing w:before="42" w:line="162" w:lineRule="auto"/>
              <w:ind w:left="111"/>
              <w:rPr>
                <w:rFonts w:hint="eastAsia" w:ascii="微软雅黑" w:hAnsi="微软雅黑" w:eastAsia="微软雅黑" w:cs="微软雅黑"/>
                <w:sz w:val="18"/>
                <w:szCs w:val="18"/>
              </w:rPr>
            </w:pPr>
            <w:r>
              <w:rPr>
                <w:rFonts w:ascii="微软雅黑" w:hAnsi="微软雅黑" w:eastAsia="微软雅黑" w:cs="微软雅黑"/>
                <w:spacing w:val="-2"/>
                <w:sz w:val="18"/>
                <w:szCs w:val="18"/>
              </w:rPr>
              <w:t>钢丝绳</w:t>
            </w:r>
          </w:p>
        </w:tc>
        <w:tc>
          <w:tcPr>
            <w:tcW w:w="2286" w:type="dxa"/>
          </w:tcPr>
          <w:p w14:paraId="04710A30">
            <w:pPr>
              <w:pStyle w:val="8"/>
              <w:rPr>
                <w:sz w:val="21"/>
              </w:rPr>
            </w:pPr>
          </w:p>
        </w:tc>
        <w:tc>
          <w:tcPr>
            <w:tcW w:w="2294" w:type="dxa"/>
          </w:tcPr>
          <w:p w14:paraId="284A43E0">
            <w:pPr>
              <w:pStyle w:val="8"/>
              <w:rPr>
                <w:sz w:val="21"/>
              </w:rPr>
            </w:pPr>
          </w:p>
        </w:tc>
      </w:tr>
      <w:tr w14:paraId="4A9EF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1DF3129C">
            <w:pPr>
              <w:pStyle w:val="8"/>
              <w:spacing w:before="67" w:line="194" w:lineRule="auto"/>
              <w:ind w:left="271"/>
            </w:pPr>
            <w:r>
              <w:rPr>
                <w:spacing w:val="-5"/>
              </w:rPr>
              <w:t>14</w:t>
            </w:r>
          </w:p>
        </w:tc>
        <w:tc>
          <w:tcPr>
            <w:tcW w:w="3750" w:type="dxa"/>
          </w:tcPr>
          <w:p w14:paraId="683584D7">
            <w:pPr>
              <w:spacing w:before="43" w:line="162" w:lineRule="auto"/>
              <w:ind w:left="130"/>
              <w:rPr>
                <w:rFonts w:hint="eastAsia" w:ascii="微软雅黑" w:hAnsi="微软雅黑" w:eastAsia="微软雅黑" w:cs="微软雅黑"/>
                <w:sz w:val="18"/>
                <w:szCs w:val="18"/>
              </w:rPr>
            </w:pPr>
            <w:r>
              <w:rPr>
                <w:rFonts w:ascii="微软雅黑" w:hAnsi="微软雅黑" w:eastAsia="微软雅黑" w:cs="微软雅黑"/>
                <w:spacing w:val="-5"/>
                <w:sz w:val="18"/>
                <w:szCs w:val="18"/>
              </w:rPr>
              <w:t>电力电缆</w:t>
            </w:r>
          </w:p>
        </w:tc>
        <w:tc>
          <w:tcPr>
            <w:tcW w:w="2286" w:type="dxa"/>
          </w:tcPr>
          <w:p w14:paraId="6BDC0D2C">
            <w:pPr>
              <w:pStyle w:val="8"/>
              <w:rPr>
                <w:sz w:val="21"/>
              </w:rPr>
            </w:pPr>
          </w:p>
        </w:tc>
        <w:tc>
          <w:tcPr>
            <w:tcW w:w="2294" w:type="dxa"/>
          </w:tcPr>
          <w:p w14:paraId="3489D1B9">
            <w:pPr>
              <w:pStyle w:val="8"/>
              <w:rPr>
                <w:sz w:val="21"/>
              </w:rPr>
            </w:pPr>
          </w:p>
        </w:tc>
      </w:tr>
      <w:tr w14:paraId="06A57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5E997D61">
            <w:pPr>
              <w:pStyle w:val="8"/>
              <w:spacing w:before="66" w:line="194" w:lineRule="auto"/>
              <w:ind w:left="271"/>
            </w:pPr>
            <w:r>
              <w:rPr>
                <w:spacing w:val="-5"/>
              </w:rPr>
              <w:t>15</w:t>
            </w:r>
          </w:p>
        </w:tc>
        <w:tc>
          <w:tcPr>
            <w:tcW w:w="3750" w:type="dxa"/>
          </w:tcPr>
          <w:p w14:paraId="236F271A">
            <w:pPr>
              <w:spacing w:before="42" w:line="162" w:lineRule="auto"/>
              <w:ind w:left="110"/>
              <w:rPr>
                <w:rFonts w:hint="eastAsia" w:ascii="微软雅黑" w:hAnsi="微软雅黑" w:eastAsia="微软雅黑" w:cs="微软雅黑"/>
                <w:sz w:val="18"/>
                <w:szCs w:val="18"/>
              </w:rPr>
            </w:pPr>
            <w:r>
              <w:rPr>
                <w:rFonts w:ascii="微软雅黑" w:hAnsi="微软雅黑" w:eastAsia="微软雅黑" w:cs="微软雅黑"/>
                <w:spacing w:val="-2"/>
                <w:sz w:val="18"/>
                <w:szCs w:val="18"/>
              </w:rPr>
              <w:t>控制电缆</w:t>
            </w:r>
          </w:p>
        </w:tc>
        <w:tc>
          <w:tcPr>
            <w:tcW w:w="2286" w:type="dxa"/>
          </w:tcPr>
          <w:p w14:paraId="2664943B">
            <w:pPr>
              <w:pStyle w:val="8"/>
              <w:rPr>
                <w:sz w:val="21"/>
              </w:rPr>
            </w:pPr>
          </w:p>
        </w:tc>
        <w:tc>
          <w:tcPr>
            <w:tcW w:w="2294" w:type="dxa"/>
          </w:tcPr>
          <w:p w14:paraId="6F535BA7">
            <w:pPr>
              <w:pStyle w:val="8"/>
              <w:rPr>
                <w:sz w:val="21"/>
              </w:rPr>
            </w:pPr>
          </w:p>
        </w:tc>
      </w:tr>
      <w:tr w14:paraId="6222A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4FAD1214">
            <w:pPr>
              <w:pStyle w:val="8"/>
              <w:spacing w:before="67" w:line="194" w:lineRule="auto"/>
              <w:ind w:left="271"/>
            </w:pPr>
            <w:r>
              <w:rPr>
                <w:spacing w:val="-5"/>
              </w:rPr>
              <w:t>16</w:t>
            </w:r>
          </w:p>
        </w:tc>
        <w:tc>
          <w:tcPr>
            <w:tcW w:w="3750" w:type="dxa"/>
          </w:tcPr>
          <w:p w14:paraId="12309A07">
            <w:pPr>
              <w:spacing w:before="42" w:line="162" w:lineRule="auto"/>
              <w:ind w:left="120"/>
              <w:rPr>
                <w:rFonts w:hint="eastAsia" w:ascii="微软雅黑" w:hAnsi="微软雅黑" w:eastAsia="微软雅黑" w:cs="微软雅黑"/>
                <w:sz w:val="18"/>
                <w:szCs w:val="18"/>
              </w:rPr>
            </w:pPr>
            <w:r>
              <w:rPr>
                <w:rFonts w:ascii="微软雅黑" w:hAnsi="微软雅黑" w:eastAsia="微软雅黑" w:cs="微软雅黑"/>
                <w:spacing w:val="-4"/>
                <w:sz w:val="18"/>
                <w:szCs w:val="18"/>
              </w:rPr>
              <w:t>随行电缆</w:t>
            </w:r>
          </w:p>
        </w:tc>
        <w:tc>
          <w:tcPr>
            <w:tcW w:w="2286" w:type="dxa"/>
          </w:tcPr>
          <w:p w14:paraId="13636DD9">
            <w:pPr>
              <w:pStyle w:val="8"/>
              <w:rPr>
                <w:sz w:val="21"/>
              </w:rPr>
            </w:pPr>
          </w:p>
        </w:tc>
        <w:tc>
          <w:tcPr>
            <w:tcW w:w="2294" w:type="dxa"/>
          </w:tcPr>
          <w:p w14:paraId="38E1DD4E">
            <w:pPr>
              <w:pStyle w:val="8"/>
              <w:rPr>
                <w:sz w:val="21"/>
              </w:rPr>
            </w:pPr>
          </w:p>
        </w:tc>
      </w:tr>
      <w:tr w14:paraId="4C75E938">
        <w:tblPrEx>
          <w:tblCellMar>
            <w:top w:w="0" w:type="dxa"/>
            <w:left w:w="0" w:type="dxa"/>
            <w:bottom w:w="0" w:type="dxa"/>
            <w:right w:w="0" w:type="dxa"/>
          </w:tblCellMar>
        </w:tblPrEx>
        <w:trPr>
          <w:trHeight w:val="261" w:hRule="atLeast"/>
        </w:trPr>
        <w:tc>
          <w:tcPr>
            <w:tcW w:w="712" w:type="dxa"/>
          </w:tcPr>
          <w:p w14:paraId="34C3ED6D">
            <w:pPr>
              <w:pStyle w:val="8"/>
              <w:spacing w:before="67" w:line="194" w:lineRule="auto"/>
              <w:ind w:left="271"/>
            </w:pPr>
            <w:r>
              <w:rPr>
                <w:spacing w:val="-5"/>
              </w:rPr>
              <w:t>17</w:t>
            </w:r>
          </w:p>
        </w:tc>
        <w:tc>
          <w:tcPr>
            <w:tcW w:w="3750" w:type="dxa"/>
          </w:tcPr>
          <w:p w14:paraId="365F0F43">
            <w:pPr>
              <w:spacing w:before="43" w:line="161" w:lineRule="auto"/>
              <w:ind w:left="110"/>
              <w:rPr>
                <w:rFonts w:hint="eastAsia" w:ascii="微软雅黑" w:hAnsi="微软雅黑" w:eastAsia="微软雅黑" w:cs="微软雅黑"/>
                <w:sz w:val="18"/>
                <w:szCs w:val="18"/>
              </w:rPr>
            </w:pPr>
            <w:r>
              <w:rPr>
                <w:rFonts w:ascii="微软雅黑" w:hAnsi="微软雅黑" w:eastAsia="微软雅黑" w:cs="微软雅黑"/>
                <w:spacing w:val="-1"/>
                <w:sz w:val="18"/>
                <w:szCs w:val="18"/>
              </w:rPr>
              <w:t>厅门套和门楣板</w:t>
            </w:r>
          </w:p>
        </w:tc>
        <w:tc>
          <w:tcPr>
            <w:tcW w:w="2286" w:type="dxa"/>
          </w:tcPr>
          <w:p w14:paraId="6765E6CB">
            <w:pPr>
              <w:pStyle w:val="8"/>
              <w:rPr>
                <w:sz w:val="21"/>
              </w:rPr>
            </w:pPr>
          </w:p>
        </w:tc>
        <w:tc>
          <w:tcPr>
            <w:tcW w:w="2294" w:type="dxa"/>
          </w:tcPr>
          <w:p w14:paraId="42A2E239">
            <w:pPr>
              <w:pStyle w:val="8"/>
              <w:rPr>
                <w:sz w:val="21"/>
              </w:rPr>
            </w:pPr>
          </w:p>
        </w:tc>
      </w:tr>
      <w:tr w14:paraId="05929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4679C178">
            <w:pPr>
              <w:pStyle w:val="8"/>
              <w:spacing w:before="68" w:line="194" w:lineRule="auto"/>
              <w:ind w:left="271"/>
            </w:pPr>
            <w:r>
              <w:rPr>
                <w:spacing w:val="-5"/>
              </w:rPr>
              <w:t>18</w:t>
            </w:r>
          </w:p>
        </w:tc>
        <w:tc>
          <w:tcPr>
            <w:tcW w:w="3750" w:type="dxa"/>
          </w:tcPr>
          <w:p w14:paraId="543260E9">
            <w:pPr>
              <w:spacing w:before="43" w:line="161" w:lineRule="auto"/>
              <w:ind w:left="110"/>
              <w:rPr>
                <w:rFonts w:hint="eastAsia" w:ascii="微软雅黑" w:hAnsi="微软雅黑" w:eastAsia="微软雅黑" w:cs="微软雅黑"/>
                <w:sz w:val="18"/>
                <w:szCs w:val="18"/>
              </w:rPr>
            </w:pPr>
            <w:r>
              <w:rPr>
                <w:rFonts w:ascii="微软雅黑" w:hAnsi="微软雅黑" w:eastAsia="微软雅黑" w:cs="微软雅黑"/>
                <w:spacing w:val="-2"/>
                <w:sz w:val="18"/>
                <w:szCs w:val="18"/>
              </w:rPr>
              <w:t>厅门板</w:t>
            </w:r>
          </w:p>
        </w:tc>
        <w:tc>
          <w:tcPr>
            <w:tcW w:w="2286" w:type="dxa"/>
          </w:tcPr>
          <w:p w14:paraId="0EC806A9">
            <w:pPr>
              <w:pStyle w:val="8"/>
              <w:rPr>
                <w:sz w:val="21"/>
              </w:rPr>
            </w:pPr>
          </w:p>
        </w:tc>
        <w:tc>
          <w:tcPr>
            <w:tcW w:w="2294" w:type="dxa"/>
          </w:tcPr>
          <w:p w14:paraId="460B1C9C">
            <w:pPr>
              <w:pStyle w:val="8"/>
              <w:rPr>
                <w:sz w:val="21"/>
              </w:rPr>
            </w:pPr>
          </w:p>
        </w:tc>
      </w:tr>
      <w:tr w14:paraId="5B46E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23453463">
            <w:pPr>
              <w:pStyle w:val="8"/>
              <w:spacing w:before="68" w:line="194" w:lineRule="auto"/>
              <w:ind w:left="271"/>
            </w:pPr>
            <w:r>
              <w:rPr>
                <w:spacing w:val="-5"/>
              </w:rPr>
              <w:t>19</w:t>
            </w:r>
          </w:p>
        </w:tc>
        <w:tc>
          <w:tcPr>
            <w:tcW w:w="3750" w:type="dxa"/>
          </w:tcPr>
          <w:p w14:paraId="7CD2CAD4">
            <w:pPr>
              <w:spacing w:before="43" w:line="161" w:lineRule="auto"/>
              <w:ind w:left="108"/>
              <w:rPr>
                <w:rFonts w:hint="eastAsia" w:ascii="微软雅黑" w:hAnsi="微软雅黑" w:eastAsia="微软雅黑" w:cs="微软雅黑"/>
                <w:sz w:val="18"/>
                <w:szCs w:val="18"/>
              </w:rPr>
            </w:pPr>
            <w:r>
              <w:rPr>
                <w:rFonts w:ascii="微软雅黑" w:hAnsi="微软雅黑" w:eastAsia="微软雅黑" w:cs="微软雅黑"/>
                <w:spacing w:val="-2"/>
                <w:sz w:val="18"/>
                <w:szCs w:val="18"/>
              </w:rPr>
              <w:t>轿架</w:t>
            </w:r>
          </w:p>
        </w:tc>
        <w:tc>
          <w:tcPr>
            <w:tcW w:w="2286" w:type="dxa"/>
          </w:tcPr>
          <w:p w14:paraId="4246A1AE">
            <w:pPr>
              <w:pStyle w:val="8"/>
              <w:rPr>
                <w:sz w:val="21"/>
              </w:rPr>
            </w:pPr>
          </w:p>
        </w:tc>
        <w:tc>
          <w:tcPr>
            <w:tcW w:w="2294" w:type="dxa"/>
          </w:tcPr>
          <w:p w14:paraId="5EF50C94">
            <w:pPr>
              <w:pStyle w:val="8"/>
              <w:rPr>
                <w:sz w:val="21"/>
              </w:rPr>
            </w:pPr>
          </w:p>
        </w:tc>
      </w:tr>
      <w:tr w14:paraId="2D56B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04286E9A">
            <w:pPr>
              <w:pStyle w:val="8"/>
              <w:spacing w:before="68" w:line="194" w:lineRule="auto"/>
              <w:ind w:left="256"/>
            </w:pPr>
            <w:r>
              <w:rPr>
                <w:spacing w:val="-2"/>
              </w:rPr>
              <w:t>20</w:t>
            </w:r>
          </w:p>
        </w:tc>
        <w:tc>
          <w:tcPr>
            <w:tcW w:w="3750" w:type="dxa"/>
          </w:tcPr>
          <w:p w14:paraId="4B17A8BD">
            <w:pPr>
              <w:spacing w:before="45" w:line="160" w:lineRule="auto"/>
              <w:ind w:left="108"/>
              <w:rPr>
                <w:rFonts w:hint="eastAsia" w:ascii="微软雅黑" w:hAnsi="微软雅黑" w:eastAsia="微软雅黑" w:cs="微软雅黑"/>
                <w:sz w:val="18"/>
                <w:szCs w:val="18"/>
              </w:rPr>
            </w:pPr>
            <w:r>
              <w:rPr>
                <w:rFonts w:ascii="微软雅黑" w:hAnsi="微软雅黑" w:eastAsia="微软雅黑" w:cs="微软雅黑"/>
                <w:spacing w:val="-1"/>
                <w:sz w:val="18"/>
                <w:szCs w:val="18"/>
              </w:rPr>
              <w:t>轿厢安全钳</w:t>
            </w:r>
          </w:p>
        </w:tc>
        <w:tc>
          <w:tcPr>
            <w:tcW w:w="2286" w:type="dxa"/>
          </w:tcPr>
          <w:p w14:paraId="30A35692">
            <w:pPr>
              <w:pStyle w:val="8"/>
              <w:rPr>
                <w:sz w:val="21"/>
              </w:rPr>
            </w:pPr>
          </w:p>
        </w:tc>
        <w:tc>
          <w:tcPr>
            <w:tcW w:w="2294" w:type="dxa"/>
          </w:tcPr>
          <w:p w14:paraId="097C2E9F">
            <w:pPr>
              <w:pStyle w:val="8"/>
              <w:rPr>
                <w:sz w:val="21"/>
              </w:rPr>
            </w:pPr>
          </w:p>
        </w:tc>
      </w:tr>
      <w:tr w14:paraId="7CA37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7540CDEA">
            <w:pPr>
              <w:pStyle w:val="8"/>
              <w:spacing w:before="69" w:line="194" w:lineRule="auto"/>
              <w:ind w:left="256"/>
            </w:pPr>
            <w:r>
              <w:rPr>
                <w:spacing w:val="-2"/>
              </w:rPr>
              <w:t>21</w:t>
            </w:r>
          </w:p>
        </w:tc>
        <w:tc>
          <w:tcPr>
            <w:tcW w:w="3750" w:type="dxa"/>
          </w:tcPr>
          <w:p w14:paraId="6C6DBB97">
            <w:pPr>
              <w:spacing w:before="44" w:line="161" w:lineRule="auto"/>
              <w:ind w:left="108"/>
              <w:rPr>
                <w:rFonts w:hint="eastAsia" w:ascii="微软雅黑" w:hAnsi="微软雅黑" w:eastAsia="微软雅黑" w:cs="微软雅黑"/>
                <w:sz w:val="18"/>
                <w:szCs w:val="18"/>
              </w:rPr>
            </w:pPr>
            <w:r>
              <w:rPr>
                <w:rFonts w:ascii="微软雅黑" w:hAnsi="微软雅黑" w:eastAsia="微软雅黑" w:cs="微软雅黑"/>
                <w:spacing w:val="-1"/>
                <w:sz w:val="18"/>
                <w:szCs w:val="18"/>
              </w:rPr>
              <w:t>轿厢导靴</w:t>
            </w:r>
          </w:p>
        </w:tc>
        <w:tc>
          <w:tcPr>
            <w:tcW w:w="2286" w:type="dxa"/>
          </w:tcPr>
          <w:p w14:paraId="2EEB4350">
            <w:pPr>
              <w:pStyle w:val="8"/>
              <w:rPr>
                <w:sz w:val="21"/>
              </w:rPr>
            </w:pPr>
          </w:p>
        </w:tc>
        <w:tc>
          <w:tcPr>
            <w:tcW w:w="2294" w:type="dxa"/>
          </w:tcPr>
          <w:p w14:paraId="287CD8E1">
            <w:pPr>
              <w:pStyle w:val="8"/>
              <w:rPr>
                <w:sz w:val="21"/>
              </w:rPr>
            </w:pPr>
          </w:p>
        </w:tc>
      </w:tr>
      <w:tr w14:paraId="480D0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51CB18FA">
            <w:pPr>
              <w:pStyle w:val="8"/>
              <w:spacing w:before="69" w:line="194" w:lineRule="auto"/>
              <w:ind w:left="256"/>
            </w:pPr>
            <w:r>
              <w:rPr>
                <w:spacing w:val="-2"/>
              </w:rPr>
              <w:t>22</w:t>
            </w:r>
          </w:p>
        </w:tc>
        <w:tc>
          <w:tcPr>
            <w:tcW w:w="3750" w:type="dxa"/>
          </w:tcPr>
          <w:p w14:paraId="473FD551">
            <w:pPr>
              <w:spacing w:before="45" w:line="160" w:lineRule="auto"/>
              <w:ind w:left="129"/>
              <w:rPr>
                <w:rFonts w:hint="eastAsia" w:ascii="微软雅黑" w:hAnsi="微软雅黑" w:eastAsia="微软雅黑" w:cs="微软雅黑"/>
                <w:sz w:val="18"/>
                <w:szCs w:val="18"/>
              </w:rPr>
            </w:pPr>
            <w:r>
              <w:rPr>
                <w:rFonts w:ascii="微软雅黑" w:hAnsi="微软雅黑" w:eastAsia="微软雅黑" w:cs="微软雅黑"/>
                <w:spacing w:val="-7"/>
                <w:sz w:val="18"/>
                <w:szCs w:val="18"/>
              </w:rPr>
              <w:t>门机</w:t>
            </w:r>
          </w:p>
        </w:tc>
        <w:tc>
          <w:tcPr>
            <w:tcW w:w="2286" w:type="dxa"/>
          </w:tcPr>
          <w:p w14:paraId="50D1C87B">
            <w:pPr>
              <w:pStyle w:val="8"/>
              <w:rPr>
                <w:sz w:val="21"/>
              </w:rPr>
            </w:pPr>
          </w:p>
        </w:tc>
        <w:tc>
          <w:tcPr>
            <w:tcW w:w="2294" w:type="dxa"/>
          </w:tcPr>
          <w:p w14:paraId="533FCA48">
            <w:pPr>
              <w:pStyle w:val="8"/>
              <w:rPr>
                <w:sz w:val="21"/>
              </w:rPr>
            </w:pPr>
          </w:p>
        </w:tc>
      </w:tr>
      <w:tr w14:paraId="24690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76CF094C">
            <w:pPr>
              <w:pStyle w:val="8"/>
              <w:spacing w:before="69" w:line="194" w:lineRule="auto"/>
              <w:ind w:left="256"/>
            </w:pPr>
            <w:r>
              <w:rPr>
                <w:spacing w:val="-3"/>
              </w:rPr>
              <w:t>23</w:t>
            </w:r>
          </w:p>
        </w:tc>
        <w:tc>
          <w:tcPr>
            <w:tcW w:w="3750" w:type="dxa"/>
          </w:tcPr>
          <w:p w14:paraId="7A825B8A">
            <w:pPr>
              <w:spacing w:before="45" w:line="160" w:lineRule="auto"/>
              <w:ind w:left="129"/>
              <w:rPr>
                <w:rFonts w:hint="eastAsia" w:ascii="微软雅黑" w:hAnsi="微软雅黑" w:eastAsia="微软雅黑" w:cs="微软雅黑"/>
                <w:sz w:val="18"/>
                <w:szCs w:val="18"/>
              </w:rPr>
            </w:pPr>
            <w:r>
              <w:rPr>
                <w:rFonts w:ascii="微软雅黑" w:hAnsi="微软雅黑" w:eastAsia="微软雅黑" w:cs="微软雅黑"/>
                <w:spacing w:val="-5"/>
                <w:sz w:val="18"/>
                <w:szCs w:val="18"/>
              </w:rPr>
              <w:t>门反转装置</w:t>
            </w:r>
          </w:p>
        </w:tc>
        <w:tc>
          <w:tcPr>
            <w:tcW w:w="2286" w:type="dxa"/>
          </w:tcPr>
          <w:p w14:paraId="5264C5B1">
            <w:pPr>
              <w:pStyle w:val="8"/>
              <w:rPr>
                <w:sz w:val="21"/>
              </w:rPr>
            </w:pPr>
          </w:p>
        </w:tc>
        <w:tc>
          <w:tcPr>
            <w:tcW w:w="2294" w:type="dxa"/>
          </w:tcPr>
          <w:p w14:paraId="2AFE06EF">
            <w:pPr>
              <w:pStyle w:val="8"/>
              <w:rPr>
                <w:sz w:val="21"/>
              </w:rPr>
            </w:pPr>
          </w:p>
        </w:tc>
      </w:tr>
      <w:tr w14:paraId="4CD10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08B43576">
            <w:pPr>
              <w:pStyle w:val="8"/>
              <w:spacing w:before="70" w:line="194" w:lineRule="auto"/>
              <w:ind w:left="256"/>
            </w:pPr>
            <w:r>
              <w:rPr>
                <w:spacing w:val="-2"/>
              </w:rPr>
              <w:t>24</w:t>
            </w:r>
          </w:p>
        </w:tc>
        <w:tc>
          <w:tcPr>
            <w:tcW w:w="3750" w:type="dxa"/>
          </w:tcPr>
          <w:p w14:paraId="08341F9A">
            <w:pPr>
              <w:spacing w:before="45" w:line="160" w:lineRule="auto"/>
              <w:ind w:left="108"/>
              <w:rPr>
                <w:rFonts w:hint="eastAsia" w:ascii="微软雅黑" w:hAnsi="微软雅黑" w:eastAsia="微软雅黑" w:cs="微软雅黑"/>
                <w:sz w:val="18"/>
                <w:szCs w:val="18"/>
              </w:rPr>
            </w:pPr>
            <w:r>
              <w:rPr>
                <w:rFonts w:ascii="微软雅黑" w:hAnsi="微软雅黑" w:eastAsia="微软雅黑" w:cs="微软雅黑"/>
                <w:spacing w:val="-1"/>
                <w:sz w:val="18"/>
                <w:szCs w:val="18"/>
              </w:rPr>
              <w:t>轿厢控制基站</w:t>
            </w:r>
          </w:p>
        </w:tc>
        <w:tc>
          <w:tcPr>
            <w:tcW w:w="2286" w:type="dxa"/>
          </w:tcPr>
          <w:p w14:paraId="07F00A23">
            <w:pPr>
              <w:pStyle w:val="8"/>
              <w:rPr>
                <w:sz w:val="21"/>
              </w:rPr>
            </w:pPr>
          </w:p>
        </w:tc>
        <w:tc>
          <w:tcPr>
            <w:tcW w:w="2294" w:type="dxa"/>
          </w:tcPr>
          <w:p w14:paraId="4B28C440">
            <w:pPr>
              <w:pStyle w:val="8"/>
              <w:rPr>
                <w:sz w:val="21"/>
              </w:rPr>
            </w:pPr>
          </w:p>
        </w:tc>
      </w:tr>
      <w:tr w14:paraId="17B92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592211A0">
            <w:pPr>
              <w:pStyle w:val="8"/>
              <w:spacing w:before="70" w:line="194" w:lineRule="auto"/>
              <w:ind w:left="256"/>
            </w:pPr>
            <w:r>
              <w:rPr>
                <w:spacing w:val="-2"/>
              </w:rPr>
              <w:t>25</w:t>
            </w:r>
          </w:p>
        </w:tc>
        <w:tc>
          <w:tcPr>
            <w:tcW w:w="3750" w:type="dxa"/>
          </w:tcPr>
          <w:p w14:paraId="3BDC7D1F">
            <w:pPr>
              <w:spacing w:before="46" w:line="159" w:lineRule="auto"/>
              <w:ind w:left="108"/>
              <w:rPr>
                <w:rFonts w:hint="eastAsia" w:ascii="微软雅黑" w:hAnsi="微软雅黑" w:eastAsia="微软雅黑" w:cs="微软雅黑"/>
                <w:sz w:val="18"/>
                <w:szCs w:val="18"/>
              </w:rPr>
            </w:pPr>
            <w:r>
              <w:rPr>
                <w:rFonts w:ascii="微软雅黑" w:hAnsi="微软雅黑" w:eastAsia="微软雅黑" w:cs="微软雅黑"/>
                <w:spacing w:val="-2"/>
                <w:sz w:val="18"/>
                <w:szCs w:val="18"/>
              </w:rPr>
              <w:t>轿厢</w:t>
            </w:r>
          </w:p>
        </w:tc>
        <w:tc>
          <w:tcPr>
            <w:tcW w:w="2286" w:type="dxa"/>
          </w:tcPr>
          <w:p w14:paraId="1B2E4DAD">
            <w:pPr>
              <w:pStyle w:val="8"/>
              <w:rPr>
                <w:sz w:val="21"/>
              </w:rPr>
            </w:pPr>
          </w:p>
        </w:tc>
        <w:tc>
          <w:tcPr>
            <w:tcW w:w="2294" w:type="dxa"/>
          </w:tcPr>
          <w:p w14:paraId="2B011343">
            <w:pPr>
              <w:pStyle w:val="8"/>
              <w:rPr>
                <w:sz w:val="21"/>
              </w:rPr>
            </w:pPr>
          </w:p>
        </w:tc>
      </w:tr>
      <w:tr w14:paraId="0B4AD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039B192D">
            <w:pPr>
              <w:pStyle w:val="8"/>
              <w:spacing w:before="70" w:line="194" w:lineRule="auto"/>
              <w:ind w:left="256"/>
            </w:pPr>
            <w:r>
              <w:rPr>
                <w:spacing w:val="-2"/>
              </w:rPr>
              <w:t>26</w:t>
            </w:r>
          </w:p>
        </w:tc>
        <w:tc>
          <w:tcPr>
            <w:tcW w:w="3750" w:type="dxa"/>
          </w:tcPr>
          <w:p w14:paraId="67525746">
            <w:pPr>
              <w:spacing w:before="46" w:line="159" w:lineRule="auto"/>
              <w:ind w:left="108"/>
              <w:rPr>
                <w:rFonts w:hint="eastAsia" w:ascii="微软雅黑" w:hAnsi="微软雅黑" w:eastAsia="微软雅黑" w:cs="微软雅黑"/>
                <w:sz w:val="18"/>
                <w:szCs w:val="18"/>
              </w:rPr>
            </w:pPr>
            <w:r>
              <w:rPr>
                <w:rFonts w:ascii="微软雅黑" w:hAnsi="微软雅黑" w:eastAsia="微软雅黑" w:cs="微软雅黑"/>
                <w:spacing w:val="-1"/>
                <w:sz w:val="18"/>
                <w:szCs w:val="18"/>
              </w:rPr>
              <w:t>楼层显示器</w:t>
            </w:r>
          </w:p>
        </w:tc>
        <w:tc>
          <w:tcPr>
            <w:tcW w:w="2286" w:type="dxa"/>
          </w:tcPr>
          <w:p w14:paraId="27A56ECE">
            <w:pPr>
              <w:pStyle w:val="8"/>
              <w:rPr>
                <w:sz w:val="21"/>
              </w:rPr>
            </w:pPr>
          </w:p>
        </w:tc>
        <w:tc>
          <w:tcPr>
            <w:tcW w:w="2294" w:type="dxa"/>
          </w:tcPr>
          <w:p w14:paraId="1E86F163">
            <w:pPr>
              <w:pStyle w:val="8"/>
              <w:rPr>
                <w:sz w:val="21"/>
              </w:rPr>
            </w:pPr>
          </w:p>
        </w:tc>
      </w:tr>
      <w:tr w14:paraId="042B1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45FDDEE6">
            <w:pPr>
              <w:pStyle w:val="8"/>
              <w:spacing w:before="71" w:line="194" w:lineRule="auto"/>
              <w:ind w:left="256"/>
            </w:pPr>
            <w:r>
              <w:rPr>
                <w:spacing w:val="-2"/>
              </w:rPr>
              <w:t>27</w:t>
            </w:r>
          </w:p>
        </w:tc>
        <w:tc>
          <w:tcPr>
            <w:tcW w:w="3750" w:type="dxa"/>
          </w:tcPr>
          <w:p w14:paraId="016613F6">
            <w:pPr>
              <w:spacing w:before="46" w:line="159" w:lineRule="auto"/>
              <w:ind w:left="110"/>
              <w:rPr>
                <w:rFonts w:hint="eastAsia" w:ascii="微软雅黑" w:hAnsi="微软雅黑" w:eastAsia="微软雅黑" w:cs="微软雅黑"/>
                <w:sz w:val="18"/>
                <w:szCs w:val="18"/>
              </w:rPr>
            </w:pPr>
            <w:r>
              <w:rPr>
                <w:rFonts w:ascii="微软雅黑" w:hAnsi="微软雅黑" w:eastAsia="微软雅黑" w:cs="微软雅黑"/>
                <w:spacing w:val="-2"/>
                <w:sz w:val="18"/>
                <w:szCs w:val="18"/>
              </w:rPr>
              <w:t>地坎</w:t>
            </w:r>
          </w:p>
        </w:tc>
        <w:tc>
          <w:tcPr>
            <w:tcW w:w="2286" w:type="dxa"/>
          </w:tcPr>
          <w:p w14:paraId="4727D94F">
            <w:pPr>
              <w:pStyle w:val="8"/>
              <w:rPr>
                <w:sz w:val="21"/>
              </w:rPr>
            </w:pPr>
          </w:p>
        </w:tc>
        <w:tc>
          <w:tcPr>
            <w:tcW w:w="2294" w:type="dxa"/>
          </w:tcPr>
          <w:p w14:paraId="5B43FF50">
            <w:pPr>
              <w:pStyle w:val="8"/>
              <w:rPr>
                <w:sz w:val="21"/>
              </w:rPr>
            </w:pPr>
          </w:p>
        </w:tc>
      </w:tr>
      <w:tr w14:paraId="48DB9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279026C4">
            <w:pPr>
              <w:pStyle w:val="8"/>
              <w:spacing w:before="71" w:line="194" w:lineRule="auto"/>
              <w:ind w:left="256"/>
            </w:pPr>
            <w:r>
              <w:rPr>
                <w:spacing w:val="-2"/>
              </w:rPr>
              <w:t>28</w:t>
            </w:r>
          </w:p>
        </w:tc>
        <w:tc>
          <w:tcPr>
            <w:tcW w:w="3750" w:type="dxa"/>
          </w:tcPr>
          <w:p w14:paraId="55C6FF6B">
            <w:pPr>
              <w:spacing w:before="47" w:line="158" w:lineRule="auto"/>
              <w:ind w:left="108"/>
              <w:rPr>
                <w:rFonts w:hint="eastAsia" w:ascii="微软雅黑" w:hAnsi="微软雅黑" w:eastAsia="微软雅黑" w:cs="微软雅黑"/>
                <w:sz w:val="18"/>
                <w:szCs w:val="18"/>
              </w:rPr>
            </w:pPr>
            <w:r>
              <w:rPr>
                <w:rFonts w:ascii="微软雅黑" w:hAnsi="微软雅黑" w:eastAsia="微软雅黑" w:cs="微软雅黑"/>
                <w:spacing w:val="-1"/>
                <w:sz w:val="18"/>
                <w:szCs w:val="18"/>
              </w:rPr>
              <w:t>轿厢按钮</w:t>
            </w:r>
          </w:p>
        </w:tc>
        <w:tc>
          <w:tcPr>
            <w:tcW w:w="2286" w:type="dxa"/>
          </w:tcPr>
          <w:p w14:paraId="0409018A">
            <w:pPr>
              <w:pStyle w:val="8"/>
              <w:rPr>
                <w:sz w:val="21"/>
              </w:rPr>
            </w:pPr>
          </w:p>
        </w:tc>
        <w:tc>
          <w:tcPr>
            <w:tcW w:w="2294" w:type="dxa"/>
          </w:tcPr>
          <w:p w14:paraId="06CCD188">
            <w:pPr>
              <w:pStyle w:val="8"/>
              <w:rPr>
                <w:sz w:val="21"/>
              </w:rPr>
            </w:pPr>
          </w:p>
        </w:tc>
      </w:tr>
      <w:tr w14:paraId="7456F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2" w:hRule="atLeast"/>
        </w:trPr>
        <w:tc>
          <w:tcPr>
            <w:tcW w:w="712" w:type="dxa"/>
          </w:tcPr>
          <w:p w14:paraId="6BB9AF1C">
            <w:pPr>
              <w:pStyle w:val="8"/>
              <w:spacing w:before="71" w:line="194" w:lineRule="auto"/>
              <w:ind w:left="256"/>
            </w:pPr>
            <w:r>
              <w:rPr>
                <w:spacing w:val="-2"/>
              </w:rPr>
              <w:t>29</w:t>
            </w:r>
          </w:p>
        </w:tc>
        <w:tc>
          <w:tcPr>
            <w:tcW w:w="3750" w:type="dxa"/>
          </w:tcPr>
          <w:p w14:paraId="411739E2">
            <w:pPr>
              <w:spacing w:before="47" w:line="159" w:lineRule="auto"/>
              <w:ind w:left="109"/>
              <w:rPr>
                <w:rFonts w:hint="eastAsia" w:ascii="微软雅黑" w:hAnsi="微软雅黑" w:eastAsia="微软雅黑" w:cs="微软雅黑"/>
                <w:sz w:val="18"/>
                <w:szCs w:val="18"/>
              </w:rPr>
            </w:pPr>
            <w:r>
              <w:rPr>
                <w:rFonts w:ascii="微软雅黑" w:hAnsi="微软雅黑" w:eastAsia="微软雅黑" w:cs="微软雅黑"/>
                <w:spacing w:val="-2"/>
                <w:sz w:val="18"/>
                <w:szCs w:val="18"/>
              </w:rPr>
              <w:t>排风扇</w:t>
            </w:r>
          </w:p>
        </w:tc>
        <w:tc>
          <w:tcPr>
            <w:tcW w:w="2286" w:type="dxa"/>
          </w:tcPr>
          <w:p w14:paraId="0BFB502E">
            <w:pPr>
              <w:pStyle w:val="8"/>
              <w:rPr>
                <w:sz w:val="21"/>
              </w:rPr>
            </w:pPr>
          </w:p>
        </w:tc>
        <w:tc>
          <w:tcPr>
            <w:tcW w:w="2294" w:type="dxa"/>
          </w:tcPr>
          <w:p w14:paraId="118EB9AB">
            <w:pPr>
              <w:pStyle w:val="8"/>
              <w:rPr>
                <w:sz w:val="21"/>
              </w:rPr>
            </w:pPr>
          </w:p>
        </w:tc>
      </w:tr>
      <w:tr w14:paraId="37794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614A61B0">
            <w:pPr>
              <w:pStyle w:val="8"/>
              <w:spacing w:before="71" w:line="194" w:lineRule="auto"/>
              <w:ind w:left="259"/>
            </w:pPr>
            <w:r>
              <w:rPr>
                <w:spacing w:val="-2"/>
              </w:rPr>
              <w:t>30</w:t>
            </w:r>
          </w:p>
        </w:tc>
        <w:tc>
          <w:tcPr>
            <w:tcW w:w="3750" w:type="dxa"/>
          </w:tcPr>
          <w:p w14:paraId="3260F0E8">
            <w:pPr>
              <w:spacing w:before="46" w:line="159" w:lineRule="auto"/>
              <w:ind w:left="141"/>
              <w:rPr>
                <w:rFonts w:hint="eastAsia" w:ascii="微软雅黑" w:hAnsi="微软雅黑" w:eastAsia="微软雅黑" w:cs="微软雅黑"/>
                <w:sz w:val="18"/>
                <w:szCs w:val="18"/>
              </w:rPr>
            </w:pPr>
            <w:r>
              <w:rPr>
                <w:rFonts w:ascii="微软雅黑" w:hAnsi="微软雅黑" w:eastAsia="微软雅黑" w:cs="微软雅黑"/>
                <w:spacing w:val="-5"/>
                <w:sz w:val="18"/>
                <w:szCs w:val="18"/>
              </w:rPr>
              <w:t>自蒸发式空调机</w:t>
            </w:r>
          </w:p>
        </w:tc>
        <w:tc>
          <w:tcPr>
            <w:tcW w:w="2286" w:type="dxa"/>
          </w:tcPr>
          <w:p w14:paraId="07B34F04">
            <w:pPr>
              <w:pStyle w:val="8"/>
              <w:rPr>
                <w:sz w:val="21"/>
              </w:rPr>
            </w:pPr>
          </w:p>
        </w:tc>
        <w:tc>
          <w:tcPr>
            <w:tcW w:w="2294" w:type="dxa"/>
          </w:tcPr>
          <w:p w14:paraId="5A7B6D86">
            <w:pPr>
              <w:pStyle w:val="8"/>
              <w:rPr>
                <w:sz w:val="21"/>
              </w:rPr>
            </w:pPr>
          </w:p>
        </w:tc>
      </w:tr>
      <w:tr w14:paraId="22A8D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106D3C11">
            <w:pPr>
              <w:pStyle w:val="8"/>
              <w:spacing w:before="71" w:line="194" w:lineRule="auto"/>
              <w:ind w:left="259"/>
            </w:pPr>
            <w:r>
              <w:rPr>
                <w:spacing w:val="-2"/>
              </w:rPr>
              <w:t>31</w:t>
            </w:r>
          </w:p>
        </w:tc>
        <w:tc>
          <w:tcPr>
            <w:tcW w:w="3750" w:type="dxa"/>
          </w:tcPr>
          <w:p w14:paraId="02D489E3">
            <w:pPr>
              <w:spacing w:before="47" w:line="158" w:lineRule="auto"/>
              <w:ind w:left="108"/>
              <w:rPr>
                <w:rFonts w:hint="eastAsia" w:ascii="微软雅黑" w:hAnsi="微软雅黑" w:eastAsia="微软雅黑" w:cs="微软雅黑"/>
                <w:sz w:val="18"/>
                <w:szCs w:val="18"/>
              </w:rPr>
            </w:pPr>
            <w:r>
              <w:rPr>
                <w:rFonts w:ascii="微软雅黑" w:hAnsi="微软雅黑" w:eastAsia="微软雅黑" w:cs="微软雅黑"/>
                <w:spacing w:val="-1"/>
                <w:sz w:val="18"/>
                <w:szCs w:val="18"/>
              </w:rPr>
              <w:t>标准层厅呼</w:t>
            </w:r>
          </w:p>
        </w:tc>
        <w:tc>
          <w:tcPr>
            <w:tcW w:w="2286" w:type="dxa"/>
          </w:tcPr>
          <w:p w14:paraId="206B0286">
            <w:pPr>
              <w:pStyle w:val="8"/>
              <w:rPr>
                <w:sz w:val="21"/>
              </w:rPr>
            </w:pPr>
          </w:p>
        </w:tc>
        <w:tc>
          <w:tcPr>
            <w:tcW w:w="2294" w:type="dxa"/>
          </w:tcPr>
          <w:p w14:paraId="5D363874">
            <w:pPr>
              <w:pStyle w:val="8"/>
              <w:rPr>
                <w:sz w:val="21"/>
              </w:rPr>
            </w:pPr>
          </w:p>
        </w:tc>
      </w:tr>
      <w:tr w14:paraId="0892E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015D66A7">
            <w:pPr>
              <w:pStyle w:val="8"/>
              <w:spacing w:before="72" w:line="194" w:lineRule="auto"/>
              <w:ind w:left="259"/>
            </w:pPr>
            <w:r>
              <w:rPr>
                <w:spacing w:val="-2"/>
              </w:rPr>
              <w:t>32</w:t>
            </w:r>
          </w:p>
        </w:tc>
        <w:tc>
          <w:tcPr>
            <w:tcW w:w="3750" w:type="dxa"/>
          </w:tcPr>
          <w:p w14:paraId="652B7C85">
            <w:pPr>
              <w:spacing w:before="47" w:line="159" w:lineRule="auto"/>
              <w:ind w:left="130"/>
              <w:rPr>
                <w:rFonts w:hint="eastAsia" w:ascii="微软雅黑" w:hAnsi="微软雅黑" w:eastAsia="微软雅黑" w:cs="微软雅黑"/>
                <w:sz w:val="18"/>
                <w:szCs w:val="18"/>
              </w:rPr>
            </w:pPr>
            <w:r>
              <w:rPr>
                <w:rFonts w:ascii="微软雅黑" w:hAnsi="微软雅黑" w:eastAsia="微软雅黑" w:cs="微软雅黑"/>
                <w:spacing w:val="-4"/>
                <w:sz w:val="18"/>
                <w:szCs w:val="18"/>
              </w:rPr>
              <w:t>电梯监控系统</w:t>
            </w:r>
          </w:p>
        </w:tc>
        <w:tc>
          <w:tcPr>
            <w:tcW w:w="2286" w:type="dxa"/>
          </w:tcPr>
          <w:p w14:paraId="4C84A2F4">
            <w:pPr>
              <w:pStyle w:val="8"/>
              <w:rPr>
                <w:sz w:val="21"/>
              </w:rPr>
            </w:pPr>
          </w:p>
        </w:tc>
        <w:tc>
          <w:tcPr>
            <w:tcW w:w="2294" w:type="dxa"/>
          </w:tcPr>
          <w:p w14:paraId="74BCA32E">
            <w:pPr>
              <w:pStyle w:val="8"/>
              <w:rPr>
                <w:sz w:val="21"/>
              </w:rPr>
            </w:pPr>
          </w:p>
        </w:tc>
      </w:tr>
      <w:tr w14:paraId="648B2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2E6C2D4C">
            <w:pPr>
              <w:pStyle w:val="8"/>
              <w:spacing w:before="71" w:line="194" w:lineRule="auto"/>
              <w:ind w:left="259"/>
            </w:pPr>
            <w:r>
              <w:rPr>
                <w:spacing w:val="-2"/>
              </w:rPr>
              <w:t>33</w:t>
            </w:r>
          </w:p>
        </w:tc>
        <w:tc>
          <w:tcPr>
            <w:tcW w:w="3750" w:type="dxa"/>
          </w:tcPr>
          <w:p w14:paraId="39BDA6F4">
            <w:pPr>
              <w:spacing w:before="47" w:line="159" w:lineRule="auto"/>
              <w:ind w:left="109"/>
              <w:rPr>
                <w:rFonts w:hint="eastAsia" w:ascii="微软雅黑" w:hAnsi="微软雅黑" w:eastAsia="微软雅黑" w:cs="微软雅黑"/>
                <w:sz w:val="18"/>
                <w:szCs w:val="18"/>
              </w:rPr>
            </w:pPr>
            <w:r>
              <w:rPr>
                <w:rFonts w:ascii="微软雅黑" w:hAnsi="微软雅黑" w:eastAsia="微软雅黑" w:cs="微软雅黑"/>
                <w:spacing w:val="-2"/>
                <w:sz w:val="18"/>
                <w:szCs w:val="18"/>
              </w:rPr>
              <w:t>首层厅呼</w:t>
            </w:r>
          </w:p>
        </w:tc>
        <w:tc>
          <w:tcPr>
            <w:tcW w:w="2286" w:type="dxa"/>
          </w:tcPr>
          <w:p w14:paraId="4EF5C836">
            <w:pPr>
              <w:pStyle w:val="8"/>
              <w:rPr>
                <w:sz w:val="21"/>
              </w:rPr>
            </w:pPr>
          </w:p>
        </w:tc>
        <w:tc>
          <w:tcPr>
            <w:tcW w:w="2294" w:type="dxa"/>
          </w:tcPr>
          <w:p w14:paraId="4E4BD3DA">
            <w:pPr>
              <w:pStyle w:val="8"/>
              <w:rPr>
                <w:sz w:val="21"/>
              </w:rPr>
            </w:pPr>
          </w:p>
        </w:tc>
      </w:tr>
      <w:tr w14:paraId="64DC8774">
        <w:tblPrEx>
          <w:tblCellMar>
            <w:top w:w="0" w:type="dxa"/>
            <w:left w:w="0" w:type="dxa"/>
            <w:bottom w:w="0" w:type="dxa"/>
            <w:right w:w="0" w:type="dxa"/>
          </w:tblCellMar>
        </w:tblPrEx>
        <w:trPr>
          <w:trHeight w:val="261" w:hRule="atLeast"/>
        </w:trPr>
        <w:tc>
          <w:tcPr>
            <w:tcW w:w="712" w:type="dxa"/>
          </w:tcPr>
          <w:p w14:paraId="522BFB29">
            <w:pPr>
              <w:pStyle w:val="8"/>
              <w:spacing w:before="71" w:line="194" w:lineRule="auto"/>
              <w:ind w:left="259"/>
            </w:pPr>
            <w:r>
              <w:rPr>
                <w:spacing w:val="-2"/>
              </w:rPr>
              <w:t>34</w:t>
            </w:r>
          </w:p>
        </w:tc>
        <w:tc>
          <w:tcPr>
            <w:tcW w:w="3750" w:type="dxa"/>
          </w:tcPr>
          <w:p w14:paraId="0FE6ED61">
            <w:pPr>
              <w:spacing w:before="47" w:line="158" w:lineRule="auto"/>
              <w:ind w:left="111"/>
              <w:rPr>
                <w:rFonts w:hint="eastAsia" w:ascii="微软雅黑" w:hAnsi="微软雅黑" w:eastAsia="微软雅黑" w:cs="微软雅黑"/>
                <w:sz w:val="18"/>
                <w:szCs w:val="18"/>
              </w:rPr>
            </w:pPr>
            <w:r>
              <w:rPr>
                <w:rFonts w:ascii="微软雅黑" w:hAnsi="微软雅黑" w:eastAsia="微软雅黑" w:cs="微软雅黑"/>
                <w:spacing w:val="-2"/>
                <w:sz w:val="18"/>
                <w:szCs w:val="18"/>
              </w:rPr>
              <w:t>火警操作盘</w:t>
            </w:r>
          </w:p>
        </w:tc>
        <w:tc>
          <w:tcPr>
            <w:tcW w:w="2286" w:type="dxa"/>
          </w:tcPr>
          <w:p w14:paraId="7279493B">
            <w:pPr>
              <w:pStyle w:val="8"/>
              <w:rPr>
                <w:sz w:val="21"/>
              </w:rPr>
            </w:pPr>
          </w:p>
        </w:tc>
        <w:tc>
          <w:tcPr>
            <w:tcW w:w="2294" w:type="dxa"/>
          </w:tcPr>
          <w:p w14:paraId="52DB5B1F">
            <w:pPr>
              <w:pStyle w:val="8"/>
              <w:rPr>
                <w:sz w:val="21"/>
              </w:rPr>
            </w:pPr>
          </w:p>
        </w:tc>
      </w:tr>
      <w:tr w14:paraId="5AEE3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2C273B11">
            <w:pPr>
              <w:pStyle w:val="8"/>
              <w:spacing w:before="71" w:line="194" w:lineRule="auto"/>
              <w:ind w:left="259"/>
            </w:pPr>
            <w:r>
              <w:rPr>
                <w:spacing w:val="-2"/>
              </w:rPr>
              <w:t>35</w:t>
            </w:r>
          </w:p>
        </w:tc>
        <w:tc>
          <w:tcPr>
            <w:tcW w:w="3750" w:type="dxa"/>
          </w:tcPr>
          <w:p w14:paraId="06B43EA5">
            <w:pPr>
              <w:spacing w:before="47" w:line="159" w:lineRule="auto"/>
              <w:ind w:left="110"/>
              <w:rPr>
                <w:rFonts w:hint="eastAsia" w:ascii="微软雅黑" w:hAnsi="微软雅黑" w:eastAsia="微软雅黑" w:cs="微软雅黑"/>
                <w:sz w:val="18"/>
                <w:szCs w:val="18"/>
              </w:rPr>
            </w:pPr>
            <w:r>
              <w:rPr>
                <w:rFonts w:ascii="微软雅黑" w:hAnsi="微软雅黑" w:eastAsia="微软雅黑" w:cs="微软雅黑"/>
                <w:spacing w:val="-2"/>
                <w:sz w:val="18"/>
                <w:szCs w:val="18"/>
              </w:rPr>
              <w:t>控制柜</w:t>
            </w:r>
          </w:p>
        </w:tc>
        <w:tc>
          <w:tcPr>
            <w:tcW w:w="2286" w:type="dxa"/>
          </w:tcPr>
          <w:p w14:paraId="66E78367">
            <w:pPr>
              <w:pStyle w:val="8"/>
              <w:rPr>
                <w:sz w:val="21"/>
              </w:rPr>
            </w:pPr>
          </w:p>
        </w:tc>
        <w:tc>
          <w:tcPr>
            <w:tcW w:w="2294" w:type="dxa"/>
          </w:tcPr>
          <w:p w14:paraId="5923E125">
            <w:pPr>
              <w:pStyle w:val="8"/>
              <w:rPr>
                <w:sz w:val="21"/>
              </w:rPr>
            </w:pPr>
          </w:p>
        </w:tc>
      </w:tr>
      <w:tr w14:paraId="14BF4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0BB21C52">
            <w:pPr>
              <w:pStyle w:val="8"/>
              <w:spacing w:before="71" w:line="194" w:lineRule="auto"/>
              <w:ind w:left="259"/>
            </w:pPr>
            <w:r>
              <w:rPr>
                <w:spacing w:val="-2"/>
              </w:rPr>
              <w:t>36</w:t>
            </w:r>
          </w:p>
        </w:tc>
        <w:tc>
          <w:tcPr>
            <w:tcW w:w="3750" w:type="dxa"/>
          </w:tcPr>
          <w:p w14:paraId="7D5266E2">
            <w:pPr>
              <w:spacing w:before="46" w:line="159" w:lineRule="auto"/>
              <w:ind w:left="107"/>
              <w:rPr>
                <w:rFonts w:hint="eastAsia" w:ascii="微软雅黑" w:hAnsi="微软雅黑" w:eastAsia="微软雅黑" w:cs="微软雅黑"/>
                <w:sz w:val="18"/>
                <w:szCs w:val="18"/>
              </w:rPr>
            </w:pPr>
            <w:r>
              <w:rPr>
                <w:rFonts w:ascii="微软雅黑" w:hAnsi="微软雅黑" w:eastAsia="微软雅黑" w:cs="微软雅黑"/>
                <w:spacing w:val="-1"/>
                <w:sz w:val="18"/>
                <w:szCs w:val="18"/>
              </w:rPr>
              <w:t>微机主控制板</w:t>
            </w:r>
          </w:p>
        </w:tc>
        <w:tc>
          <w:tcPr>
            <w:tcW w:w="2286" w:type="dxa"/>
          </w:tcPr>
          <w:p w14:paraId="30F54BAD">
            <w:pPr>
              <w:pStyle w:val="8"/>
              <w:rPr>
                <w:sz w:val="21"/>
              </w:rPr>
            </w:pPr>
          </w:p>
        </w:tc>
        <w:tc>
          <w:tcPr>
            <w:tcW w:w="2294" w:type="dxa"/>
          </w:tcPr>
          <w:p w14:paraId="386082A6">
            <w:pPr>
              <w:pStyle w:val="8"/>
              <w:rPr>
                <w:sz w:val="21"/>
              </w:rPr>
            </w:pPr>
          </w:p>
        </w:tc>
      </w:tr>
      <w:tr w14:paraId="2F231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57D07D56">
            <w:pPr>
              <w:pStyle w:val="8"/>
              <w:spacing w:before="71" w:line="194" w:lineRule="auto"/>
              <w:ind w:left="259"/>
            </w:pPr>
            <w:r>
              <w:rPr>
                <w:spacing w:val="-2"/>
              </w:rPr>
              <w:t>37</w:t>
            </w:r>
          </w:p>
        </w:tc>
        <w:tc>
          <w:tcPr>
            <w:tcW w:w="3750" w:type="dxa"/>
          </w:tcPr>
          <w:p w14:paraId="66735399">
            <w:pPr>
              <w:spacing w:before="47" w:line="159" w:lineRule="auto"/>
              <w:ind w:left="109"/>
              <w:rPr>
                <w:rFonts w:hint="eastAsia" w:ascii="微软雅黑" w:hAnsi="微软雅黑" w:eastAsia="微软雅黑" w:cs="微软雅黑"/>
                <w:sz w:val="18"/>
                <w:szCs w:val="18"/>
              </w:rPr>
            </w:pPr>
            <w:r>
              <w:rPr>
                <w:rFonts w:ascii="微软雅黑" w:hAnsi="微软雅黑" w:eastAsia="微软雅黑" w:cs="微软雅黑"/>
                <w:spacing w:val="-2"/>
                <w:sz w:val="18"/>
                <w:szCs w:val="18"/>
              </w:rPr>
              <w:t>接触器</w:t>
            </w:r>
          </w:p>
        </w:tc>
        <w:tc>
          <w:tcPr>
            <w:tcW w:w="2286" w:type="dxa"/>
          </w:tcPr>
          <w:p w14:paraId="163B3C37">
            <w:pPr>
              <w:pStyle w:val="8"/>
              <w:rPr>
                <w:sz w:val="21"/>
              </w:rPr>
            </w:pPr>
          </w:p>
        </w:tc>
        <w:tc>
          <w:tcPr>
            <w:tcW w:w="2294" w:type="dxa"/>
          </w:tcPr>
          <w:p w14:paraId="46B9B792">
            <w:pPr>
              <w:pStyle w:val="8"/>
              <w:rPr>
                <w:sz w:val="21"/>
              </w:rPr>
            </w:pPr>
          </w:p>
        </w:tc>
      </w:tr>
      <w:tr w14:paraId="19293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5FB37FDD">
            <w:pPr>
              <w:pStyle w:val="8"/>
              <w:spacing w:before="71" w:line="194" w:lineRule="auto"/>
              <w:ind w:left="259"/>
            </w:pPr>
            <w:r>
              <w:rPr>
                <w:spacing w:val="-2"/>
              </w:rPr>
              <w:t>38</w:t>
            </w:r>
          </w:p>
        </w:tc>
        <w:tc>
          <w:tcPr>
            <w:tcW w:w="3750" w:type="dxa"/>
          </w:tcPr>
          <w:p w14:paraId="6FFFBCEC">
            <w:pPr>
              <w:spacing w:before="47" w:line="159" w:lineRule="auto"/>
              <w:ind w:left="112"/>
              <w:rPr>
                <w:rFonts w:hint="eastAsia" w:ascii="微软雅黑" w:hAnsi="微软雅黑" w:eastAsia="微软雅黑" w:cs="微软雅黑"/>
                <w:sz w:val="18"/>
                <w:szCs w:val="18"/>
              </w:rPr>
            </w:pPr>
            <w:r>
              <w:rPr>
                <w:rFonts w:ascii="微软雅黑" w:hAnsi="微软雅黑" w:eastAsia="微软雅黑" w:cs="微软雅黑"/>
                <w:spacing w:val="-2"/>
                <w:sz w:val="18"/>
                <w:szCs w:val="18"/>
              </w:rPr>
              <w:t>继电器</w:t>
            </w:r>
          </w:p>
        </w:tc>
        <w:tc>
          <w:tcPr>
            <w:tcW w:w="2286" w:type="dxa"/>
          </w:tcPr>
          <w:p w14:paraId="2B0264A8">
            <w:pPr>
              <w:pStyle w:val="8"/>
              <w:rPr>
                <w:sz w:val="21"/>
              </w:rPr>
            </w:pPr>
          </w:p>
        </w:tc>
        <w:tc>
          <w:tcPr>
            <w:tcW w:w="2294" w:type="dxa"/>
          </w:tcPr>
          <w:p w14:paraId="2286C8A4">
            <w:pPr>
              <w:pStyle w:val="8"/>
              <w:rPr>
                <w:sz w:val="21"/>
              </w:rPr>
            </w:pPr>
          </w:p>
        </w:tc>
      </w:tr>
      <w:tr w14:paraId="56864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57F6EAE7">
            <w:pPr>
              <w:pStyle w:val="8"/>
              <w:spacing w:before="70" w:line="194" w:lineRule="auto"/>
              <w:ind w:left="259"/>
            </w:pPr>
            <w:r>
              <w:rPr>
                <w:spacing w:val="-2"/>
              </w:rPr>
              <w:t>39</w:t>
            </w:r>
          </w:p>
        </w:tc>
        <w:tc>
          <w:tcPr>
            <w:tcW w:w="3750" w:type="dxa"/>
          </w:tcPr>
          <w:p w14:paraId="1C10F9F7">
            <w:pPr>
              <w:spacing w:before="46" w:line="159" w:lineRule="auto"/>
              <w:ind w:left="109"/>
              <w:rPr>
                <w:rFonts w:hint="eastAsia" w:ascii="微软雅黑" w:hAnsi="微软雅黑" w:eastAsia="微软雅黑" w:cs="微软雅黑"/>
                <w:sz w:val="18"/>
                <w:szCs w:val="18"/>
              </w:rPr>
            </w:pPr>
            <w:r>
              <w:rPr>
                <w:rFonts w:ascii="微软雅黑" w:hAnsi="微软雅黑" w:eastAsia="微软雅黑" w:cs="微软雅黑"/>
                <w:spacing w:val="-2"/>
                <w:sz w:val="18"/>
                <w:szCs w:val="18"/>
              </w:rPr>
              <w:t>接插件</w:t>
            </w:r>
          </w:p>
        </w:tc>
        <w:tc>
          <w:tcPr>
            <w:tcW w:w="2286" w:type="dxa"/>
          </w:tcPr>
          <w:p w14:paraId="6E47661D">
            <w:pPr>
              <w:pStyle w:val="8"/>
              <w:rPr>
                <w:sz w:val="21"/>
              </w:rPr>
            </w:pPr>
          </w:p>
        </w:tc>
        <w:tc>
          <w:tcPr>
            <w:tcW w:w="2294" w:type="dxa"/>
          </w:tcPr>
          <w:p w14:paraId="22496668">
            <w:pPr>
              <w:pStyle w:val="8"/>
              <w:rPr>
                <w:sz w:val="21"/>
              </w:rPr>
            </w:pPr>
          </w:p>
        </w:tc>
      </w:tr>
      <w:tr w14:paraId="67F5A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6B9A94B2">
            <w:pPr>
              <w:pStyle w:val="8"/>
              <w:spacing w:before="70" w:line="194" w:lineRule="auto"/>
              <w:ind w:left="254"/>
            </w:pPr>
            <w:r>
              <w:rPr>
                <w:spacing w:val="-1"/>
              </w:rPr>
              <w:t>40</w:t>
            </w:r>
          </w:p>
        </w:tc>
        <w:tc>
          <w:tcPr>
            <w:tcW w:w="3750" w:type="dxa"/>
          </w:tcPr>
          <w:p w14:paraId="366349AF">
            <w:pPr>
              <w:spacing w:before="46" w:line="160" w:lineRule="auto"/>
              <w:ind w:left="111"/>
              <w:rPr>
                <w:rFonts w:hint="eastAsia" w:ascii="微软雅黑" w:hAnsi="微软雅黑" w:eastAsia="微软雅黑" w:cs="微软雅黑"/>
                <w:sz w:val="18"/>
                <w:szCs w:val="18"/>
              </w:rPr>
            </w:pPr>
            <w:r>
              <w:rPr>
                <w:rFonts w:ascii="微软雅黑" w:hAnsi="微软雅黑" w:eastAsia="微软雅黑" w:cs="微软雅黑"/>
                <w:spacing w:val="-2"/>
                <w:sz w:val="18"/>
                <w:szCs w:val="18"/>
              </w:rPr>
              <w:t>后备电池</w:t>
            </w:r>
          </w:p>
        </w:tc>
        <w:tc>
          <w:tcPr>
            <w:tcW w:w="2286" w:type="dxa"/>
          </w:tcPr>
          <w:p w14:paraId="6BFA1CE1">
            <w:pPr>
              <w:pStyle w:val="8"/>
              <w:rPr>
                <w:sz w:val="21"/>
              </w:rPr>
            </w:pPr>
          </w:p>
        </w:tc>
        <w:tc>
          <w:tcPr>
            <w:tcW w:w="2294" w:type="dxa"/>
          </w:tcPr>
          <w:p w14:paraId="75B62045">
            <w:pPr>
              <w:pStyle w:val="8"/>
              <w:rPr>
                <w:sz w:val="21"/>
              </w:rPr>
            </w:pPr>
          </w:p>
        </w:tc>
      </w:tr>
      <w:tr w14:paraId="64AA3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2410AD7F">
            <w:pPr>
              <w:pStyle w:val="8"/>
              <w:spacing w:before="70" w:line="194" w:lineRule="auto"/>
              <w:ind w:left="254"/>
            </w:pPr>
            <w:r>
              <w:rPr>
                <w:spacing w:val="-1"/>
              </w:rPr>
              <w:t>41</w:t>
            </w:r>
          </w:p>
        </w:tc>
        <w:tc>
          <w:tcPr>
            <w:tcW w:w="3750" w:type="dxa"/>
          </w:tcPr>
          <w:p w14:paraId="6A6B1FB3">
            <w:pPr>
              <w:spacing w:before="46" w:line="160" w:lineRule="auto"/>
              <w:ind w:left="130"/>
              <w:rPr>
                <w:rFonts w:hint="eastAsia" w:ascii="微软雅黑" w:hAnsi="微软雅黑" w:eastAsia="微软雅黑" w:cs="微软雅黑"/>
                <w:sz w:val="18"/>
                <w:szCs w:val="18"/>
              </w:rPr>
            </w:pPr>
            <w:r>
              <w:rPr>
                <w:rFonts w:ascii="微软雅黑" w:hAnsi="微软雅黑" w:eastAsia="微软雅黑" w:cs="微软雅黑"/>
                <w:spacing w:val="-5"/>
                <w:sz w:val="18"/>
                <w:szCs w:val="18"/>
              </w:rPr>
              <w:t>电池充电器</w:t>
            </w:r>
          </w:p>
        </w:tc>
        <w:tc>
          <w:tcPr>
            <w:tcW w:w="2286" w:type="dxa"/>
          </w:tcPr>
          <w:p w14:paraId="05A95C26">
            <w:pPr>
              <w:pStyle w:val="8"/>
              <w:rPr>
                <w:sz w:val="21"/>
              </w:rPr>
            </w:pPr>
          </w:p>
        </w:tc>
        <w:tc>
          <w:tcPr>
            <w:tcW w:w="2294" w:type="dxa"/>
          </w:tcPr>
          <w:p w14:paraId="7959945C">
            <w:pPr>
              <w:pStyle w:val="8"/>
              <w:rPr>
                <w:sz w:val="21"/>
              </w:rPr>
            </w:pPr>
          </w:p>
        </w:tc>
      </w:tr>
      <w:tr w14:paraId="6AA62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3C8ACC15">
            <w:pPr>
              <w:pStyle w:val="8"/>
              <w:spacing w:before="69" w:line="194" w:lineRule="auto"/>
              <w:ind w:left="254"/>
            </w:pPr>
            <w:r>
              <w:rPr>
                <w:spacing w:val="-1"/>
              </w:rPr>
              <w:t>42</w:t>
            </w:r>
          </w:p>
        </w:tc>
        <w:tc>
          <w:tcPr>
            <w:tcW w:w="3750" w:type="dxa"/>
          </w:tcPr>
          <w:p w14:paraId="7DA69BD4">
            <w:pPr>
              <w:spacing w:before="44" w:line="161" w:lineRule="auto"/>
              <w:ind w:left="119"/>
              <w:rPr>
                <w:rFonts w:hint="eastAsia" w:ascii="微软雅黑" w:hAnsi="微软雅黑" w:eastAsia="微软雅黑" w:cs="微软雅黑"/>
                <w:sz w:val="18"/>
                <w:szCs w:val="18"/>
              </w:rPr>
            </w:pPr>
            <w:r>
              <w:rPr>
                <w:rFonts w:ascii="微软雅黑" w:hAnsi="微软雅黑" w:eastAsia="微软雅黑" w:cs="微软雅黑"/>
                <w:spacing w:val="-4"/>
                <w:sz w:val="18"/>
                <w:szCs w:val="18"/>
              </w:rPr>
              <w:t>防震器</w:t>
            </w:r>
          </w:p>
        </w:tc>
        <w:tc>
          <w:tcPr>
            <w:tcW w:w="2286" w:type="dxa"/>
          </w:tcPr>
          <w:p w14:paraId="79743C97">
            <w:pPr>
              <w:pStyle w:val="8"/>
              <w:rPr>
                <w:sz w:val="21"/>
              </w:rPr>
            </w:pPr>
          </w:p>
        </w:tc>
        <w:tc>
          <w:tcPr>
            <w:tcW w:w="2294" w:type="dxa"/>
          </w:tcPr>
          <w:p w14:paraId="513BA0E6">
            <w:pPr>
              <w:pStyle w:val="8"/>
              <w:rPr>
                <w:sz w:val="21"/>
              </w:rPr>
            </w:pPr>
          </w:p>
        </w:tc>
      </w:tr>
      <w:tr w14:paraId="49084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4566BF3D">
            <w:pPr>
              <w:pStyle w:val="8"/>
              <w:spacing w:before="69" w:line="194" w:lineRule="auto"/>
              <w:ind w:left="254"/>
            </w:pPr>
            <w:r>
              <w:rPr>
                <w:spacing w:val="-1"/>
              </w:rPr>
              <w:t>43</w:t>
            </w:r>
          </w:p>
        </w:tc>
        <w:tc>
          <w:tcPr>
            <w:tcW w:w="3750" w:type="dxa"/>
          </w:tcPr>
          <w:p w14:paraId="29FEE91C">
            <w:pPr>
              <w:spacing w:before="44" w:line="161" w:lineRule="auto"/>
              <w:ind w:left="110"/>
              <w:rPr>
                <w:rFonts w:hint="eastAsia" w:ascii="微软雅黑" w:hAnsi="微软雅黑" w:eastAsia="微软雅黑" w:cs="微软雅黑"/>
                <w:sz w:val="18"/>
                <w:szCs w:val="18"/>
              </w:rPr>
            </w:pPr>
            <w:r>
              <w:rPr>
                <w:rFonts w:ascii="微软雅黑" w:hAnsi="微软雅黑" w:eastAsia="微软雅黑" w:cs="微软雅黑"/>
                <w:spacing w:val="-2"/>
                <w:sz w:val="18"/>
                <w:szCs w:val="18"/>
              </w:rPr>
              <w:t>地震感应器</w:t>
            </w:r>
          </w:p>
        </w:tc>
        <w:tc>
          <w:tcPr>
            <w:tcW w:w="2286" w:type="dxa"/>
          </w:tcPr>
          <w:p w14:paraId="3A53514D">
            <w:pPr>
              <w:pStyle w:val="8"/>
              <w:rPr>
                <w:sz w:val="21"/>
              </w:rPr>
            </w:pPr>
          </w:p>
        </w:tc>
        <w:tc>
          <w:tcPr>
            <w:tcW w:w="2294" w:type="dxa"/>
          </w:tcPr>
          <w:p w14:paraId="40D2BADB">
            <w:pPr>
              <w:pStyle w:val="8"/>
              <w:rPr>
                <w:sz w:val="21"/>
              </w:rPr>
            </w:pPr>
          </w:p>
        </w:tc>
      </w:tr>
      <w:tr w14:paraId="075D2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5ED060BB">
            <w:pPr>
              <w:pStyle w:val="8"/>
              <w:spacing w:before="68" w:line="194" w:lineRule="auto"/>
              <w:ind w:left="254"/>
            </w:pPr>
            <w:r>
              <w:rPr>
                <w:spacing w:val="-1"/>
              </w:rPr>
              <w:t>44</w:t>
            </w:r>
          </w:p>
        </w:tc>
        <w:tc>
          <w:tcPr>
            <w:tcW w:w="3750" w:type="dxa"/>
          </w:tcPr>
          <w:p w14:paraId="5C02CC16">
            <w:pPr>
              <w:spacing w:before="43" w:line="161" w:lineRule="auto"/>
              <w:ind w:left="113"/>
              <w:rPr>
                <w:rFonts w:hint="eastAsia" w:ascii="微软雅黑" w:hAnsi="微软雅黑" w:eastAsia="微软雅黑" w:cs="微软雅黑"/>
                <w:sz w:val="18"/>
                <w:szCs w:val="18"/>
              </w:rPr>
            </w:pPr>
            <w:r>
              <w:rPr>
                <w:rFonts w:ascii="微软雅黑" w:hAnsi="微软雅黑" w:eastAsia="微软雅黑" w:cs="微软雅黑"/>
                <w:spacing w:val="-3"/>
                <w:sz w:val="18"/>
                <w:szCs w:val="18"/>
              </w:rPr>
              <w:t>光幕</w:t>
            </w:r>
          </w:p>
        </w:tc>
        <w:tc>
          <w:tcPr>
            <w:tcW w:w="2286" w:type="dxa"/>
          </w:tcPr>
          <w:p w14:paraId="4760F5F5">
            <w:pPr>
              <w:pStyle w:val="8"/>
              <w:rPr>
                <w:sz w:val="21"/>
              </w:rPr>
            </w:pPr>
          </w:p>
        </w:tc>
        <w:tc>
          <w:tcPr>
            <w:tcW w:w="2294" w:type="dxa"/>
          </w:tcPr>
          <w:p w14:paraId="73C0E564">
            <w:pPr>
              <w:pStyle w:val="8"/>
              <w:rPr>
                <w:sz w:val="21"/>
              </w:rPr>
            </w:pPr>
          </w:p>
        </w:tc>
      </w:tr>
      <w:tr w14:paraId="21F0C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712" w:type="dxa"/>
          </w:tcPr>
          <w:p w14:paraId="5D052060">
            <w:pPr>
              <w:pStyle w:val="8"/>
              <w:spacing w:before="69" w:line="193" w:lineRule="auto"/>
              <w:ind w:left="254"/>
            </w:pPr>
            <w:r>
              <w:rPr>
                <w:spacing w:val="-1"/>
              </w:rPr>
              <w:t>45</w:t>
            </w:r>
          </w:p>
        </w:tc>
        <w:tc>
          <w:tcPr>
            <w:tcW w:w="3750" w:type="dxa"/>
          </w:tcPr>
          <w:p w14:paraId="2B0F1C2B">
            <w:pPr>
              <w:pStyle w:val="8"/>
              <w:spacing w:before="45" w:line="160" w:lineRule="auto"/>
              <w:ind w:left="129"/>
              <w:rPr>
                <w:rFonts w:hint="eastAsia" w:ascii="微软雅黑" w:hAnsi="微软雅黑" w:eastAsia="微软雅黑" w:cs="微软雅黑"/>
              </w:rPr>
            </w:pPr>
            <w:r>
              <w:rPr>
                <w:rFonts w:ascii="微软雅黑" w:hAnsi="微软雅黑" w:eastAsia="微软雅黑" w:cs="微软雅黑"/>
                <w:spacing w:val="-5"/>
              </w:rPr>
              <w:t xml:space="preserve">门机 </w:t>
            </w:r>
            <w:r>
              <w:rPr>
                <w:spacing w:val="-5"/>
              </w:rPr>
              <w:t xml:space="preserve">VVVF </w:t>
            </w:r>
            <w:r>
              <w:rPr>
                <w:rFonts w:ascii="微软雅黑" w:hAnsi="微软雅黑" w:eastAsia="微软雅黑" w:cs="微软雅黑"/>
                <w:spacing w:val="-5"/>
              </w:rPr>
              <w:t>系统</w:t>
            </w:r>
          </w:p>
        </w:tc>
        <w:tc>
          <w:tcPr>
            <w:tcW w:w="2286" w:type="dxa"/>
          </w:tcPr>
          <w:p w14:paraId="2DEE5EC9">
            <w:pPr>
              <w:pStyle w:val="8"/>
              <w:rPr>
                <w:sz w:val="21"/>
              </w:rPr>
            </w:pPr>
          </w:p>
        </w:tc>
        <w:tc>
          <w:tcPr>
            <w:tcW w:w="2294" w:type="dxa"/>
          </w:tcPr>
          <w:p w14:paraId="76968F27">
            <w:pPr>
              <w:pStyle w:val="8"/>
              <w:rPr>
                <w:sz w:val="21"/>
              </w:rPr>
            </w:pPr>
          </w:p>
        </w:tc>
      </w:tr>
      <w:tr w14:paraId="7B6C9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712" w:type="dxa"/>
          </w:tcPr>
          <w:p w14:paraId="1B98BAC3">
            <w:pPr>
              <w:pStyle w:val="8"/>
              <w:spacing w:before="69" w:line="194" w:lineRule="auto"/>
              <w:ind w:left="254"/>
            </w:pPr>
            <w:r>
              <w:rPr>
                <w:spacing w:val="-1"/>
              </w:rPr>
              <w:t>46</w:t>
            </w:r>
          </w:p>
        </w:tc>
        <w:tc>
          <w:tcPr>
            <w:tcW w:w="3750" w:type="dxa"/>
          </w:tcPr>
          <w:p w14:paraId="388E359A">
            <w:pPr>
              <w:spacing w:before="44" w:line="161" w:lineRule="auto"/>
              <w:ind w:left="129"/>
              <w:rPr>
                <w:rFonts w:hint="eastAsia" w:ascii="微软雅黑" w:hAnsi="微软雅黑" w:eastAsia="微软雅黑" w:cs="微软雅黑"/>
                <w:sz w:val="18"/>
                <w:szCs w:val="18"/>
              </w:rPr>
            </w:pPr>
            <w:r>
              <w:rPr>
                <w:rFonts w:ascii="微软雅黑" w:hAnsi="微软雅黑" w:eastAsia="微软雅黑" w:cs="微软雅黑"/>
                <w:spacing w:val="-4"/>
                <w:sz w:val="18"/>
                <w:szCs w:val="18"/>
              </w:rPr>
              <w:t>门机电脑主板</w:t>
            </w:r>
          </w:p>
        </w:tc>
        <w:tc>
          <w:tcPr>
            <w:tcW w:w="2286" w:type="dxa"/>
          </w:tcPr>
          <w:p w14:paraId="6D67F0F5">
            <w:pPr>
              <w:pStyle w:val="8"/>
              <w:rPr>
                <w:sz w:val="21"/>
              </w:rPr>
            </w:pPr>
          </w:p>
        </w:tc>
        <w:tc>
          <w:tcPr>
            <w:tcW w:w="2294" w:type="dxa"/>
          </w:tcPr>
          <w:p w14:paraId="46B1AB5A">
            <w:pPr>
              <w:pStyle w:val="8"/>
              <w:rPr>
                <w:sz w:val="21"/>
              </w:rPr>
            </w:pPr>
          </w:p>
        </w:tc>
      </w:tr>
      <w:tr w14:paraId="2A826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 w:hRule="atLeast"/>
        </w:trPr>
        <w:tc>
          <w:tcPr>
            <w:tcW w:w="712" w:type="dxa"/>
          </w:tcPr>
          <w:p w14:paraId="6973A6B8">
            <w:pPr>
              <w:pStyle w:val="8"/>
              <w:spacing w:before="42" w:line="181" w:lineRule="auto"/>
              <w:ind w:left="254"/>
            </w:pPr>
            <w:r>
              <w:rPr>
                <w:spacing w:val="-1"/>
              </w:rPr>
              <w:t>47</w:t>
            </w:r>
          </w:p>
        </w:tc>
        <w:tc>
          <w:tcPr>
            <w:tcW w:w="3750" w:type="dxa"/>
          </w:tcPr>
          <w:p w14:paraId="16470C55">
            <w:pPr>
              <w:pStyle w:val="8"/>
              <w:spacing w:before="42" w:line="181" w:lineRule="auto"/>
              <w:ind w:left="116"/>
            </w:pPr>
            <w:r>
              <w:rPr>
                <w:spacing w:val="-5"/>
              </w:rPr>
              <w:t>LED</w:t>
            </w:r>
          </w:p>
        </w:tc>
        <w:tc>
          <w:tcPr>
            <w:tcW w:w="2286" w:type="dxa"/>
          </w:tcPr>
          <w:p w14:paraId="7722A578">
            <w:pPr>
              <w:pStyle w:val="8"/>
              <w:spacing w:line="198" w:lineRule="exact"/>
              <w:rPr>
                <w:sz w:val="17"/>
              </w:rPr>
            </w:pPr>
          </w:p>
        </w:tc>
        <w:tc>
          <w:tcPr>
            <w:tcW w:w="2294" w:type="dxa"/>
          </w:tcPr>
          <w:p w14:paraId="3EF1BDB5">
            <w:pPr>
              <w:pStyle w:val="8"/>
              <w:spacing w:line="198" w:lineRule="exact"/>
              <w:rPr>
                <w:sz w:val="17"/>
              </w:rPr>
            </w:pPr>
          </w:p>
        </w:tc>
      </w:tr>
      <w:tr w14:paraId="2F5E4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 w:hRule="atLeast"/>
        </w:trPr>
        <w:tc>
          <w:tcPr>
            <w:tcW w:w="712" w:type="dxa"/>
          </w:tcPr>
          <w:p w14:paraId="66E6A86D">
            <w:pPr>
              <w:pStyle w:val="8"/>
              <w:spacing w:before="41" w:line="188" w:lineRule="auto"/>
              <w:ind w:left="254"/>
            </w:pPr>
            <w:r>
              <w:rPr>
                <w:spacing w:val="-1"/>
              </w:rPr>
              <w:t>48</w:t>
            </w:r>
          </w:p>
        </w:tc>
        <w:tc>
          <w:tcPr>
            <w:tcW w:w="3750" w:type="dxa"/>
          </w:tcPr>
          <w:p w14:paraId="6C1F4220">
            <w:pPr>
              <w:pStyle w:val="8"/>
              <w:spacing w:before="40" w:line="190" w:lineRule="auto"/>
              <w:ind w:left="116"/>
            </w:pPr>
            <w:r>
              <w:rPr>
                <w:spacing w:val="-5"/>
              </w:rPr>
              <w:t>LCD</w:t>
            </w:r>
          </w:p>
        </w:tc>
        <w:tc>
          <w:tcPr>
            <w:tcW w:w="2286" w:type="dxa"/>
          </w:tcPr>
          <w:p w14:paraId="46EB9675">
            <w:pPr>
              <w:pStyle w:val="8"/>
              <w:spacing w:line="203" w:lineRule="exact"/>
              <w:rPr>
                <w:sz w:val="17"/>
              </w:rPr>
            </w:pPr>
          </w:p>
        </w:tc>
        <w:tc>
          <w:tcPr>
            <w:tcW w:w="2294" w:type="dxa"/>
          </w:tcPr>
          <w:p w14:paraId="5B5DF02E">
            <w:pPr>
              <w:pStyle w:val="8"/>
              <w:spacing w:line="203" w:lineRule="exact"/>
              <w:rPr>
                <w:sz w:val="17"/>
              </w:rPr>
            </w:pPr>
          </w:p>
        </w:tc>
      </w:tr>
    </w:tbl>
    <w:p w14:paraId="0CF48C97"/>
    <w:p w14:paraId="6221742F">
      <w:pPr>
        <w:spacing w:line="275" w:lineRule="auto"/>
        <w:rPr>
          <w:lang w:eastAsia="zh-CN"/>
        </w:rPr>
      </w:pPr>
    </w:p>
    <w:p w14:paraId="0C9EC264">
      <w:pPr>
        <w:spacing w:line="275" w:lineRule="auto"/>
        <w:rPr>
          <w:lang w:eastAsia="zh-CN"/>
        </w:rPr>
      </w:pPr>
    </w:p>
    <w:p w14:paraId="3662CF3A">
      <w:pPr>
        <w:spacing w:line="275" w:lineRule="auto"/>
      </w:pPr>
      <w:r>
        <w:pict>
          <v:shape id="_x0000_s2058" o:spid="_x0000_s2058" o:spt="100" style="position:absolute;left:0pt;margin-left:36.85pt;margin-top:15.25pt;height:0.5pt;width:432.45pt;z-index:251667456;mso-width-relative:page;mso-height-relative:page;" fillcolor="#000000" filled="t" stroked="f" coordsize="8649,10" adj="," path="m0,9l2854,9,2854,0,0,0,0,9xem5804,9l8648,9,8648,0,5804,0,5804,9xe">
            <v:path o:connecttype="segments"/>
            <v:fill on="t" focussize="0,0"/>
            <v:stroke on="f" joinstyle="round"/>
            <v:imagedata o:title=""/>
            <o:lock v:ext="edit"/>
          </v:shape>
        </w:pict>
      </w:r>
    </w:p>
    <w:p w14:paraId="1901D07B">
      <w:pPr>
        <w:pStyle w:val="2"/>
        <w:spacing w:before="82" w:line="191" w:lineRule="auto"/>
        <w:ind w:left="1273"/>
        <w:rPr>
          <w:rFonts w:hint="eastAsia"/>
          <w:sz w:val="19"/>
          <w:szCs w:val="19"/>
          <w:lang w:eastAsia="zh-CN"/>
        </w:rPr>
      </w:pPr>
      <w:r>
        <w:rPr>
          <w:spacing w:val="3"/>
          <w:sz w:val="19"/>
          <w:szCs w:val="19"/>
          <w:lang w:eastAsia="zh-CN"/>
        </w:rPr>
        <w:t xml:space="preserve">承包单位签字／盖章                                                               </w:t>
      </w:r>
      <w:r>
        <w:rPr>
          <w:spacing w:val="2"/>
          <w:sz w:val="19"/>
          <w:szCs w:val="19"/>
          <w:lang w:eastAsia="zh-CN"/>
        </w:rPr>
        <w:t xml:space="preserve">                  日期</w:t>
      </w:r>
    </w:p>
    <w:p w14:paraId="0FFFD682">
      <w:pPr>
        <w:spacing w:line="191" w:lineRule="auto"/>
        <w:rPr>
          <w:rFonts w:hint="eastAsia" w:ascii="微软雅黑" w:hAnsi="微软雅黑" w:eastAsia="微软雅黑" w:cs="微软雅黑"/>
          <w:spacing w:val="3"/>
          <w:sz w:val="19"/>
          <w:szCs w:val="19"/>
          <w:lang w:eastAsia="zh-CN"/>
        </w:rPr>
      </w:pPr>
    </w:p>
    <w:p w14:paraId="0EDE950F">
      <w:pPr>
        <w:rPr>
          <w:sz w:val="19"/>
          <w:szCs w:val="19"/>
          <w:lang w:eastAsia="zh-CN"/>
        </w:rPr>
      </w:pPr>
    </w:p>
    <w:p w14:paraId="008200C4">
      <w:pPr>
        <w:rPr>
          <w:sz w:val="19"/>
          <w:szCs w:val="19"/>
          <w:lang w:eastAsia="zh-CN"/>
        </w:rPr>
      </w:pPr>
    </w:p>
    <w:p w14:paraId="51FBFFC1">
      <w:pPr>
        <w:rPr>
          <w:sz w:val="19"/>
          <w:szCs w:val="19"/>
          <w:lang w:eastAsia="zh-CN"/>
        </w:rPr>
      </w:pPr>
    </w:p>
    <w:p w14:paraId="593B18CE">
      <w:pPr>
        <w:rPr>
          <w:sz w:val="19"/>
          <w:szCs w:val="19"/>
          <w:lang w:eastAsia="zh-CN"/>
        </w:rPr>
      </w:pPr>
    </w:p>
    <w:p w14:paraId="34A79836">
      <w:pPr>
        <w:rPr>
          <w:sz w:val="19"/>
          <w:szCs w:val="19"/>
          <w:lang w:eastAsia="zh-CN"/>
        </w:rPr>
      </w:pPr>
    </w:p>
    <w:p w14:paraId="5E2D5517">
      <w:pPr>
        <w:rPr>
          <w:sz w:val="19"/>
          <w:szCs w:val="19"/>
          <w:lang w:eastAsia="zh-CN"/>
        </w:rPr>
      </w:pPr>
    </w:p>
    <w:p w14:paraId="1AE42A37">
      <w:pPr>
        <w:rPr>
          <w:sz w:val="19"/>
          <w:szCs w:val="19"/>
          <w:lang w:eastAsia="zh-CN"/>
        </w:rPr>
      </w:pPr>
    </w:p>
    <w:p w14:paraId="7D7DB220">
      <w:pPr>
        <w:rPr>
          <w:sz w:val="19"/>
          <w:szCs w:val="19"/>
          <w:lang w:eastAsia="zh-CN"/>
        </w:rPr>
      </w:pPr>
    </w:p>
    <w:p w14:paraId="1E22FAD1">
      <w:pPr>
        <w:rPr>
          <w:sz w:val="19"/>
          <w:szCs w:val="19"/>
          <w:lang w:eastAsia="zh-CN"/>
        </w:rPr>
      </w:pPr>
    </w:p>
    <w:p w14:paraId="270958F8">
      <w:pPr>
        <w:rPr>
          <w:sz w:val="19"/>
          <w:szCs w:val="19"/>
          <w:lang w:eastAsia="zh-CN"/>
        </w:rPr>
      </w:pPr>
    </w:p>
    <w:p w14:paraId="267F0BF3">
      <w:pPr>
        <w:tabs>
          <w:tab w:val="left" w:pos="2873"/>
        </w:tabs>
        <w:rPr>
          <w:rFonts w:hint="eastAsia" w:ascii="微软雅黑" w:hAnsi="微软雅黑" w:eastAsia="微软雅黑" w:cs="微软雅黑"/>
          <w:spacing w:val="3"/>
          <w:sz w:val="19"/>
          <w:szCs w:val="19"/>
          <w:lang w:eastAsia="zh-CN"/>
        </w:rPr>
      </w:pPr>
      <w:r>
        <w:rPr>
          <w:rFonts w:hint="eastAsia" w:ascii="微软雅黑" w:hAnsi="微软雅黑" w:eastAsia="微软雅黑" w:cs="微软雅黑"/>
          <w:spacing w:val="3"/>
          <w:sz w:val="19"/>
          <w:szCs w:val="19"/>
          <w:lang w:eastAsia="zh-CN"/>
        </w:rPr>
        <w:tab/>
      </w:r>
    </w:p>
    <w:p w14:paraId="619E7D23">
      <w:pPr>
        <w:tabs>
          <w:tab w:val="left" w:pos="2873"/>
        </w:tabs>
        <w:rPr>
          <w:sz w:val="19"/>
          <w:szCs w:val="19"/>
          <w:lang w:eastAsia="zh-CN"/>
        </w:rPr>
        <w:sectPr>
          <w:headerReference r:id="rId70" w:type="default"/>
          <w:footerReference r:id="rId71" w:type="default"/>
          <w:pgSz w:w="11907" w:h="16839"/>
          <w:pgMar w:top="1642" w:right="1054" w:bottom="945" w:left="1390" w:header="565" w:footer="587" w:gutter="0"/>
          <w:cols w:space="720" w:num="1"/>
        </w:sectPr>
      </w:pPr>
      <w:r>
        <w:rPr>
          <w:sz w:val="19"/>
          <w:szCs w:val="19"/>
          <w:lang w:eastAsia="zh-CN"/>
        </w:rPr>
        <w:tab/>
      </w:r>
    </w:p>
    <w:p w14:paraId="544F5518">
      <w:pPr>
        <w:spacing w:line="251" w:lineRule="auto"/>
        <w:rPr>
          <w:lang w:eastAsia="zh-CN"/>
        </w:rPr>
      </w:pPr>
    </w:p>
    <w:p w14:paraId="501685BE">
      <w:pPr>
        <w:spacing w:line="251" w:lineRule="auto"/>
        <w:rPr>
          <w:lang w:eastAsia="zh-CN"/>
        </w:rPr>
      </w:pPr>
    </w:p>
    <w:p w14:paraId="4C89E390">
      <w:pPr>
        <w:spacing w:line="251" w:lineRule="auto"/>
        <w:rPr>
          <w:lang w:eastAsia="zh-CN"/>
        </w:rPr>
      </w:pPr>
    </w:p>
    <w:p w14:paraId="00D4AD1F">
      <w:pPr>
        <w:spacing w:line="251" w:lineRule="auto"/>
        <w:rPr>
          <w:lang w:eastAsia="zh-CN"/>
        </w:rPr>
      </w:pPr>
    </w:p>
    <w:p w14:paraId="168FE5B5">
      <w:pPr>
        <w:spacing w:line="251" w:lineRule="auto"/>
        <w:rPr>
          <w:lang w:eastAsia="zh-CN"/>
        </w:rPr>
      </w:pPr>
    </w:p>
    <w:p w14:paraId="2B0CBC8A">
      <w:pPr>
        <w:spacing w:line="251" w:lineRule="auto"/>
        <w:rPr>
          <w:lang w:eastAsia="zh-CN"/>
        </w:rPr>
      </w:pPr>
    </w:p>
    <w:p w14:paraId="2292BA7D">
      <w:pPr>
        <w:spacing w:line="251" w:lineRule="auto"/>
        <w:rPr>
          <w:lang w:eastAsia="zh-CN"/>
        </w:rPr>
      </w:pPr>
    </w:p>
    <w:p w14:paraId="77B5E67B">
      <w:pPr>
        <w:spacing w:line="251" w:lineRule="auto"/>
        <w:rPr>
          <w:lang w:eastAsia="zh-CN"/>
        </w:rPr>
      </w:pPr>
    </w:p>
    <w:p w14:paraId="2707D2DB">
      <w:pPr>
        <w:spacing w:line="251" w:lineRule="auto"/>
        <w:rPr>
          <w:lang w:eastAsia="zh-CN"/>
        </w:rPr>
      </w:pPr>
    </w:p>
    <w:p w14:paraId="6DE58692">
      <w:pPr>
        <w:spacing w:line="251" w:lineRule="auto"/>
        <w:rPr>
          <w:lang w:eastAsia="zh-CN"/>
        </w:rPr>
      </w:pPr>
    </w:p>
    <w:p w14:paraId="07D2E9BE">
      <w:pPr>
        <w:spacing w:line="251" w:lineRule="auto"/>
        <w:rPr>
          <w:lang w:eastAsia="zh-CN"/>
        </w:rPr>
      </w:pPr>
    </w:p>
    <w:p w14:paraId="1E70902A">
      <w:pPr>
        <w:spacing w:line="251" w:lineRule="auto"/>
        <w:rPr>
          <w:lang w:eastAsia="zh-CN"/>
        </w:rPr>
      </w:pPr>
    </w:p>
    <w:p w14:paraId="7A0D5C7A">
      <w:pPr>
        <w:spacing w:line="252" w:lineRule="auto"/>
        <w:rPr>
          <w:lang w:eastAsia="zh-CN"/>
        </w:rPr>
      </w:pPr>
    </w:p>
    <w:p w14:paraId="2B976994">
      <w:pPr>
        <w:spacing w:line="252" w:lineRule="auto"/>
        <w:rPr>
          <w:lang w:eastAsia="zh-CN"/>
        </w:rPr>
      </w:pPr>
    </w:p>
    <w:p w14:paraId="4A944029">
      <w:pPr>
        <w:pStyle w:val="2"/>
        <w:spacing w:before="236" w:line="188" w:lineRule="auto"/>
        <w:ind w:left="3959"/>
        <w:rPr>
          <w:rFonts w:ascii="Arial" w:hAnsi="Arial" w:eastAsia="Arial" w:cs="Arial"/>
          <w:sz w:val="55"/>
          <w:szCs w:val="55"/>
          <w:lang w:eastAsia="zh-CN"/>
        </w:rPr>
      </w:pPr>
      <w:r>
        <w:rPr>
          <w:spacing w:val="-10"/>
          <w:sz w:val="55"/>
          <w:szCs w:val="55"/>
          <w:lang w:eastAsia="zh-CN"/>
        </w:rPr>
        <w:t>附件</w:t>
      </w:r>
      <w:r>
        <w:rPr>
          <w:spacing w:val="17"/>
          <w:sz w:val="55"/>
          <w:szCs w:val="55"/>
          <w:lang w:eastAsia="zh-CN"/>
        </w:rPr>
        <w:t xml:space="preserve"> </w:t>
      </w:r>
      <w:r>
        <w:rPr>
          <w:rFonts w:ascii="Arial" w:hAnsi="Arial" w:eastAsia="Arial" w:cs="Arial"/>
          <w:spacing w:val="-10"/>
          <w:sz w:val="55"/>
          <w:szCs w:val="55"/>
          <w:lang w:eastAsia="zh-CN"/>
        </w:rPr>
        <w:t>8</w:t>
      </w:r>
    </w:p>
    <w:p w14:paraId="27DD6C91">
      <w:pPr>
        <w:pStyle w:val="2"/>
        <w:spacing w:before="74" w:line="187" w:lineRule="auto"/>
        <w:ind w:left="3328"/>
        <w:rPr>
          <w:rFonts w:hint="eastAsia"/>
          <w:sz w:val="55"/>
          <w:szCs w:val="55"/>
          <w:lang w:eastAsia="zh-CN"/>
        </w:rPr>
      </w:pPr>
      <w:r>
        <w:rPr>
          <w:spacing w:val="5"/>
          <w:sz w:val="55"/>
          <w:szCs w:val="55"/>
          <w:lang w:eastAsia="zh-CN"/>
        </w:rPr>
        <w:t>材质及样品</w:t>
      </w:r>
    </w:p>
    <w:p w14:paraId="3A25426E">
      <w:pPr>
        <w:spacing w:line="187" w:lineRule="auto"/>
        <w:rPr>
          <w:sz w:val="55"/>
          <w:szCs w:val="55"/>
          <w:lang w:eastAsia="zh-CN"/>
        </w:rPr>
        <w:sectPr>
          <w:headerReference r:id="rId72" w:type="default"/>
          <w:footerReference r:id="rId73" w:type="default"/>
          <w:pgSz w:w="11907" w:h="16839"/>
          <w:pgMar w:top="1693" w:right="1054" w:bottom="983" w:left="1390" w:header="834" w:footer="627" w:gutter="0"/>
          <w:cols w:space="720" w:num="1"/>
        </w:sectPr>
      </w:pPr>
    </w:p>
    <w:p w14:paraId="4EFBBD2D">
      <w:pPr>
        <w:pStyle w:val="2"/>
        <w:spacing w:before="266" w:line="186" w:lineRule="auto"/>
        <w:ind w:left="36"/>
        <w:rPr>
          <w:rFonts w:hint="eastAsia"/>
          <w:sz w:val="21"/>
          <w:szCs w:val="21"/>
          <w:lang w:eastAsia="zh-CN"/>
        </w:rPr>
      </w:pPr>
      <w:r>
        <w:rPr>
          <w:spacing w:val="-2"/>
          <w:sz w:val="21"/>
          <w:szCs w:val="21"/>
          <w:u w:val="single"/>
          <w:lang w:eastAsia="zh-CN"/>
        </w:rPr>
        <w:t>材质及样品</w:t>
      </w:r>
    </w:p>
    <w:p w14:paraId="485C63DE">
      <w:pPr>
        <w:pStyle w:val="2"/>
        <w:spacing w:before="275" w:line="181" w:lineRule="auto"/>
        <w:ind w:left="35"/>
        <w:rPr>
          <w:rFonts w:hint="eastAsia"/>
          <w:sz w:val="21"/>
          <w:szCs w:val="21"/>
          <w:lang w:eastAsia="zh-CN"/>
        </w:rPr>
      </w:pPr>
      <w:r>
        <w:rPr>
          <w:spacing w:val="-2"/>
          <w:sz w:val="21"/>
          <w:szCs w:val="21"/>
          <w:lang w:eastAsia="zh-CN"/>
        </w:rPr>
        <w:t>承包单位在回标的时候需提供以下材质及样品（包括实样、样本）供业主／建筑师审批。</w:t>
      </w:r>
    </w:p>
    <w:p w14:paraId="2FEA66C3">
      <w:pPr>
        <w:spacing w:before="56"/>
        <w:rPr>
          <w:lang w:eastAsia="zh-CN"/>
        </w:rPr>
      </w:pPr>
    </w:p>
    <w:tbl>
      <w:tblPr>
        <w:tblStyle w:val="7"/>
        <w:tblW w:w="9469"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9"/>
        <w:gridCol w:w="5134"/>
        <w:gridCol w:w="3196"/>
      </w:tblGrid>
      <w:tr w14:paraId="2129A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139" w:type="dxa"/>
            <w:shd w:val="clear" w:color="auto" w:fill="C6D9F1"/>
          </w:tcPr>
          <w:p w14:paraId="5736F19E">
            <w:pPr>
              <w:spacing w:before="53" w:line="170" w:lineRule="auto"/>
              <w:ind w:left="365"/>
              <w:rPr>
                <w:rFonts w:hint="eastAsia" w:ascii="微软雅黑" w:hAnsi="微软雅黑" w:eastAsia="微软雅黑" w:cs="微软雅黑"/>
              </w:rPr>
            </w:pPr>
            <w:r>
              <w:rPr>
                <w:rFonts w:ascii="微软雅黑" w:hAnsi="微软雅黑" w:eastAsia="微软雅黑" w:cs="微软雅黑"/>
                <w:spacing w:val="-2"/>
              </w:rPr>
              <w:t>序号</w:t>
            </w:r>
          </w:p>
        </w:tc>
        <w:tc>
          <w:tcPr>
            <w:tcW w:w="5134" w:type="dxa"/>
            <w:shd w:val="clear" w:color="auto" w:fill="C6D9F1"/>
          </w:tcPr>
          <w:p w14:paraId="0D19F07B">
            <w:pPr>
              <w:spacing w:before="53" w:line="170" w:lineRule="auto"/>
              <w:ind w:left="2384"/>
              <w:rPr>
                <w:rFonts w:hint="eastAsia" w:ascii="微软雅黑" w:hAnsi="微软雅黑" w:eastAsia="微软雅黑" w:cs="微软雅黑"/>
              </w:rPr>
            </w:pPr>
            <w:r>
              <w:rPr>
                <w:rFonts w:ascii="微软雅黑" w:hAnsi="微软雅黑" w:eastAsia="微软雅黑" w:cs="微软雅黑"/>
                <w:spacing w:val="-8"/>
              </w:rPr>
              <w:t>内容</w:t>
            </w:r>
          </w:p>
        </w:tc>
        <w:tc>
          <w:tcPr>
            <w:tcW w:w="3196" w:type="dxa"/>
            <w:shd w:val="clear" w:color="auto" w:fill="C6D9F1"/>
          </w:tcPr>
          <w:p w14:paraId="501BA788">
            <w:pPr>
              <w:spacing w:before="53" w:line="170" w:lineRule="auto"/>
              <w:ind w:left="1390"/>
              <w:rPr>
                <w:rFonts w:hint="eastAsia" w:ascii="微软雅黑" w:hAnsi="微软雅黑" w:eastAsia="微软雅黑" w:cs="微软雅黑"/>
              </w:rPr>
            </w:pPr>
            <w:r>
              <w:rPr>
                <w:rFonts w:ascii="微软雅黑" w:hAnsi="微软雅黑" w:eastAsia="微软雅黑" w:cs="微软雅黑"/>
                <w:spacing w:val="-2"/>
              </w:rPr>
              <w:t>备注</w:t>
            </w:r>
          </w:p>
        </w:tc>
      </w:tr>
      <w:tr w14:paraId="534A6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3" w:hRule="atLeast"/>
        </w:trPr>
        <w:tc>
          <w:tcPr>
            <w:tcW w:w="1139" w:type="dxa"/>
          </w:tcPr>
          <w:p w14:paraId="51726A1E">
            <w:pPr>
              <w:pStyle w:val="8"/>
              <w:spacing w:line="271" w:lineRule="auto"/>
              <w:rPr>
                <w:sz w:val="21"/>
              </w:rPr>
            </w:pPr>
          </w:p>
          <w:p w14:paraId="6C5C4452">
            <w:pPr>
              <w:pStyle w:val="8"/>
              <w:spacing w:line="271" w:lineRule="auto"/>
              <w:rPr>
                <w:sz w:val="21"/>
              </w:rPr>
            </w:pPr>
          </w:p>
          <w:p w14:paraId="72FF9300">
            <w:pPr>
              <w:pStyle w:val="8"/>
              <w:spacing w:line="271" w:lineRule="auto"/>
              <w:rPr>
                <w:sz w:val="21"/>
              </w:rPr>
            </w:pPr>
          </w:p>
          <w:p w14:paraId="0A0416CA">
            <w:pPr>
              <w:pStyle w:val="8"/>
              <w:spacing w:line="271" w:lineRule="auto"/>
              <w:rPr>
                <w:sz w:val="21"/>
              </w:rPr>
            </w:pPr>
          </w:p>
          <w:p w14:paraId="5342E4D7">
            <w:pPr>
              <w:pStyle w:val="8"/>
              <w:spacing w:line="271" w:lineRule="auto"/>
              <w:rPr>
                <w:sz w:val="21"/>
              </w:rPr>
            </w:pPr>
          </w:p>
          <w:p w14:paraId="07BBA07F">
            <w:pPr>
              <w:pStyle w:val="8"/>
              <w:spacing w:line="271" w:lineRule="auto"/>
              <w:rPr>
                <w:sz w:val="21"/>
              </w:rPr>
            </w:pPr>
          </w:p>
          <w:p w14:paraId="29345081">
            <w:pPr>
              <w:pStyle w:val="8"/>
              <w:spacing w:before="60" w:line="195" w:lineRule="auto"/>
              <w:ind w:left="531"/>
              <w:rPr>
                <w:sz w:val="21"/>
                <w:szCs w:val="21"/>
              </w:rPr>
            </w:pPr>
            <w:r>
              <w:rPr>
                <w:sz w:val="21"/>
                <w:szCs w:val="21"/>
              </w:rPr>
              <w:t>1</w:t>
            </w:r>
          </w:p>
        </w:tc>
        <w:tc>
          <w:tcPr>
            <w:tcW w:w="5134" w:type="dxa"/>
          </w:tcPr>
          <w:p w14:paraId="778E4DD0">
            <w:pPr>
              <w:spacing w:line="3542" w:lineRule="exact"/>
              <w:ind w:firstLine="681"/>
            </w:pPr>
            <w:r>
              <w:drawing>
                <wp:inline distT="0" distB="0" distL="0" distR="0">
                  <wp:extent cx="1541145" cy="1947545"/>
                  <wp:effectExtent l="0" t="0" r="1905" b="0"/>
                  <wp:docPr id="265908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08842" name="图片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56281" cy="1966431"/>
                          </a:xfrm>
                          <a:prstGeom prst="rect">
                            <a:avLst/>
                          </a:prstGeom>
                          <a:noFill/>
                          <a:ln>
                            <a:noFill/>
                          </a:ln>
                        </pic:spPr>
                      </pic:pic>
                    </a:graphicData>
                  </a:graphic>
                </wp:inline>
              </w:drawing>
            </w:r>
          </w:p>
        </w:tc>
        <w:tc>
          <w:tcPr>
            <w:tcW w:w="3196" w:type="dxa"/>
          </w:tcPr>
          <w:p w14:paraId="005846CB">
            <w:pPr>
              <w:spacing w:before="48" w:line="186" w:lineRule="auto"/>
              <w:ind w:left="113"/>
              <w:rPr>
                <w:rFonts w:hint="eastAsia" w:ascii="微软雅黑" w:hAnsi="微软雅黑" w:eastAsia="微软雅黑" w:cs="微软雅黑"/>
                <w:lang w:eastAsia="zh-CN"/>
              </w:rPr>
            </w:pPr>
            <w:r>
              <w:rPr>
                <w:rFonts w:ascii="微软雅黑" w:hAnsi="微软雅黑" w:eastAsia="微软雅黑" w:cs="微软雅黑"/>
                <w:spacing w:val="-2"/>
                <w:lang w:eastAsia="zh-CN"/>
              </w:rPr>
              <w:t>前壁、梯门材质</w:t>
            </w:r>
          </w:p>
          <w:p w14:paraId="38B5C6CB">
            <w:pPr>
              <w:spacing w:before="30" w:line="186" w:lineRule="auto"/>
              <w:ind w:left="113"/>
              <w:rPr>
                <w:rFonts w:hint="eastAsia" w:ascii="微软雅黑" w:hAnsi="微软雅黑" w:eastAsia="微软雅黑" w:cs="微软雅黑"/>
                <w:lang w:eastAsia="zh-CN"/>
              </w:rPr>
            </w:pPr>
            <w:r>
              <w:rPr>
                <w:rFonts w:hint="eastAsia" w:ascii="微软雅黑" w:hAnsi="微软雅黑" w:eastAsia="微软雅黑" w:cs="微软雅黑"/>
                <w:spacing w:val="5"/>
                <w:lang w:eastAsia="zh-CN"/>
              </w:rPr>
              <w:t>暗香槟色哑光不锈钢</w:t>
            </w:r>
          </w:p>
        </w:tc>
      </w:tr>
      <w:tr w14:paraId="3E501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6" w:hRule="atLeast"/>
        </w:trPr>
        <w:tc>
          <w:tcPr>
            <w:tcW w:w="1139" w:type="dxa"/>
          </w:tcPr>
          <w:p w14:paraId="06ABFF96">
            <w:pPr>
              <w:pStyle w:val="8"/>
              <w:spacing w:line="259" w:lineRule="auto"/>
              <w:rPr>
                <w:sz w:val="21"/>
                <w:lang w:eastAsia="zh-CN"/>
              </w:rPr>
            </w:pPr>
          </w:p>
          <w:p w14:paraId="0ABFB415">
            <w:pPr>
              <w:pStyle w:val="8"/>
              <w:spacing w:line="259" w:lineRule="auto"/>
              <w:rPr>
                <w:sz w:val="21"/>
                <w:lang w:eastAsia="zh-CN"/>
              </w:rPr>
            </w:pPr>
          </w:p>
          <w:p w14:paraId="660E6DF9">
            <w:pPr>
              <w:pStyle w:val="8"/>
              <w:spacing w:line="259" w:lineRule="auto"/>
              <w:rPr>
                <w:sz w:val="21"/>
                <w:lang w:eastAsia="zh-CN"/>
              </w:rPr>
            </w:pPr>
          </w:p>
          <w:p w14:paraId="7ED56184">
            <w:pPr>
              <w:pStyle w:val="8"/>
              <w:spacing w:line="259" w:lineRule="auto"/>
              <w:rPr>
                <w:sz w:val="21"/>
                <w:lang w:eastAsia="zh-CN"/>
              </w:rPr>
            </w:pPr>
          </w:p>
          <w:p w14:paraId="3671056C">
            <w:pPr>
              <w:pStyle w:val="8"/>
              <w:spacing w:line="260" w:lineRule="auto"/>
              <w:rPr>
                <w:sz w:val="21"/>
                <w:lang w:eastAsia="zh-CN"/>
              </w:rPr>
            </w:pPr>
          </w:p>
          <w:p w14:paraId="58BD413C">
            <w:pPr>
              <w:pStyle w:val="8"/>
              <w:spacing w:line="260" w:lineRule="auto"/>
              <w:rPr>
                <w:sz w:val="21"/>
                <w:lang w:eastAsia="zh-CN"/>
              </w:rPr>
            </w:pPr>
          </w:p>
          <w:p w14:paraId="4F33A4D8">
            <w:pPr>
              <w:pStyle w:val="8"/>
              <w:spacing w:line="260" w:lineRule="auto"/>
              <w:rPr>
                <w:sz w:val="21"/>
                <w:lang w:eastAsia="zh-CN"/>
              </w:rPr>
            </w:pPr>
          </w:p>
          <w:p w14:paraId="61C973A7">
            <w:pPr>
              <w:pStyle w:val="8"/>
              <w:spacing w:line="260" w:lineRule="auto"/>
              <w:rPr>
                <w:sz w:val="21"/>
                <w:lang w:eastAsia="zh-CN"/>
              </w:rPr>
            </w:pPr>
          </w:p>
          <w:p w14:paraId="29DE47B5">
            <w:pPr>
              <w:pStyle w:val="8"/>
              <w:spacing w:line="260" w:lineRule="auto"/>
              <w:rPr>
                <w:sz w:val="21"/>
                <w:lang w:eastAsia="zh-CN"/>
              </w:rPr>
            </w:pPr>
          </w:p>
          <w:p w14:paraId="34AC8DC3">
            <w:pPr>
              <w:pStyle w:val="8"/>
              <w:spacing w:line="260" w:lineRule="auto"/>
              <w:rPr>
                <w:sz w:val="21"/>
                <w:lang w:eastAsia="zh-CN"/>
              </w:rPr>
            </w:pPr>
          </w:p>
          <w:p w14:paraId="3BF6C0CF">
            <w:pPr>
              <w:pStyle w:val="8"/>
              <w:spacing w:line="260" w:lineRule="auto"/>
              <w:rPr>
                <w:sz w:val="21"/>
                <w:lang w:eastAsia="zh-CN"/>
              </w:rPr>
            </w:pPr>
          </w:p>
          <w:p w14:paraId="66E14CCD">
            <w:pPr>
              <w:pStyle w:val="8"/>
              <w:spacing w:before="60" w:line="195" w:lineRule="auto"/>
              <w:ind w:left="514"/>
              <w:rPr>
                <w:sz w:val="21"/>
                <w:szCs w:val="21"/>
              </w:rPr>
            </w:pPr>
            <w:r>
              <w:rPr>
                <w:sz w:val="21"/>
                <w:szCs w:val="21"/>
              </w:rPr>
              <w:t>2</w:t>
            </w:r>
          </w:p>
        </w:tc>
        <w:tc>
          <w:tcPr>
            <w:tcW w:w="5134" w:type="dxa"/>
          </w:tcPr>
          <w:p w14:paraId="34833F7C">
            <w:pPr>
              <w:spacing w:line="6015" w:lineRule="exact"/>
              <w:ind w:firstLine="679"/>
            </w:pPr>
            <w:r>
              <w:drawing>
                <wp:inline distT="0" distB="0" distL="0" distR="0">
                  <wp:extent cx="1856105" cy="2890520"/>
                  <wp:effectExtent l="0" t="0" r="0" b="5080"/>
                  <wp:docPr id="16798684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68408" name="图片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flipH="1">
                            <a:off x="0" y="0"/>
                            <a:ext cx="1868515" cy="2909806"/>
                          </a:xfrm>
                          <a:prstGeom prst="rect">
                            <a:avLst/>
                          </a:prstGeom>
                          <a:noFill/>
                          <a:ln>
                            <a:noFill/>
                          </a:ln>
                        </pic:spPr>
                      </pic:pic>
                    </a:graphicData>
                  </a:graphic>
                </wp:inline>
              </w:drawing>
            </w:r>
          </w:p>
        </w:tc>
        <w:tc>
          <w:tcPr>
            <w:tcW w:w="3196" w:type="dxa"/>
          </w:tcPr>
          <w:p w14:paraId="29E962BD">
            <w:pPr>
              <w:spacing w:before="50" w:line="186" w:lineRule="auto"/>
              <w:ind w:left="113"/>
              <w:rPr>
                <w:rFonts w:hint="eastAsia" w:ascii="微软雅黑" w:hAnsi="微软雅黑" w:eastAsia="微软雅黑" w:cs="微软雅黑"/>
                <w:spacing w:val="-2"/>
                <w:lang w:eastAsia="zh-CN"/>
              </w:rPr>
            </w:pPr>
            <w:r>
              <w:rPr>
                <w:rFonts w:ascii="微软雅黑" w:hAnsi="微软雅黑" w:eastAsia="微软雅黑" w:cs="微软雅黑"/>
                <w:spacing w:val="-2"/>
                <w:lang w:eastAsia="zh-CN"/>
              </w:rPr>
              <w:t>楼层显示器</w:t>
            </w:r>
            <w:r>
              <w:rPr>
                <w:rFonts w:hint="eastAsia" w:ascii="微软雅黑" w:hAnsi="微软雅黑" w:eastAsia="微软雅黑" w:cs="微软雅黑"/>
                <w:spacing w:val="-2"/>
                <w:lang w:eastAsia="zh-CN"/>
              </w:rPr>
              <w:t>、</w:t>
            </w:r>
            <w:r>
              <w:rPr>
                <w:rFonts w:ascii="微软雅黑" w:hAnsi="微软雅黑" w:eastAsia="微软雅黑" w:cs="微软雅黑"/>
                <w:spacing w:val="-2"/>
                <w:lang w:eastAsia="zh-CN"/>
              </w:rPr>
              <w:t>按钮</w:t>
            </w:r>
            <w:r>
              <w:rPr>
                <w:rFonts w:hint="eastAsia" w:ascii="微软雅黑" w:hAnsi="微软雅黑" w:eastAsia="微软雅黑" w:cs="微软雅黑"/>
                <w:spacing w:val="-2"/>
                <w:lang w:eastAsia="zh-CN"/>
              </w:rPr>
              <w:t>、到站灯</w:t>
            </w:r>
          </w:p>
          <w:p w14:paraId="1A5DF60C">
            <w:pPr>
              <w:spacing w:before="50" w:line="186" w:lineRule="auto"/>
              <w:ind w:left="113"/>
              <w:rPr>
                <w:rFonts w:hint="eastAsia" w:ascii="微软雅黑" w:hAnsi="微软雅黑" w:eastAsia="微软雅黑" w:cs="微软雅黑"/>
                <w:lang w:eastAsia="zh-CN"/>
              </w:rPr>
            </w:pPr>
            <w:r>
              <w:rPr>
                <w:rFonts w:hint="eastAsia" w:ascii="微软雅黑" w:hAnsi="微软雅黑" w:eastAsia="微软雅黑" w:cs="微软雅黑"/>
                <w:spacing w:val="-2"/>
                <w:lang w:eastAsia="zh-CN"/>
              </w:rPr>
              <w:t>（按钮饰面加工工艺需保证长时间使用不褪色）</w:t>
            </w:r>
          </w:p>
        </w:tc>
      </w:tr>
    </w:tbl>
    <w:p w14:paraId="60694D3F">
      <w:pPr>
        <w:rPr>
          <w:lang w:eastAsia="zh-CN"/>
        </w:rPr>
      </w:pPr>
    </w:p>
    <w:p w14:paraId="5A2FA344">
      <w:pPr>
        <w:rPr>
          <w:lang w:eastAsia="zh-CN"/>
        </w:rPr>
        <w:sectPr>
          <w:headerReference r:id="rId74" w:type="default"/>
          <w:footerReference r:id="rId75" w:type="default"/>
          <w:pgSz w:w="11907" w:h="16839"/>
          <w:pgMar w:top="1407" w:right="1018" w:bottom="945" w:left="1390" w:header="548" w:footer="587" w:gutter="0"/>
          <w:cols w:space="720" w:num="1"/>
        </w:sectPr>
      </w:pPr>
    </w:p>
    <w:p w14:paraId="31A3F4B4">
      <w:pPr>
        <w:spacing w:before="220"/>
        <w:rPr>
          <w:lang w:eastAsia="zh-CN"/>
        </w:rPr>
      </w:pPr>
    </w:p>
    <w:tbl>
      <w:tblPr>
        <w:tblStyle w:val="7"/>
        <w:tblW w:w="9469"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9"/>
        <w:gridCol w:w="5134"/>
        <w:gridCol w:w="3196"/>
      </w:tblGrid>
      <w:tr w14:paraId="4AA23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139" w:type="dxa"/>
            <w:shd w:val="clear" w:color="auto" w:fill="C6D9F1"/>
          </w:tcPr>
          <w:p w14:paraId="161DACEF">
            <w:pPr>
              <w:spacing w:before="54" w:line="169" w:lineRule="auto"/>
              <w:ind w:left="365"/>
              <w:rPr>
                <w:rFonts w:hint="eastAsia" w:ascii="微软雅黑" w:hAnsi="微软雅黑" w:eastAsia="微软雅黑" w:cs="微软雅黑"/>
              </w:rPr>
            </w:pPr>
            <w:r>
              <w:rPr>
                <w:rFonts w:ascii="微软雅黑" w:hAnsi="微软雅黑" w:eastAsia="微软雅黑" w:cs="微软雅黑"/>
                <w:spacing w:val="-2"/>
              </w:rPr>
              <w:t>序号</w:t>
            </w:r>
          </w:p>
        </w:tc>
        <w:tc>
          <w:tcPr>
            <w:tcW w:w="5134" w:type="dxa"/>
            <w:shd w:val="clear" w:color="auto" w:fill="C6D9F1"/>
          </w:tcPr>
          <w:p w14:paraId="31C49C56">
            <w:pPr>
              <w:spacing w:before="54" w:line="169" w:lineRule="auto"/>
              <w:ind w:left="2384"/>
              <w:rPr>
                <w:rFonts w:hint="eastAsia" w:ascii="微软雅黑" w:hAnsi="微软雅黑" w:eastAsia="微软雅黑" w:cs="微软雅黑"/>
              </w:rPr>
            </w:pPr>
            <w:r>
              <w:rPr>
                <w:rFonts w:ascii="微软雅黑" w:hAnsi="微软雅黑" w:eastAsia="微软雅黑" w:cs="微软雅黑"/>
                <w:spacing w:val="-8"/>
              </w:rPr>
              <w:t>内容</w:t>
            </w:r>
          </w:p>
        </w:tc>
        <w:tc>
          <w:tcPr>
            <w:tcW w:w="3196" w:type="dxa"/>
            <w:shd w:val="clear" w:color="auto" w:fill="C6D9F1"/>
          </w:tcPr>
          <w:p w14:paraId="30BEDCCA">
            <w:pPr>
              <w:spacing w:before="54" w:line="169" w:lineRule="auto"/>
              <w:ind w:left="1390"/>
              <w:rPr>
                <w:rFonts w:hint="eastAsia" w:ascii="微软雅黑" w:hAnsi="微软雅黑" w:eastAsia="微软雅黑" w:cs="微软雅黑"/>
              </w:rPr>
            </w:pPr>
            <w:r>
              <w:rPr>
                <w:rFonts w:ascii="微软雅黑" w:hAnsi="微软雅黑" w:eastAsia="微软雅黑" w:cs="微软雅黑"/>
                <w:spacing w:val="-2"/>
              </w:rPr>
              <w:t>备注</w:t>
            </w:r>
          </w:p>
        </w:tc>
      </w:tr>
      <w:tr w14:paraId="29E4F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2" w:hRule="atLeast"/>
        </w:trPr>
        <w:tc>
          <w:tcPr>
            <w:tcW w:w="1139" w:type="dxa"/>
          </w:tcPr>
          <w:p w14:paraId="2DFCB588">
            <w:pPr>
              <w:pStyle w:val="8"/>
              <w:spacing w:line="257" w:lineRule="auto"/>
              <w:rPr>
                <w:sz w:val="21"/>
              </w:rPr>
            </w:pPr>
          </w:p>
          <w:p w14:paraId="76D8E923">
            <w:pPr>
              <w:pStyle w:val="8"/>
              <w:spacing w:line="257" w:lineRule="auto"/>
              <w:rPr>
                <w:sz w:val="21"/>
              </w:rPr>
            </w:pPr>
          </w:p>
          <w:p w14:paraId="189EBED0">
            <w:pPr>
              <w:pStyle w:val="8"/>
              <w:spacing w:line="257" w:lineRule="auto"/>
              <w:rPr>
                <w:sz w:val="21"/>
              </w:rPr>
            </w:pPr>
          </w:p>
          <w:p w14:paraId="25C0886F">
            <w:pPr>
              <w:pStyle w:val="8"/>
              <w:spacing w:line="257" w:lineRule="auto"/>
              <w:rPr>
                <w:sz w:val="21"/>
              </w:rPr>
            </w:pPr>
          </w:p>
          <w:p w14:paraId="4E336212">
            <w:pPr>
              <w:pStyle w:val="8"/>
              <w:spacing w:line="257" w:lineRule="auto"/>
              <w:rPr>
                <w:sz w:val="21"/>
              </w:rPr>
            </w:pPr>
          </w:p>
          <w:p w14:paraId="11E79C87">
            <w:pPr>
              <w:pStyle w:val="8"/>
              <w:spacing w:line="257" w:lineRule="auto"/>
              <w:rPr>
                <w:sz w:val="21"/>
              </w:rPr>
            </w:pPr>
          </w:p>
          <w:p w14:paraId="1C7B4BC8">
            <w:pPr>
              <w:pStyle w:val="8"/>
              <w:spacing w:line="257" w:lineRule="auto"/>
              <w:rPr>
                <w:sz w:val="21"/>
              </w:rPr>
            </w:pPr>
          </w:p>
          <w:p w14:paraId="0A9478C8">
            <w:pPr>
              <w:pStyle w:val="8"/>
              <w:spacing w:line="258" w:lineRule="auto"/>
              <w:rPr>
                <w:sz w:val="21"/>
              </w:rPr>
            </w:pPr>
          </w:p>
          <w:p w14:paraId="39055346">
            <w:pPr>
              <w:pStyle w:val="8"/>
              <w:spacing w:line="258" w:lineRule="auto"/>
              <w:rPr>
                <w:sz w:val="21"/>
              </w:rPr>
            </w:pPr>
          </w:p>
          <w:p w14:paraId="0AA1539A">
            <w:pPr>
              <w:pStyle w:val="8"/>
              <w:spacing w:before="61" w:line="195" w:lineRule="auto"/>
              <w:ind w:left="517"/>
              <w:rPr>
                <w:sz w:val="21"/>
                <w:szCs w:val="21"/>
              </w:rPr>
            </w:pPr>
            <w:r>
              <w:rPr>
                <w:sz w:val="21"/>
                <w:szCs w:val="21"/>
              </w:rPr>
              <w:t>3</w:t>
            </w:r>
          </w:p>
        </w:tc>
        <w:tc>
          <w:tcPr>
            <w:tcW w:w="5134" w:type="dxa"/>
          </w:tcPr>
          <w:p w14:paraId="49B99C8E">
            <w:pPr>
              <w:spacing w:line="4932" w:lineRule="exact"/>
              <w:ind w:firstLine="367"/>
            </w:pPr>
            <w:r>
              <w:drawing>
                <wp:inline distT="0" distB="0" distL="0" distR="0">
                  <wp:extent cx="1793875" cy="2414270"/>
                  <wp:effectExtent l="0" t="0" r="0" b="5080"/>
                  <wp:docPr id="1612145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5141" name="图片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802544" cy="2426060"/>
                          </a:xfrm>
                          <a:prstGeom prst="rect">
                            <a:avLst/>
                          </a:prstGeom>
                          <a:noFill/>
                          <a:ln>
                            <a:noFill/>
                          </a:ln>
                        </pic:spPr>
                      </pic:pic>
                    </a:graphicData>
                  </a:graphic>
                </wp:inline>
              </w:drawing>
            </w:r>
          </w:p>
        </w:tc>
        <w:tc>
          <w:tcPr>
            <w:tcW w:w="3196" w:type="dxa"/>
          </w:tcPr>
          <w:p w14:paraId="5C47CBE8">
            <w:pPr>
              <w:spacing w:before="49" w:line="203" w:lineRule="auto"/>
              <w:ind w:left="112" w:right="608" w:firstLine="1"/>
              <w:rPr>
                <w:rFonts w:hint="eastAsia" w:ascii="微软雅黑" w:hAnsi="微软雅黑" w:eastAsia="微软雅黑" w:cs="微软雅黑"/>
                <w:spacing w:val="-5"/>
                <w:lang w:eastAsia="zh-CN"/>
              </w:rPr>
            </w:pPr>
            <w:r>
              <w:rPr>
                <w:rFonts w:ascii="微软雅黑" w:hAnsi="微软雅黑" w:eastAsia="微软雅黑" w:cs="微软雅黑"/>
                <w:spacing w:val="-5"/>
                <w:lang w:eastAsia="zh-CN"/>
              </w:rPr>
              <w:t>前壁控制屏</w:t>
            </w:r>
            <w:r>
              <w:rPr>
                <w:rFonts w:hint="eastAsia" w:ascii="微软雅黑" w:hAnsi="微软雅黑" w:eastAsia="微软雅黑" w:cs="微软雅黑"/>
                <w:spacing w:val="-5"/>
                <w:lang w:eastAsia="zh-CN"/>
              </w:rPr>
              <w:t>、</w:t>
            </w:r>
            <w:r>
              <w:rPr>
                <w:rFonts w:ascii="微软雅黑" w:hAnsi="微软雅黑" w:eastAsia="微软雅黑" w:cs="微软雅黑"/>
                <w:spacing w:val="-5"/>
                <w:lang w:eastAsia="zh-CN"/>
              </w:rPr>
              <w:t>按钮</w:t>
            </w:r>
          </w:p>
          <w:p w14:paraId="6F0B1915">
            <w:pPr>
              <w:spacing w:before="49" w:line="203" w:lineRule="auto"/>
              <w:ind w:left="112" w:right="608" w:firstLine="1"/>
              <w:rPr>
                <w:rFonts w:hint="eastAsia" w:ascii="微软雅黑" w:hAnsi="微软雅黑" w:eastAsia="微软雅黑" w:cs="微软雅黑"/>
                <w:lang w:eastAsia="zh-CN"/>
              </w:rPr>
            </w:pPr>
            <w:r>
              <w:rPr>
                <w:rFonts w:hint="eastAsia" w:ascii="微软雅黑" w:hAnsi="微软雅黑" w:eastAsia="微软雅黑" w:cs="微软雅黑"/>
                <w:spacing w:val="-2"/>
                <w:lang w:eastAsia="zh-CN"/>
              </w:rPr>
              <w:t>（按钮饰面加工工艺需保证长时间使用不褪色）</w:t>
            </w:r>
          </w:p>
        </w:tc>
      </w:tr>
    </w:tbl>
    <w:p w14:paraId="6CE2CFCA">
      <w:pPr>
        <w:rPr>
          <w:lang w:eastAsia="zh-CN"/>
        </w:rPr>
      </w:pPr>
    </w:p>
    <w:p w14:paraId="104BDD5F">
      <w:pPr>
        <w:rPr>
          <w:lang w:eastAsia="zh-CN"/>
        </w:rPr>
        <w:sectPr>
          <w:footerReference r:id="rId76" w:type="default"/>
          <w:pgSz w:w="11907" w:h="16839"/>
          <w:pgMar w:top="1407" w:right="1018" w:bottom="945" w:left="1390" w:header="548" w:footer="587" w:gutter="0"/>
          <w:cols w:space="720" w:num="1"/>
        </w:sectPr>
      </w:pPr>
    </w:p>
    <w:p w14:paraId="0527BF92">
      <w:pPr>
        <w:spacing w:line="242" w:lineRule="auto"/>
        <w:rPr>
          <w:lang w:eastAsia="zh-CN"/>
        </w:rPr>
      </w:pPr>
    </w:p>
    <w:p w14:paraId="79F7CEC2">
      <w:pPr>
        <w:spacing w:line="242" w:lineRule="auto"/>
        <w:rPr>
          <w:lang w:eastAsia="zh-CN"/>
        </w:rPr>
      </w:pPr>
    </w:p>
    <w:p w14:paraId="443BDB66">
      <w:pPr>
        <w:spacing w:line="242" w:lineRule="auto"/>
        <w:rPr>
          <w:lang w:eastAsia="zh-CN"/>
        </w:rPr>
      </w:pPr>
    </w:p>
    <w:p w14:paraId="59D1F012">
      <w:pPr>
        <w:spacing w:line="242" w:lineRule="auto"/>
        <w:rPr>
          <w:lang w:eastAsia="zh-CN"/>
        </w:rPr>
      </w:pPr>
    </w:p>
    <w:p w14:paraId="739D1809">
      <w:pPr>
        <w:spacing w:line="242" w:lineRule="auto"/>
        <w:rPr>
          <w:lang w:eastAsia="zh-CN"/>
        </w:rPr>
      </w:pPr>
    </w:p>
    <w:p w14:paraId="120ED70D">
      <w:pPr>
        <w:spacing w:line="242" w:lineRule="auto"/>
        <w:rPr>
          <w:lang w:eastAsia="zh-CN"/>
        </w:rPr>
      </w:pPr>
    </w:p>
    <w:p w14:paraId="7531E160">
      <w:pPr>
        <w:spacing w:line="242" w:lineRule="auto"/>
        <w:rPr>
          <w:lang w:eastAsia="zh-CN"/>
        </w:rPr>
      </w:pPr>
    </w:p>
    <w:p w14:paraId="29D2FCE3">
      <w:pPr>
        <w:spacing w:line="242" w:lineRule="auto"/>
        <w:rPr>
          <w:lang w:eastAsia="zh-CN"/>
        </w:rPr>
      </w:pPr>
    </w:p>
    <w:p w14:paraId="0349A37B">
      <w:pPr>
        <w:spacing w:line="242" w:lineRule="auto"/>
        <w:rPr>
          <w:lang w:eastAsia="zh-CN"/>
        </w:rPr>
      </w:pPr>
    </w:p>
    <w:p w14:paraId="3EC5FA24">
      <w:pPr>
        <w:spacing w:line="243" w:lineRule="auto"/>
        <w:rPr>
          <w:lang w:eastAsia="zh-CN"/>
        </w:rPr>
      </w:pPr>
    </w:p>
    <w:p w14:paraId="2A6EDA39">
      <w:pPr>
        <w:spacing w:line="243" w:lineRule="auto"/>
        <w:rPr>
          <w:lang w:eastAsia="zh-CN"/>
        </w:rPr>
      </w:pPr>
    </w:p>
    <w:p w14:paraId="56D26A35">
      <w:pPr>
        <w:spacing w:line="243" w:lineRule="auto"/>
        <w:rPr>
          <w:lang w:eastAsia="zh-CN"/>
        </w:rPr>
      </w:pPr>
    </w:p>
    <w:p w14:paraId="51B2F0F0">
      <w:pPr>
        <w:spacing w:line="243" w:lineRule="auto"/>
        <w:rPr>
          <w:lang w:eastAsia="zh-CN"/>
        </w:rPr>
      </w:pPr>
    </w:p>
    <w:p w14:paraId="22121DB4">
      <w:pPr>
        <w:spacing w:line="243" w:lineRule="auto"/>
        <w:rPr>
          <w:lang w:eastAsia="zh-CN"/>
        </w:rPr>
      </w:pPr>
    </w:p>
    <w:p w14:paraId="5168CAD3">
      <w:pPr>
        <w:spacing w:line="243" w:lineRule="auto"/>
        <w:rPr>
          <w:lang w:eastAsia="zh-CN"/>
        </w:rPr>
      </w:pPr>
    </w:p>
    <w:p w14:paraId="561D3476">
      <w:pPr>
        <w:spacing w:line="243" w:lineRule="auto"/>
        <w:rPr>
          <w:lang w:eastAsia="zh-CN"/>
        </w:rPr>
      </w:pPr>
    </w:p>
    <w:p w14:paraId="33DAA948">
      <w:pPr>
        <w:spacing w:line="243" w:lineRule="auto"/>
        <w:rPr>
          <w:lang w:eastAsia="zh-CN"/>
        </w:rPr>
      </w:pPr>
    </w:p>
    <w:p w14:paraId="1137AAF5">
      <w:pPr>
        <w:spacing w:line="243" w:lineRule="auto"/>
        <w:rPr>
          <w:lang w:eastAsia="zh-CN"/>
        </w:rPr>
      </w:pPr>
    </w:p>
    <w:p w14:paraId="77B62B69">
      <w:pPr>
        <w:spacing w:before="178" w:line="222" w:lineRule="auto"/>
        <w:ind w:left="4004"/>
        <w:rPr>
          <w:rFonts w:ascii="Calibri" w:hAnsi="Calibri" w:eastAsia="Calibri" w:cs="Calibri"/>
          <w:sz w:val="55"/>
          <w:szCs w:val="55"/>
          <w:lang w:eastAsia="zh-CN"/>
        </w:rPr>
      </w:pPr>
      <w:r>
        <w:rPr>
          <w:rFonts w:ascii="宋体" w:hAnsi="宋体" w:eastAsia="宋体" w:cs="宋体"/>
          <w:spacing w:val="-16"/>
          <w:sz w:val="55"/>
          <w:szCs w:val="55"/>
          <w:lang w:eastAsia="zh-CN"/>
        </w:rPr>
        <w:t>附件</w:t>
      </w:r>
      <w:r>
        <w:rPr>
          <w:rFonts w:ascii="宋体" w:hAnsi="宋体" w:eastAsia="宋体" w:cs="宋体"/>
          <w:spacing w:val="-126"/>
          <w:sz w:val="55"/>
          <w:szCs w:val="55"/>
          <w:lang w:eastAsia="zh-CN"/>
        </w:rPr>
        <w:t xml:space="preserve"> </w:t>
      </w:r>
      <w:r>
        <w:rPr>
          <w:rFonts w:ascii="Calibri" w:hAnsi="Calibri" w:eastAsia="Calibri" w:cs="Calibri"/>
          <w:spacing w:val="-16"/>
          <w:sz w:val="55"/>
          <w:szCs w:val="55"/>
          <w:lang w:eastAsia="zh-CN"/>
        </w:rPr>
        <w:t>9</w:t>
      </w:r>
    </w:p>
    <w:p w14:paraId="5D3CB25D">
      <w:pPr>
        <w:spacing w:before="165" w:line="223" w:lineRule="auto"/>
        <w:ind w:left="1653"/>
        <w:rPr>
          <w:rFonts w:hint="eastAsia" w:ascii="宋体" w:hAnsi="宋体" w:eastAsia="宋体" w:cs="宋体"/>
          <w:sz w:val="55"/>
          <w:szCs w:val="55"/>
          <w:lang w:eastAsia="zh-CN"/>
        </w:rPr>
      </w:pPr>
      <w:r>
        <w:rPr>
          <w:rFonts w:ascii="宋体" w:hAnsi="宋体" w:eastAsia="宋体" w:cs="宋体"/>
          <w:spacing w:val="6"/>
          <w:sz w:val="55"/>
          <w:szCs w:val="55"/>
          <w:lang w:eastAsia="zh-CN"/>
        </w:rPr>
        <w:t>工地提前使用电梯之要求</w:t>
      </w:r>
    </w:p>
    <w:p w14:paraId="5C716A79">
      <w:pPr>
        <w:spacing w:line="242" w:lineRule="auto"/>
        <w:rPr>
          <w:lang w:eastAsia="zh-CN"/>
        </w:rPr>
      </w:pPr>
    </w:p>
    <w:p w14:paraId="22AF8A74">
      <w:pPr>
        <w:spacing w:line="242" w:lineRule="auto"/>
        <w:rPr>
          <w:lang w:eastAsia="zh-CN"/>
        </w:rPr>
      </w:pPr>
    </w:p>
    <w:p w14:paraId="23DF2A05">
      <w:pPr>
        <w:spacing w:line="242" w:lineRule="auto"/>
        <w:rPr>
          <w:lang w:eastAsia="zh-CN"/>
        </w:rPr>
      </w:pPr>
    </w:p>
    <w:p w14:paraId="379EB67C">
      <w:pPr>
        <w:spacing w:line="242" w:lineRule="auto"/>
        <w:rPr>
          <w:lang w:eastAsia="zh-CN"/>
        </w:rPr>
      </w:pPr>
    </w:p>
    <w:p w14:paraId="280E6345">
      <w:pPr>
        <w:spacing w:line="242" w:lineRule="auto"/>
        <w:rPr>
          <w:lang w:eastAsia="zh-CN"/>
        </w:rPr>
      </w:pPr>
    </w:p>
    <w:p w14:paraId="750597B9">
      <w:pPr>
        <w:spacing w:line="242" w:lineRule="auto"/>
        <w:rPr>
          <w:lang w:eastAsia="zh-CN"/>
        </w:rPr>
      </w:pPr>
    </w:p>
    <w:p w14:paraId="0680A654">
      <w:pPr>
        <w:spacing w:line="242" w:lineRule="auto"/>
        <w:rPr>
          <w:lang w:eastAsia="zh-CN"/>
        </w:rPr>
      </w:pPr>
    </w:p>
    <w:p w14:paraId="65C42F60">
      <w:pPr>
        <w:spacing w:line="242" w:lineRule="auto"/>
        <w:rPr>
          <w:lang w:eastAsia="zh-CN"/>
        </w:rPr>
      </w:pPr>
    </w:p>
    <w:p w14:paraId="7EB19F0F">
      <w:pPr>
        <w:spacing w:line="242" w:lineRule="auto"/>
        <w:rPr>
          <w:lang w:eastAsia="zh-CN"/>
        </w:rPr>
      </w:pPr>
    </w:p>
    <w:p w14:paraId="7B006308">
      <w:pPr>
        <w:spacing w:line="242" w:lineRule="auto"/>
        <w:rPr>
          <w:lang w:eastAsia="zh-CN"/>
        </w:rPr>
      </w:pPr>
    </w:p>
    <w:p w14:paraId="56AB6231">
      <w:pPr>
        <w:kinsoku/>
        <w:autoSpaceDE/>
        <w:autoSpaceDN/>
        <w:adjustRightInd/>
        <w:snapToGrid/>
        <w:spacing w:line="278" w:lineRule="auto"/>
        <w:textAlignment w:val="auto"/>
        <w:rPr>
          <w:lang w:eastAsia="zh-CN"/>
        </w:rPr>
      </w:pPr>
      <w:r>
        <w:rPr>
          <w:lang w:eastAsia="zh-CN"/>
        </w:rPr>
        <w:br w:type="page"/>
      </w:r>
    </w:p>
    <w:p w14:paraId="18C9DEA4">
      <w:pPr>
        <w:spacing w:line="243" w:lineRule="auto"/>
        <w:rPr>
          <w:lang w:eastAsia="zh-CN"/>
        </w:rPr>
      </w:pPr>
    </w:p>
    <w:p w14:paraId="364E9214">
      <w:pPr>
        <w:spacing w:before="243" w:line="220" w:lineRule="auto"/>
        <w:ind w:left="142"/>
        <w:rPr>
          <w:rFonts w:hint="eastAsia" w:ascii="微软雅黑" w:hAnsi="微软雅黑" w:eastAsia="微软雅黑" w:cs="宋体"/>
          <w:b/>
          <w:bCs/>
          <w:spacing w:val="-3"/>
          <w:lang w:eastAsia="zh-CN"/>
        </w:rPr>
      </w:pPr>
      <w:r>
        <w:rPr>
          <w:rFonts w:ascii="微软雅黑" w:hAnsi="微软雅黑" w:eastAsia="微软雅黑" w:cs="宋体"/>
          <w:b/>
          <w:bCs/>
          <w:spacing w:val="-3"/>
          <w:lang w:eastAsia="zh-CN"/>
        </w:rPr>
        <w:t>工地提前使用的电梯之要求</w:t>
      </w:r>
    </w:p>
    <w:p w14:paraId="395382E0">
      <w:pPr>
        <w:spacing w:before="243" w:line="220" w:lineRule="auto"/>
        <w:ind w:left="142"/>
        <w:rPr>
          <w:rFonts w:hint="eastAsia" w:ascii="微软雅黑" w:hAnsi="微软雅黑" w:eastAsia="微软雅黑" w:cs="宋体"/>
          <w:lang w:eastAsia="zh-CN"/>
        </w:rPr>
      </w:pPr>
    </w:p>
    <w:p w14:paraId="6589F8EB">
      <w:pPr>
        <w:spacing w:before="25" w:line="246" w:lineRule="auto"/>
        <w:ind w:left="142" w:right="88" w:firstLine="442" w:firstLineChars="194"/>
        <w:jc w:val="both"/>
        <w:rPr>
          <w:rFonts w:hint="eastAsia" w:ascii="微软雅黑" w:hAnsi="微软雅黑" w:eastAsia="微软雅黑" w:cs="宋体"/>
          <w:lang w:eastAsia="zh-CN"/>
        </w:rPr>
      </w:pPr>
      <w:r>
        <w:rPr>
          <w:rFonts w:ascii="微软雅黑" w:hAnsi="微软雅黑" w:eastAsia="微软雅黑" w:cs="宋体"/>
          <w:spacing w:val="9"/>
          <w:lang w:eastAsia="zh-CN"/>
        </w:rPr>
        <w:t>本项目需要按业主指定提供工地提前使用电梯。承包单位需</w:t>
      </w:r>
      <w:r>
        <w:rPr>
          <w:rFonts w:ascii="微软雅黑" w:hAnsi="微软雅黑" w:eastAsia="微软雅黑" w:cs="宋体"/>
          <w:spacing w:val="8"/>
          <w:lang w:eastAsia="zh-CN"/>
        </w:rPr>
        <w:t>在报价中包含提前使用的电梯费用（包含满足验收要求的全套临时五方对讲系统的供应及安装</w:t>
      </w:r>
      <w:r>
        <w:rPr>
          <w:rFonts w:ascii="微软雅黑" w:hAnsi="微软雅黑" w:eastAsia="微软雅黑" w:cs="宋体"/>
          <w:spacing w:val="-5"/>
          <w:lang w:eastAsia="zh-CN"/>
        </w:rPr>
        <w:t>），</w:t>
      </w:r>
      <w:r>
        <w:rPr>
          <w:rFonts w:ascii="微软雅黑" w:hAnsi="微软雅黑" w:eastAsia="微软雅黑" w:cs="宋体"/>
          <w:spacing w:val="8"/>
          <w:lang w:eastAsia="zh-CN"/>
        </w:rPr>
        <w:t>并提供其余电梯作为工地电梯的所需选项费用（以单台费用分别提供）</w:t>
      </w:r>
      <w:r>
        <w:rPr>
          <w:rFonts w:ascii="微软雅黑" w:hAnsi="微软雅黑" w:eastAsia="微软雅黑" w:cs="宋体"/>
          <w:spacing w:val="-56"/>
          <w:lang w:eastAsia="zh-CN"/>
        </w:rPr>
        <w:t xml:space="preserve"> </w:t>
      </w:r>
      <w:r>
        <w:rPr>
          <w:rFonts w:ascii="微软雅黑" w:hAnsi="微软雅黑" w:eastAsia="微软雅黑" w:cs="宋体"/>
          <w:spacing w:val="8"/>
          <w:lang w:eastAsia="zh-CN"/>
        </w:rPr>
        <w:t>。提前使用的电梯在使用过程中损坏的配件费用、修复费用、维保</w:t>
      </w:r>
      <w:r>
        <w:rPr>
          <w:rFonts w:ascii="微软雅黑" w:hAnsi="微软雅黑" w:eastAsia="微软雅黑" w:cs="宋体"/>
          <w:spacing w:val="7"/>
          <w:lang w:eastAsia="zh-CN"/>
        </w:rPr>
        <w:t>费用应包括在总价内，</w:t>
      </w:r>
      <w:r>
        <w:rPr>
          <w:rFonts w:ascii="微软雅黑" w:hAnsi="微软雅黑" w:eastAsia="微软雅黑" w:cs="宋体"/>
          <w:lang w:eastAsia="zh-CN"/>
        </w:rPr>
        <w:t xml:space="preserve"> </w:t>
      </w:r>
      <w:r>
        <w:rPr>
          <w:rFonts w:hint="eastAsia" w:ascii="微软雅黑" w:hAnsi="微软雅黑" w:eastAsia="微软雅黑" w:cs="宋体"/>
          <w:spacing w:val="8"/>
          <w:lang w:eastAsia="zh-CN"/>
        </w:rPr>
        <w:t>提前使用</w:t>
      </w:r>
      <w:r>
        <w:rPr>
          <w:rFonts w:ascii="微软雅黑" w:hAnsi="微软雅黑" w:eastAsia="微软雅黑" w:cs="宋体"/>
          <w:spacing w:val="8"/>
          <w:lang w:eastAsia="zh-CN"/>
        </w:rPr>
        <w:t>的电梯二次年检费用</w:t>
      </w:r>
      <w:r>
        <w:rPr>
          <w:rFonts w:hint="eastAsia" w:ascii="微软雅黑" w:hAnsi="微软雅黑" w:eastAsia="微软雅黑" w:cs="宋体"/>
          <w:spacing w:val="8"/>
          <w:lang w:eastAsia="zh-CN"/>
        </w:rPr>
        <w:t>、二次平衡费用</w:t>
      </w:r>
      <w:r>
        <w:rPr>
          <w:rFonts w:ascii="微软雅黑" w:hAnsi="微软雅黑" w:eastAsia="微软雅黑" w:cs="宋体"/>
          <w:spacing w:val="8"/>
          <w:lang w:eastAsia="zh-CN"/>
        </w:rPr>
        <w:t>也应包括在总价内。</w:t>
      </w:r>
    </w:p>
    <w:p w14:paraId="62BAAD50">
      <w:pPr>
        <w:spacing w:before="27"/>
        <w:ind w:left="142" w:right="83" w:firstLine="442" w:firstLineChars="194"/>
        <w:rPr>
          <w:rFonts w:hint="eastAsia" w:ascii="微软雅黑" w:hAnsi="微软雅黑" w:eastAsia="微软雅黑" w:cs="宋体"/>
          <w:lang w:eastAsia="zh-CN"/>
        </w:rPr>
      </w:pPr>
      <w:r>
        <w:rPr>
          <w:rFonts w:ascii="微软雅黑" w:hAnsi="微软雅黑" w:eastAsia="微软雅黑" w:cs="宋体"/>
          <w:spacing w:val="9"/>
          <w:lang w:eastAsia="zh-CN"/>
        </w:rPr>
        <w:t>工地提前使用的电梯配电电缆由</w:t>
      </w:r>
      <w:r>
        <w:rPr>
          <w:rFonts w:hint="eastAsia" w:ascii="微软雅黑" w:hAnsi="微软雅黑" w:eastAsia="微软雅黑" w:cs="宋体"/>
          <w:spacing w:val="9"/>
          <w:lang w:eastAsia="zh-CN"/>
        </w:rPr>
        <w:t>本</w:t>
      </w:r>
      <w:r>
        <w:rPr>
          <w:rFonts w:ascii="微软雅黑" w:hAnsi="微软雅黑" w:eastAsia="微软雅黑" w:cs="宋体"/>
          <w:spacing w:val="9"/>
          <w:lang w:eastAsia="zh-CN"/>
        </w:rPr>
        <w:t>承包单位提供，并应充分考虑接驳电</w:t>
      </w:r>
      <w:r>
        <w:rPr>
          <w:rFonts w:ascii="微软雅黑" w:hAnsi="微软雅黑" w:eastAsia="微软雅黑" w:cs="宋体"/>
          <w:spacing w:val="8"/>
          <w:lang w:eastAsia="zh-CN"/>
        </w:rPr>
        <w:t>源可能设置的位置（</w:t>
      </w:r>
      <w:r>
        <w:rPr>
          <w:rFonts w:hint="eastAsia" w:ascii="微软雅黑" w:hAnsi="微软雅黑" w:eastAsia="微软雅黑" w:cs="宋体"/>
          <w:spacing w:val="8"/>
          <w:lang w:eastAsia="zh-CN"/>
        </w:rPr>
        <w:t>承包单位需从原电梯配电箱或总包提供的</w:t>
      </w:r>
      <w:r>
        <w:rPr>
          <w:rFonts w:ascii="微软雅黑" w:hAnsi="微软雅黑" w:eastAsia="微软雅黑" w:cs="宋体"/>
          <w:spacing w:val="8"/>
          <w:lang w:eastAsia="zh-CN"/>
        </w:rPr>
        <w:t>临时变压器位置</w:t>
      </w:r>
      <w:r>
        <w:rPr>
          <w:rFonts w:hint="eastAsia" w:ascii="微软雅黑" w:hAnsi="微软雅黑" w:eastAsia="微软雅黑" w:cs="宋体"/>
          <w:spacing w:val="8"/>
          <w:lang w:eastAsia="zh-CN"/>
        </w:rPr>
        <w:t>接驳</w:t>
      </w:r>
      <w:r>
        <w:rPr>
          <w:rFonts w:ascii="微软雅黑" w:hAnsi="微软雅黑" w:eastAsia="微软雅黑" w:cs="宋体"/>
          <w:spacing w:val="8"/>
          <w:lang w:eastAsia="zh-CN"/>
        </w:rPr>
        <w:t>，长度不限</w:t>
      </w:r>
      <w:r>
        <w:rPr>
          <w:rFonts w:hint="eastAsia" w:ascii="微软雅黑" w:hAnsi="微软雅黑" w:eastAsia="微软雅黑" w:cs="宋体"/>
          <w:spacing w:val="8"/>
          <w:lang w:eastAsia="zh-CN"/>
        </w:rPr>
        <w:t>均由本承包单位负责供应及安装</w:t>
      </w:r>
      <w:r>
        <w:rPr>
          <w:rFonts w:ascii="微软雅黑" w:hAnsi="微软雅黑" w:eastAsia="微软雅黑" w:cs="宋体"/>
          <w:spacing w:val="24"/>
          <w:lang w:eastAsia="zh-CN"/>
        </w:rPr>
        <w:t>），</w:t>
      </w:r>
      <w:r>
        <w:rPr>
          <w:rFonts w:ascii="微软雅黑" w:hAnsi="微软雅黑" w:eastAsia="微软雅黑" w:cs="宋体"/>
          <w:spacing w:val="8"/>
          <w:lang w:eastAsia="zh-CN"/>
        </w:rPr>
        <w:t>此电缆的使用时间为到电梯正式配电由其他分包接驳到电梯机房</w:t>
      </w:r>
      <w:r>
        <w:rPr>
          <w:rFonts w:hint="eastAsia" w:ascii="微软雅黑" w:hAnsi="微软雅黑" w:eastAsia="微软雅黑" w:cs="宋体"/>
          <w:spacing w:val="8"/>
          <w:lang w:eastAsia="zh-CN"/>
        </w:rPr>
        <w:t>并提供正式用电</w:t>
      </w:r>
      <w:r>
        <w:rPr>
          <w:rFonts w:ascii="微软雅黑" w:hAnsi="微软雅黑" w:eastAsia="微软雅黑" w:cs="宋体"/>
          <w:spacing w:val="8"/>
          <w:lang w:eastAsia="zh-CN"/>
        </w:rPr>
        <w:t>为止。</w:t>
      </w:r>
    </w:p>
    <w:p w14:paraId="53F57A63">
      <w:pPr>
        <w:spacing w:before="25" w:line="225" w:lineRule="auto"/>
        <w:ind w:left="142" w:firstLine="438" w:firstLineChars="194"/>
        <w:rPr>
          <w:rFonts w:hint="eastAsia" w:ascii="微软雅黑" w:hAnsi="微软雅黑" w:eastAsia="微软雅黑" w:cs="宋体"/>
          <w:spacing w:val="7"/>
          <w:lang w:eastAsia="zh-CN"/>
        </w:rPr>
      </w:pPr>
      <w:r>
        <w:rPr>
          <w:rFonts w:ascii="微软雅黑" w:hAnsi="微软雅黑" w:eastAsia="微软雅黑" w:cs="宋体"/>
          <w:spacing w:val="8"/>
          <w:lang w:eastAsia="zh-CN"/>
        </w:rPr>
        <w:t>临时五方对讲的线缆由电梯承包单位提供</w:t>
      </w:r>
      <w:r>
        <w:rPr>
          <w:rFonts w:hint="eastAsia" w:ascii="微软雅黑" w:hAnsi="微软雅黑" w:eastAsia="微软雅黑" w:cs="宋体"/>
          <w:spacing w:val="8"/>
          <w:lang w:eastAsia="zh-CN"/>
        </w:rPr>
        <w:t>及安装、调试</w:t>
      </w:r>
      <w:r>
        <w:rPr>
          <w:rFonts w:ascii="微软雅黑" w:hAnsi="微软雅黑" w:eastAsia="微软雅黑" w:cs="宋体"/>
          <w:spacing w:val="8"/>
          <w:lang w:eastAsia="zh-CN"/>
        </w:rPr>
        <w:t>，</w:t>
      </w:r>
      <w:r>
        <w:rPr>
          <w:rFonts w:ascii="微软雅黑" w:hAnsi="微软雅黑" w:eastAsia="微软雅黑" w:cs="宋体"/>
          <w:spacing w:val="-51"/>
          <w:lang w:eastAsia="zh-CN"/>
        </w:rPr>
        <w:t xml:space="preserve"> </w:t>
      </w:r>
      <w:r>
        <w:rPr>
          <w:rFonts w:ascii="微软雅黑" w:hAnsi="微软雅黑" w:eastAsia="微软雅黑" w:cs="宋体"/>
          <w:spacing w:val="8"/>
          <w:lang w:eastAsia="zh-CN"/>
        </w:rPr>
        <w:t>并提供</w:t>
      </w:r>
      <w:r>
        <w:rPr>
          <w:rFonts w:hint="eastAsia" w:ascii="微软雅黑" w:hAnsi="微软雅黑" w:eastAsia="微软雅黑" w:cs="宋体"/>
          <w:spacing w:val="8"/>
          <w:lang w:eastAsia="zh-CN"/>
        </w:rPr>
        <w:t>临时使用</w:t>
      </w:r>
      <w:r>
        <w:rPr>
          <w:rFonts w:ascii="微软雅黑" w:hAnsi="微软雅黑" w:eastAsia="微软雅黑" w:cs="宋体"/>
          <w:spacing w:val="8"/>
          <w:lang w:eastAsia="zh-CN"/>
        </w:rPr>
        <w:t>方案满足验</w:t>
      </w:r>
      <w:r>
        <w:rPr>
          <w:rFonts w:ascii="微软雅黑" w:hAnsi="微软雅黑" w:eastAsia="微软雅黑" w:cs="宋体"/>
          <w:spacing w:val="7"/>
          <w:lang w:eastAsia="zh-CN"/>
        </w:rPr>
        <w:t>收要求</w:t>
      </w:r>
    </w:p>
    <w:p w14:paraId="3154C03E">
      <w:pPr>
        <w:spacing w:before="25" w:line="225" w:lineRule="auto"/>
        <w:ind w:left="142" w:firstLine="434" w:firstLineChars="194"/>
        <w:rPr>
          <w:rFonts w:hint="eastAsia" w:ascii="微软雅黑" w:hAnsi="微软雅黑" w:eastAsia="微软雅黑" w:cs="宋体"/>
          <w:spacing w:val="7"/>
          <w:lang w:eastAsia="zh-CN"/>
        </w:rPr>
      </w:pPr>
      <w:r>
        <w:rPr>
          <w:rFonts w:hint="eastAsia" w:ascii="微软雅黑" w:hAnsi="微软雅黑" w:eastAsia="微软雅黑" w:cs="宋体"/>
          <w:spacing w:val="7"/>
          <w:lang w:eastAsia="zh-CN"/>
        </w:rPr>
        <w:t>各楼层的临时召唤按钮及安装调试由本承包单位负责</w:t>
      </w:r>
    </w:p>
    <w:p w14:paraId="14F2CC69">
      <w:pPr>
        <w:spacing w:before="25" w:line="225" w:lineRule="auto"/>
        <w:ind w:left="142" w:firstLine="434" w:firstLineChars="194"/>
        <w:rPr>
          <w:rFonts w:hint="eastAsia" w:ascii="微软雅黑" w:hAnsi="微软雅黑" w:eastAsia="微软雅黑" w:cs="宋体"/>
          <w:lang w:eastAsia="zh-CN"/>
        </w:rPr>
      </w:pPr>
      <w:r>
        <w:rPr>
          <w:rFonts w:hint="eastAsia" w:ascii="微软雅黑" w:hAnsi="微软雅黑" w:eastAsia="微软雅黑" w:cs="宋体"/>
          <w:spacing w:val="7"/>
          <w:lang w:eastAsia="zh-CN"/>
        </w:rPr>
        <w:t>提前使用的电梯在本项目竣工之前，承包单位需负责对电梯进行一次全面维修和保养，更换损坏的元器件，使电梯达到正常使用的状态</w:t>
      </w:r>
    </w:p>
    <w:p w14:paraId="167D743E">
      <w:pPr>
        <w:spacing w:before="32" w:line="246" w:lineRule="auto"/>
        <w:ind w:left="142" w:right="33" w:firstLine="446" w:firstLineChars="194"/>
        <w:rPr>
          <w:rFonts w:hint="eastAsia" w:ascii="微软雅黑" w:hAnsi="微软雅黑" w:eastAsia="微软雅黑" w:cs="宋体"/>
          <w:lang w:eastAsia="zh-CN"/>
        </w:rPr>
      </w:pPr>
      <w:r>
        <w:rPr>
          <w:rFonts w:ascii="微软雅黑" w:hAnsi="微软雅黑" w:eastAsia="微软雅黑" w:cs="宋体"/>
          <w:spacing w:val="10"/>
          <w:lang w:eastAsia="zh-CN"/>
        </w:rPr>
        <w:t>承包单位须配合总承包的总进度计划要求或完</w:t>
      </w:r>
      <w:r>
        <w:rPr>
          <w:rFonts w:ascii="微软雅黑" w:hAnsi="微软雅黑" w:eastAsia="微软雅黑" w:cs="宋体"/>
          <w:spacing w:val="9"/>
          <w:lang w:eastAsia="zh-CN"/>
        </w:rPr>
        <w:t>工期前</w:t>
      </w:r>
      <w:r>
        <w:rPr>
          <w:rFonts w:ascii="微软雅黑" w:hAnsi="微软雅黑" w:eastAsia="微软雅黑" w:cs="宋体"/>
          <w:spacing w:val="9"/>
          <w:shd w:val="clear" w:color="auto" w:fill="FFFF00"/>
          <w:lang w:eastAsia="zh-CN"/>
        </w:rPr>
        <w:t>六个月</w:t>
      </w:r>
      <w:r>
        <w:rPr>
          <w:rFonts w:ascii="微软雅黑" w:hAnsi="微软雅黑" w:eastAsia="微软雅黑" w:cs="Calibri"/>
          <w:spacing w:val="9"/>
          <w:lang w:eastAsia="zh-CN"/>
        </w:rPr>
        <w:t>(</w:t>
      </w:r>
      <w:r>
        <w:rPr>
          <w:rFonts w:ascii="微软雅黑" w:hAnsi="微软雅黑" w:eastAsia="微软雅黑" w:cs="宋体"/>
          <w:spacing w:val="9"/>
          <w:lang w:eastAsia="zh-CN"/>
        </w:rPr>
        <w:t>以日期较早者为准</w:t>
      </w:r>
      <w:r>
        <w:rPr>
          <w:rFonts w:ascii="微软雅黑" w:hAnsi="微软雅黑" w:eastAsia="微软雅黑" w:cs="Calibri"/>
          <w:spacing w:val="9"/>
          <w:lang w:eastAsia="zh-CN"/>
        </w:rPr>
        <w:t>)</w:t>
      </w:r>
      <w:r>
        <w:rPr>
          <w:rFonts w:ascii="微软雅黑" w:hAnsi="微软雅黑" w:eastAsia="微软雅黑" w:cs="宋体"/>
          <w:spacing w:val="9"/>
          <w:lang w:eastAsia="zh-CN"/>
        </w:rPr>
        <w:t>，对提前使用的电梯预先验收并取得当地</w:t>
      </w:r>
      <w:r>
        <w:rPr>
          <w:rFonts w:hint="eastAsia" w:ascii="微软雅黑" w:hAnsi="微软雅黑" w:eastAsia="微软雅黑" w:cs="宋体"/>
          <w:spacing w:val="9"/>
          <w:lang w:eastAsia="zh-CN"/>
        </w:rPr>
        <w:t>主管部门</w:t>
      </w:r>
      <w:r>
        <w:rPr>
          <w:rFonts w:ascii="微软雅黑" w:hAnsi="微软雅黑" w:eastAsia="微软雅黑" w:cs="宋体"/>
          <w:spacing w:val="9"/>
          <w:lang w:eastAsia="zh-CN"/>
        </w:rPr>
        <w:t>之</w:t>
      </w:r>
      <w:r>
        <w:rPr>
          <w:rFonts w:hint="eastAsia" w:ascii="微软雅黑" w:hAnsi="微软雅黑" w:eastAsia="微软雅黑" w:cs="宋体"/>
          <w:spacing w:val="9"/>
          <w:lang w:eastAsia="zh-CN"/>
        </w:rPr>
        <w:t>使用</w:t>
      </w:r>
      <w:r>
        <w:rPr>
          <w:rFonts w:ascii="微软雅黑" w:hAnsi="微软雅黑" w:eastAsia="微软雅黑" w:cs="宋体"/>
          <w:spacing w:val="9"/>
          <w:lang w:eastAsia="zh-CN"/>
        </w:rPr>
        <w:t>许可证，将该电梯提供给</w:t>
      </w:r>
      <w:r>
        <w:rPr>
          <w:rFonts w:hint="eastAsia" w:ascii="微软雅黑" w:hAnsi="微软雅黑" w:eastAsia="微软雅黑" w:cs="宋体"/>
          <w:spacing w:val="9"/>
          <w:lang w:eastAsia="zh-CN"/>
        </w:rPr>
        <w:t>工地</w:t>
      </w:r>
      <w:r>
        <w:rPr>
          <w:rFonts w:ascii="微软雅黑" w:hAnsi="微软雅黑" w:eastAsia="微软雅黑" w:cs="宋体"/>
          <w:spacing w:val="9"/>
          <w:lang w:eastAsia="zh-CN"/>
        </w:rPr>
        <w:t>建材及人员运输之用。总包为每台</w:t>
      </w:r>
      <w:r>
        <w:rPr>
          <w:rFonts w:ascii="微软雅黑" w:hAnsi="微软雅黑" w:eastAsia="微软雅黑" w:cs="宋体"/>
          <w:spacing w:val="8"/>
          <w:lang w:eastAsia="zh-CN"/>
        </w:rPr>
        <w:t>电梯提供一个操</w:t>
      </w:r>
      <w:r>
        <w:rPr>
          <w:rFonts w:ascii="微软雅黑" w:hAnsi="微软雅黑" w:eastAsia="微软雅黑" w:cs="宋体"/>
          <w:spacing w:val="6"/>
          <w:lang w:eastAsia="zh-CN"/>
        </w:rPr>
        <w:t>作人员</w:t>
      </w:r>
      <w:r>
        <w:rPr>
          <w:rFonts w:hint="eastAsia" w:ascii="微软雅黑" w:hAnsi="微软雅黑" w:eastAsia="微软雅黑" w:cs="宋体"/>
          <w:spacing w:val="6"/>
          <w:lang w:eastAsia="zh-CN"/>
        </w:rPr>
        <w:t>，</w:t>
      </w:r>
      <w:r>
        <w:rPr>
          <w:rFonts w:ascii="微软雅黑" w:hAnsi="微软雅黑" w:eastAsia="微软雅黑" w:cs="宋体"/>
          <w:spacing w:val="6"/>
          <w:lang w:eastAsia="zh-CN"/>
        </w:rPr>
        <w:t>电梯</w:t>
      </w:r>
      <w:r>
        <w:rPr>
          <w:rFonts w:hint="eastAsia" w:ascii="微软雅黑" w:hAnsi="微软雅黑" w:eastAsia="微软雅黑" w:cs="宋体"/>
          <w:spacing w:val="6"/>
          <w:lang w:eastAsia="zh-CN"/>
        </w:rPr>
        <w:t>承包单位</w:t>
      </w:r>
      <w:r>
        <w:rPr>
          <w:rFonts w:ascii="微软雅黑" w:hAnsi="微软雅黑" w:eastAsia="微软雅黑" w:cs="宋体"/>
          <w:spacing w:val="6"/>
          <w:lang w:eastAsia="zh-CN"/>
        </w:rPr>
        <w:t>负责提供驻守工地的维修人员确保电梯的正常运作，并需于标</w:t>
      </w:r>
      <w:r>
        <w:rPr>
          <w:rFonts w:ascii="微软雅黑" w:hAnsi="微软雅黑" w:eastAsia="微软雅黑" w:cs="宋体"/>
          <w:spacing w:val="5"/>
          <w:lang w:eastAsia="zh-CN"/>
        </w:rPr>
        <w:t>书表格内列明所需的款项。此外，</w:t>
      </w:r>
      <w:r>
        <w:rPr>
          <w:rFonts w:ascii="微软雅黑" w:hAnsi="微软雅黑" w:eastAsia="微软雅黑" w:cs="宋体"/>
          <w:spacing w:val="8"/>
          <w:lang w:eastAsia="zh-CN"/>
        </w:rPr>
        <w:t>承包单位更需提交成品保护措施，供业主参考。</w:t>
      </w:r>
    </w:p>
    <w:p w14:paraId="20F802A9">
      <w:pPr>
        <w:spacing w:line="306" w:lineRule="auto"/>
        <w:ind w:left="142"/>
        <w:rPr>
          <w:rFonts w:hint="eastAsia" w:ascii="微软雅黑" w:hAnsi="微软雅黑" w:eastAsia="微软雅黑"/>
          <w:lang w:eastAsia="zh-CN"/>
        </w:rPr>
      </w:pPr>
    </w:p>
    <w:p w14:paraId="0F18ADB3">
      <w:pPr>
        <w:kinsoku/>
        <w:autoSpaceDE/>
        <w:autoSpaceDN/>
        <w:adjustRightInd/>
        <w:snapToGrid/>
        <w:spacing w:line="278" w:lineRule="auto"/>
        <w:textAlignment w:val="auto"/>
        <w:rPr>
          <w:lang w:eastAsia="zh-CN"/>
        </w:rPr>
      </w:pPr>
      <w:r>
        <w:rPr>
          <w:lang w:eastAsia="zh-CN"/>
        </w:rPr>
        <w:br w:type="page"/>
      </w:r>
    </w:p>
    <w:p w14:paraId="67D83DE2">
      <w:pPr>
        <w:spacing w:line="243" w:lineRule="auto"/>
        <w:rPr>
          <w:lang w:eastAsia="zh-CN"/>
        </w:rPr>
      </w:pPr>
    </w:p>
    <w:p w14:paraId="7F7AA93F">
      <w:pPr>
        <w:spacing w:line="243" w:lineRule="auto"/>
        <w:rPr>
          <w:lang w:eastAsia="zh-CN"/>
        </w:rPr>
      </w:pPr>
    </w:p>
    <w:p w14:paraId="3CEAD894">
      <w:pPr>
        <w:spacing w:line="243" w:lineRule="auto"/>
        <w:rPr>
          <w:lang w:eastAsia="zh-CN"/>
        </w:rPr>
      </w:pPr>
    </w:p>
    <w:p w14:paraId="2D7E2B27">
      <w:pPr>
        <w:spacing w:line="243" w:lineRule="auto"/>
        <w:rPr>
          <w:lang w:eastAsia="zh-CN"/>
        </w:rPr>
      </w:pPr>
    </w:p>
    <w:p w14:paraId="5B91F27E">
      <w:pPr>
        <w:spacing w:line="243" w:lineRule="auto"/>
        <w:rPr>
          <w:lang w:eastAsia="zh-CN"/>
        </w:rPr>
      </w:pPr>
    </w:p>
    <w:p w14:paraId="74D137A1">
      <w:pPr>
        <w:spacing w:line="243" w:lineRule="auto"/>
        <w:rPr>
          <w:lang w:eastAsia="zh-CN"/>
        </w:rPr>
      </w:pPr>
    </w:p>
    <w:p w14:paraId="4336D231">
      <w:pPr>
        <w:spacing w:line="243" w:lineRule="auto"/>
        <w:rPr>
          <w:lang w:eastAsia="zh-CN"/>
        </w:rPr>
      </w:pPr>
    </w:p>
    <w:p w14:paraId="3A46D37F">
      <w:pPr>
        <w:spacing w:line="243" w:lineRule="auto"/>
        <w:rPr>
          <w:lang w:eastAsia="zh-CN"/>
        </w:rPr>
      </w:pPr>
    </w:p>
    <w:p w14:paraId="04A38954">
      <w:pPr>
        <w:spacing w:line="243" w:lineRule="auto"/>
        <w:rPr>
          <w:lang w:eastAsia="zh-CN"/>
        </w:rPr>
      </w:pPr>
    </w:p>
    <w:p w14:paraId="18F07429">
      <w:pPr>
        <w:spacing w:line="243" w:lineRule="auto"/>
        <w:rPr>
          <w:lang w:eastAsia="zh-CN"/>
        </w:rPr>
      </w:pPr>
    </w:p>
    <w:p w14:paraId="1EB5F0EA">
      <w:pPr>
        <w:spacing w:line="243" w:lineRule="auto"/>
        <w:rPr>
          <w:lang w:eastAsia="zh-CN"/>
        </w:rPr>
      </w:pPr>
    </w:p>
    <w:p w14:paraId="4BF1ED4A">
      <w:pPr>
        <w:spacing w:line="243" w:lineRule="auto"/>
        <w:rPr>
          <w:lang w:eastAsia="zh-CN"/>
        </w:rPr>
      </w:pPr>
    </w:p>
    <w:p w14:paraId="6F7A88B1">
      <w:pPr>
        <w:spacing w:line="243" w:lineRule="auto"/>
        <w:rPr>
          <w:lang w:eastAsia="zh-CN"/>
        </w:rPr>
      </w:pPr>
    </w:p>
    <w:p w14:paraId="54698C8A">
      <w:pPr>
        <w:spacing w:line="243" w:lineRule="auto"/>
        <w:rPr>
          <w:lang w:eastAsia="zh-CN"/>
        </w:rPr>
      </w:pPr>
    </w:p>
    <w:p w14:paraId="238B1B95">
      <w:pPr>
        <w:spacing w:line="243" w:lineRule="auto"/>
        <w:rPr>
          <w:lang w:eastAsia="zh-CN"/>
        </w:rPr>
      </w:pPr>
    </w:p>
    <w:p w14:paraId="6566965F">
      <w:pPr>
        <w:spacing w:before="178" w:line="222" w:lineRule="auto"/>
        <w:ind w:left="3862"/>
        <w:rPr>
          <w:rFonts w:ascii="Calibri" w:hAnsi="Calibri" w:eastAsia="Calibri" w:cs="Calibri"/>
          <w:sz w:val="55"/>
          <w:szCs w:val="55"/>
          <w:lang w:eastAsia="zh-CN"/>
        </w:rPr>
      </w:pPr>
      <w:r>
        <w:rPr>
          <w:rFonts w:ascii="宋体" w:hAnsi="宋体" w:eastAsia="宋体" w:cs="宋体"/>
          <w:spacing w:val="-17"/>
          <w:sz w:val="55"/>
          <w:szCs w:val="55"/>
          <w:lang w:eastAsia="zh-CN"/>
        </w:rPr>
        <w:t>附件</w:t>
      </w:r>
      <w:r>
        <w:rPr>
          <w:rFonts w:ascii="宋体" w:hAnsi="宋体" w:eastAsia="宋体" w:cs="宋体"/>
          <w:spacing w:val="-100"/>
          <w:sz w:val="55"/>
          <w:szCs w:val="55"/>
          <w:lang w:eastAsia="zh-CN"/>
        </w:rPr>
        <w:t xml:space="preserve"> </w:t>
      </w:r>
      <w:r>
        <w:rPr>
          <w:rFonts w:ascii="Calibri" w:hAnsi="Calibri" w:eastAsia="Calibri" w:cs="Calibri"/>
          <w:spacing w:val="-17"/>
          <w:sz w:val="55"/>
          <w:szCs w:val="55"/>
          <w:lang w:eastAsia="zh-CN"/>
        </w:rPr>
        <w:t>10</w:t>
      </w:r>
    </w:p>
    <w:p w14:paraId="03CF4867">
      <w:pPr>
        <w:spacing w:before="167" w:line="223" w:lineRule="auto"/>
        <w:ind w:left="2833"/>
        <w:rPr>
          <w:rFonts w:hint="eastAsia" w:ascii="宋体" w:hAnsi="宋体" w:eastAsia="宋体" w:cs="宋体"/>
          <w:sz w:val="55"/>
          <w:szCs w:val="55"/>
          <w:lang w:eastAsia="zh-CN"/>
        </w:rPr>
      </w:pPr>
      <w:r>
        <w:rPr>
          <w:rFonts w:ascii="宋体" w:hAnsi="宋体" w:eastAsia="宋体" w:cs="宋体"/>
          <w:spacing w:val="-4"/>
          <w:sz w:val="55"/>
          <w:szCs w:val="55"/>
          <w:lang w:eastAsia="zh-CN"/>
        </w:rPr>
        <w:t>电梯工程界面图</w:t>
      </w:r>
    </w:p>
    <w:p w14:paraId="48368D62">
      <w:pPr>
        <w:spacing w:line="242" w:lineRule="auto"/>
        <w:rPr>
          <w:lang w:eastAsia="zh-CN"/>
        </w:rPr>
      </w:pPr>
    </w:p>
    <w:p w14:paraId="67C90B90">
      <w:pPr>
        <w:spacing w:line="242" w:lineRule="auto"/>
        <w:rPr>
          <w:lang w:eastAsia="zh-CN"/>
        </w:rPr>
      </w:pPr>
    </w:p>
    <w:p w14:paraId="6F2FD078">
      <w:pPr>
        <w:spacing w:line="242" w:lineRule="auto"/>
        <w:rPr>
          <w:lang w:eastAsia="zh-CN"/>
        </w:rPr>
      </w:pPr>
    </w:p>
    <w:p w14:paraId="47AA3B9D">
      <w:pPr>
        <w:spacing w:line="242" w:lineRule="auto"/>
        <w:rPr>
          <w:lang w:eastAsia="zh-CN"/>
        </w:rPr>
      </w:pPr>
    </w:p>
    <w:p w14:paraId="38B6B4FF">
      <w:pPr>
        <w:spacing w:line="242" w:lineRule="auto"/>
        <w:rPr>
          <w:lang w:eastAsia="zh-CN"/>
        </w:rPr>
      </w:pPr>
    </w:p>
    <w:p w14:paraId="3CB098D7">
      <w:pPr>
        <w:spacing w:line="242" w:lineRule="auto"/>
        <w:rPr>
          <w:lang w:eastAsia="zh-CN"/>
        </w:rPr>
      </w:pPr>
    </w:p>
    <w:p w14:paraId="46831E96">
      <w:pPr>
        <w:kinsoku/>
        <w:autoSpaceDE/>
        <w:autoSpaceDN/>
        <w:adjustRightInd/>
        <w:snapToGrid/>
        <w:spacing w:line="278" w:lineRule="auto"/>
        <w:textAlignment w:val="auto"/>
        <w:rPr>
          <w:lang w:eastAsia="zh-CN"/>
        </w:rPr>
      </w:pPr>
      <w:r>
        <w:rPr>
          <w:lang w:eastAsia="zh-CN"/>
        </w:rPr>
        <w:br w:type="page"/>
      </w:r>
    </w:p>
    <w:p w14:paraId="328ABFAA">
      <w:pPr>
        <w:spacing w:line="242" w:lineRule="auto"/>
        <w:rPr>
          <w:lang w:eastAsia="zh-CN"/>
        </w:rPr>
      </w:pPr>
    </w:p>
    <w:p w14:paraId="40A89306">
      <w:pPr>
        <w:spacing w:before="246" w:line="214" w:lineRule="auto"/>
        <w:ind w:left="49"/>
        <w:rPr>
          <w:rFonts w:hint="eastAsia" w:ascii="宋体" w:hAnsi="宋体" w:eastAsia="宋体" w:cs="宋体"/>
          <w:sz w:val="24"/>
          <w:szCs w:val="24"/>
          <w:lang w:eastAsia="zh-CN"/>
        </w:rPr>
      </w:pPr>
      <w:r>
        <w:rPr>
          <w:rFonts w:ascii="Calibri" w:hAnsi="Calibri" w:eastAsia="Calibri" w:cs="Calibri"/>
          <w:spacing w:val="-1"/>
          <w:sz w:val="24"/>
          <w:szCs w:val="24"/>
          <w:lang w:eastAsia="zh-CN"/>
        </w:rPr>
        <w:t xml:space="preserve">1.   </w:t>
      </w:r>
      <w:r>
        <w:rPr>
          <w:rFonts w:ascii="宋体" w:hAnsi="宋体" w:eastAsia="宋体" w:cs="宋体"/>
          <w:spacing w:val="-1"/>
          <w:sz w:val="24"/>
          <w:szCs w:val="24"/>
          <w:lang w:eastAsia="zh-CN"/>
        </w:rPr>
        <w:t>有机房电梯与强电系统界面图</w:t>
      </w:r>
    </w:p>
    <w:p w14:paraId="6DD557C7">
      <w:pPr>
        <w:spacing w:line="5860" w:lineRule="exact"/>
        <w:ind w:firstLine="387"/>
      </w:pPr>
      <w:r>
        <w:rPr>
          <w:position w:val="-117"/>
        </w:rPr>
        <w:drawing>
          <wp:inline distT="0" distB="0" distL="0" distR="0">
            <wp:extent cx="5487670" cy="372110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83"/>
                    <a:stretch>
                      <a:fillRect/>
                    </a:stretch>
                  </pic:blipFill>
                  <pic:spPr>
                    <a:xfrm>
                      <a:off x="0" y="0"/>
                      <a:ext cx="5488304" cy="3721734"/>
                    </a:xfrm>
                    <a:prstGeom prst="rect">
                      <a:avLst/>
                    </a:prstGeom>
                  </pic:spPr>
                </pic:pic>
              </a:graphicData>
            </a:graphic>
          </wp:inline>
        </w:drawing>
      </w:r>
    </w:p>
    <w:p w14:paraId="655ACC91">
      <w:pPr>
        <w:spacing w:before="34" w:line="219" w:lineRule="auto"/>
        <w:ind w:left="42"/>
        <w:rPr>
          <w:rFonts w:hint="eastAsia" w:ascii="宋体" w:hAnsi="宋体" w:eastAsia="宋体" w:cs="宋体"/>
          <w:sz w:val="24"/>
          <w:szCs w:val="24"/>
          <w:lang w:eastAsia="zh-CN"/>
        </w:rPr>
      </w:pPr>
      <w:r>
        <w:rPr>
          <w:rFonts w:ascii="Calibri" w:hAnsi="Calibri" w:eastAsia="Calibri" w:cs="Calibri"/>
          <w:sz w:val="24"/>
          <w:szCs w:val="24"/>
          <w:lang w:eastAsia="zh-CN"/>
        </w:rPr>
        <w:t xml:space="preserve">2.   </w:t>
      </w:r>
      <w:r>
        <w:rPr>
          <w:rFonts w:ascii="宋体" w:hAnsi="宋体" w:eastAsia="宋体" w:cs="宋体"/>
          <w:sz w:val="24"/>
          <w:szCs w:val="24"/>
          <w:lang w:eastAsia="zh-CN"/>
        </w:rPr>
        <w:t>无机房电梯与强电系统界面图</w:t>
      </w:r>
    </w:p>
    <w:p w14:paraId="2B22B020">
      <w:pPr>
        <w:spacing w:before="220" w:line="5440" w:lineRule="exact"/>
        <w:ind w:firstLine="387"/>
      </w:pPr>
      <w:r>
        <w:rPr>
          <w:position w:val="-108"/>
        </w:rPr>
        <w:drawing>
          <wp:inline distT="0" distB="0" distL="0" distR="0">
            <wp:extent cx="5486400" cy="345440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84"/>
                    <a:stretch>
                      <a:fillRect/>
                    </a:stretch>
                  </pic:blipFill>
                  <pic:spPr>
                    <a:xfrm>
                      <a:off x="0" y="0"/>
                      <a:ext cx="5486400" cy="3454400"/>
                    </a:xfrm>
                    <a:prstGeom prst="rect">
                      <a:avLst/>
                    </a:prstGeom>
                  </pic:spPr>
                </pic:pic>
              </a:graphicData>
            </a:graphic>
          </wp:inline>
        </w:drawing>
      </w:r>
    </w:p>
    <w:p w14:paraId="6378503C">
      <w:pPr>
        <w:spacing w:line="248" w:lineRule="auto"/>
      </w:pPr>
    </w:p>
    <w:p w14:paraId="3BB43EFB">
      <w:pPr>
        <w:spacing w:line="248" w:lineRule="auto"/>
      </w:pPr>
    </w:p>
    <w:p w14:paraId="18101B31">
      <w:pPr>
        <w:spacing w:line="248" w:lineRule="auto"/>
      </w:pPr>
    </w:p>
    <w:p w14:paraId="36A0C6DF">
      <w:pPr>
        <w:spacing w:line="248" w:lineRule="auto"/>
      </w:pPr>
    </w:p>
    <w:p w14:paraId="5C54C4FC">
      <w:pPr>
        <w:kinsoku/>
        <w:autoSpaceDE/>
        <w:autoSpaceDN/>
        <w:adjustRightInd/>
        <w:snapToGrid/>
        <w:spacing w:line="278" w:lineRule="auto"/>
        <w:textAlignment w:val="auto"/>
      </w:pPr>
      <w:r>
        <w:br w:type="page"/>
      </w:r>
    </w:p>
    <w:p w14:paraId="2F79ED49">
      <w:pPr>
        <w:spacing w:line="248" w:lineRule="auto"/>
      </w:pPr>
    </w:p>
    <w:p w14:paraId="65F13832">
      <w:pPr>
        <w:spacing w:before="245" w:line="212" w:lineRule="auto"/>
        <w:ind w:left="40"/>
        <w:rPr>
          <w:rFonts w:hint="eastAsia" w:ascii="宋体" w:hAnsi="宋体" w:eastAsia="宋体" w:cs="宋体"/>
          <w:sz w:val="24"/>
          <w:szCs w:val="24"/>
          <w:lang w:eastAsia="zh-CN"/>
        </w:rPr>
      </w:pPr>
      <w:r>
        <w:rPr>
          <w:rFonts w:ascii="Calibri" w:hAnsi="Calibri" w:eastAsia="Calibri" w:cs="Calibri"/>
          <w:spacing w:val="-3"/>
          <w:sz w:val="24"/>
          <w:szCs w:val="24"/>
          <w:lang w:eastAsia="zh-CN"/>
        </w:rPr>
        <w:t xml:space="preserve">3.    </w:t>
      </w:r>
      <w:r>
        <w:rPr>
          <w:rFonts w:ascii="宋体" w:hAnsi="宋体" w:eastAsia="宋体" w:cs="宋体"/>
          <w:spacing w:val="-3"/>
          <w:sz w:val="24"/>
          <w:szCs w:val="24"/>
          <w:lang w:eastAsia="zh-CN"/>
        </w:rPr>
        <w:t>电梯与消防系统界面图</w:t>
      </w:r>
    </w:p>
    <w:p w14:paraId="68177761">
      <w:pPr>
        <w:spacing w:line="5446" w:lineRule="exact"/>
        <w:ind w:firstLine="387"/>
      </w:pPr>
      <w:r>
        <w:rPr>
          <w:position w:val="-108"/>
        </w:rPr>
        <w:drawing>
          <wp:inline distT="0" distB="0" distL="0" distR="0">
            <wp:extent cx="4619625" cy="345821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85"/>
                    <a:stretch>
                      <a:fillRect/>
                    </a:stretch>
                  </pic:blipFill>
                  <pic:spPr>
                    <a:xfrm>
                      <a:off x="0" y="0"/>
                      <a:ext cx="4619625" cy="3458210"/>
                    </a:xfrm>
                    <a:prstGeom prst="rect">
                      <a:avLst/>
                    </a:prstGeom>
                  </pic:spPr>
                </pic:pic>
              </a:graphicData>
            </a:graphic>
          </wp:inline>
        </w:drawing>
      </w:r>
    </w:p>
    <w:p w14:paraId="1078AF92">
      <w:pPr>
        <w:spacing w:before="35" w:line="213" w:lineRule="auto"/>
        <w:ind w:left="34"/>
        <w:rPr>
          <w:rFonts w:hint="eastAsia" w:ascii="宋体" w:hAnsi="宋体" w:eastAsia="宋体" w:cs="宋体"/>
          <w:sz w:val="24"/>
          <w:szCs w:val="24"/>
          <w:lang w:eastAsia="zh-CN"/>
        </w:rPr>
      </w:pPr>
      <w:r>
        <w:rPr>
          <w:rFonts w:ascii="Calibri" w:hAnsi="Calibri" w:eastAsia="Calibri" w:cs="Calibri"/>
          <w:spacing w:val="-3"/>
          <w:sz w:val="24"/>
          <w:szCs w:val="24"/>
          <w:lang w:eastAsia="zh-CN"/>
        </w:rPr>
        <w:t xml:space="preserve">4.    </w:t>
      </w:r>
      <w:r>
        <w:rPr>
          <w:rFonts w:ascii="宋体" w:hAnsi="宋体" w:eastAsia="宋体" w:cs="宋体"/>
          <w:spacing w:val="-3"/>
          <w:sz w:val="24"/>
          <w:szCs w:val="24"/>
          <w:lang w:eastAsia="zh-CN"/>
        </w:rPr>
        <w:t>电梯与</w:t>
      </w:r>
      <w:r>
        <w:rPr>
          <w:rFonts w:ascii="Calibri" w:hAnsi="Calibri" w:eastAsia="Calibri" w:cs="Calibri"/>
          <w:spacing w:val="-3"/>
          <w:sz w:val="24"/>
          <w:szCs w:val="24"/>
          <w:lang w:eastAsia="zh-CN"/>
        </w:rPr>
        <w:t>BMS</w:t>
      </w:r>
      <w:r>
        <w:rPr>
          <w:rFonts w:ascii="宋体" w:hAnsi="宋体" w:eastAsia="宋体" w:cs="宋体"/>
          <w:spacing w:val="-3"/>
          <w:sz w:val="24"/>
          <w:szCs w:val="24"/>
          <w:lang w:eastAsia="zh-CN"/>
        </w:rPr>
        <w:t>系统分界图</w:t>
      </w:r>
    </w:p>
    <w:p w14:paraId="318E307F">
      <w:pPr>
        <w:spacing w:line="6417" w:lineRule="exact"/>
        <w:ind w:firstLine="387"/>
      </w:pPr>
      <w:r>
        <w:rPr>
          <w:position w:val="-128"/>
        </w:rPr>
        <w:drawing>
          <wp:inline distT="0" distB="0" distL="0" distR="0">
            <wp:extent cx="5489575" cy="407479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86"/>
                    <a:stretch>
                      <a:fillRect/>
                    </a:stretch>
                  </pic:blipFill>
                  <pic:spPr>
                    <a:xfrm>
                      <a:off x="0" y="0"/>
                      <a:ext cx="5489575" cy="4075429"/>
                    </a:xfrm>
                    <a:prstGeom prst="rect">
                      <a:avLst/>
                    </a:prstGeom>
                  </pic:spPr>
                </pic:pic>
              </a:graphicData>
            </a:graphic>
          </wp:inline>
        </w:drawing>
      </w:r>
    </w:p>
    <w:p w14:paraId="312EE28A">
      <w:pPr>
        <w:spacing w:line="275" w:lineRule="auto"/>
      </w:pPr>
    </w:p>
    <w:p w14:paraId="718FF733">
      <w:pPr>
        <w:spacing w:line="275" w:lineRule="auto"/>
      </w:pPr>
    </w:p>
    <w:p w14:paraId="422259A6">
      <w:pPr>
        <w:spacing w:line="276" w:lineRule="auto"/>
      </w:pPr>
    </w:p>
    <w:p w14:paraId="7EBE0D07">
      <w:pPr>
        <w:kinsoku/>
        <w:autoSpaceDE/>
        <w:autoSpaceDN/>
        <w:adjustRightInd/>
        <w:snapToGrid/>
        <w:spacing w:line="278" w:lineRule="auto"/>
        <w:textAlignment w:val="auto"/>
        <w:rPr>
          <w:lang w:eastAsia="zh-CN"/>
        </w:rPr>
      </w:pPr>
      <w:r>
        <w:rPr>
          <w:lang w:eastAsia="zh-CN"/>
        </w:rPr>
        <w:br w:type="page"/>
      </w:r>
    </w:p>
    <w:p w14:paraId="43E6FBD1">
      <w:pPr>
        <w:spacing w:line="387" w:lineRule="auto"/>
        <w:rPr>
          <w:lang w:eastAsia="zh-CN"/>
        </w:rPr>
      </w:pPr>
    </w:p>
    <w:p w14:paraId="1C217DCD">
      <w:pPr>
        <w:spacing w:before="275" w:line="214" w:lineRule="auto"/>
        <w:ind w:left="40"/>
        <w:rPr>
          <w:rFonts w:hint="eastAsia" w:ascii="宋体" w:hAnsi="宋体" w:eastAsia="宋体" w:cs="宋体"/>
          <w:sz w:val="24"/>
          <w:szCs w:val="24"/>
          <w:lang w:eastAsia="zh-CN"/>
        </w:rPr>
      </w:pPr>
      <w:r>
        <w:rPr>
          <w:rFonts w:ascii="Calibri" w:hAnsi="Calibri" w:eastAsia="Calibri" w:cs="Calibri"/>
          <w:spacing w:val="-3"/>
          <w:sz w:val="24"/>
          <w:szCs w:val="24"/>
          <w:lang w:eastAsia="zh-CN"/>
        </w:rPr>
        <w:t xml:space="preserve">5.    </w:t>
      </w:r>
      <w:r>
        <w:rPr>
          <w:rFonts w:ascii="宋体" w:hAnsi="宋体" w:eastAsia="宋体" w:cs="宋体"/>
          <w:spacing w:val="-3"/>
          <w:sz w:val="24"/>
          <w:szCs w:val="24"/>
          <w:lang w:eastAsia="zh-CN"/>
        </w:rPr>
        <w:t>电梯与弱电系统分界图</w:t>
      </w:r>
    </w:p>
    <w:p w14:paraId="30C42D4B">
      <w:pPr>
        <w:spacing w:line="7823" w:lineRule="exact"/>
        <w:ind w:firstLine="387"/>
      </w:pPr>
      <w:r>
        <w:rPr>
          <w:position w:val="-156"/>
        </w:rPr>
        <w:drawing>
          <wp:inline distT="0" distB="0" distL="0" distR="0">
            <wp:extent cx="6065520" cy="496760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87"/>
                    <a:stretch>
                      <a:fillRect/>
                    </a:stretch>
                  </pic:blipFill>
                  <pic:spPr>
                    <a:xfrm>
                      <a:off x="0" y="0"/>
                      <a:ext cx="6065520" cy="4968239"/>
                    </a:xfrm>
                    <a:prstGeom prst="rect">
                      <a:avLst/>
                    </a:prstGeom>
                  </pic:spPr>
                </pic:pic>
              </a:graphicData>
            </a:graphic>
          </wp:inline>
        </w:drawing>
      </w:r>
    </w:p>
    <w:p w14:paraId="34F47401">
      <w:pPr>
        <w:spacing w:line="249" w:lineRule="auto"/>
      </w:pPr>
    </w:p>
    <w:p w14:paraId="61C33FCD">
      <w:pPr>
        <w:spacing w:line="249" w:lineRule="auto"/>
      </w:pPr>
    </w:p>
    <w:p w14:paraId="60ACF046">
      <w:pPr>
        <w:spacing w:line="249" w:lineRule="auto"/>
      </w:pPr>
    </w:p>
    <w:p w14:paraId="7AF10A80">
      <w:pPr>
        <w:spacing w:line="249" w:lineRule="auto"/>
      </w:pPr>
    </w:p>
    <w:p w14:paraId="1CA46877">
      <w:pPr>
        <w:spacing w:line="249" w:lineRule="auto"/>
      </w:pPr>
    </w:p>
    <w:p w14:paraId="45934D29">
      <w:pPr>
        <w:spacing w:line="249" w:lineRule="auto"/>
      </w:pPr>
    </w:p>
    <w:p w14:paraId="4FBD3431">
      <w:pPr>
        <w:spacing w:line="249" w:lineRule="auto"/>
      </w:pPr>
    </w:p>
    <w:p w14:paraId="20AE0ECF">
      <w:pPr>
        <w:spacing w:line="249" w:lineRule="auto"/>
      </w:pPr>
    </w:p>
    <w:p w14:paraId="3A8FAE18">
      <w:pPr>
        <w:spacing w:line="249" w:lineRule="auto"/>
      </w:pPr>
    </w:p>
    <w:p w14:paraId="02212598">
      <w:pPr>
        <w:spacing w:line="249" w:lineRule="auto"/>
      </w:pPr>
    </w:p>
    <w:sectPr>
      <w:headerReference r:id="rId77" w:type="default"/>
      <w:pgSz w:w="11907" w:h="16841"/>
      <w:pgMar w:top="400" w:right="576" w:bottom="400" w:left="139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91341">
    <w:pPr>
      <w:pStyle w:val="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31C18">
    <w:pPr>
      <w:pStyle w:val="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4EBE2">
    <w:pPr>
      <w:pStyle w:val="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977F4">
    <w:pPr>
      <w:pStyle w:val="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896E6">
    <w:pPr>
      <w:pStyle w:val="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32B10">
    <w:pPr>
      <w:pStyle w:val="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89185">
    <w:pPr>
      <w:pStyle w:val="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9C7E9">
    <w:pPr>
      <w:pStyle w:val="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87078">
    <w:pPr>
      <w:pStyle w:val="3"/>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864B0">
    <w:pPr>
      <w:pStyle w:val="3"/>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AD913">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1F7CC">
    <w:pPr>
      <w:pStyle w:val="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1B1D4">
    <w:pPr>
      <w:pStyle w:val="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1C2C0">
    <w:pPr>
      <w:pStyle w:val="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C5E82">
    <w:pPr>
      <w:pStyle w:val="3"/>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D8B7F">
    <w:pPr>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50BEA">
    <w:pPr>
      <w:pStyle w:val="3"/>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42DEC">
    <w:pPr>
      <w:pStyle w:val="3"/>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E2DAA">
    <w:pPr>
      <w:pStyle w:val="3"/>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8DA54">
    <w:pPr>
      <w:pStyle w:val="3"/>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0A103">
    <w:pPr>
      <w:pStyle w:val="3"/>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1B5C7">
    <w:pPr>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5489F">
    <w:pPr>
      <w:pStyle w:val="2"/>
      <w:spacing w:before="118" w:line="177" w:lineRule="auto"/>
      <w:ind w:left="13"/>
      <w:rPr>
        <w:rFonts w:hint="eastAsia"/>
        <w:sz w:val="18"/>
        <w:szCs w:val="18"/>
        <w:lang w:eastAsia="zh-CN"/>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261C6">
    <w:pPr>
      <w:pStyle w:val="3"/>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82DE4">
    <w:pPr>
      <w:pStyle w:val="3"/>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2E196">
    <w:pPr>
      <w:pStyle w:val="3"/>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5FBC">
    <w:pPr>
      <w:pStyle w:val="3"/>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FEC67">
    <w:pPr>
      <w:pStyle w:val="3"/>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F037E">
    <w:pPr>
      <w:pStyle w:val="3"/>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194A0">
    <w:pPr>
      <w:pStyle w:val="2"/>
      <w:spacing w:before="64" w:after="82" w:line="191" w:lineRule="auto"/>
      <w:ind w:left="387"/>
      <w:rPr>
        <w:rFonts w:hint="eastAsia"/>
        <w:sz w:val="19"/>
        <w:szCs w:val="19"/>
        <w:lang w:eastAsia="zh-CN"/>
      </w:rPr>
    </w:pPr>
    <w:r>
      <w:rPr>
        <w:rFonts w:hint="eastAsia"/>
      </w:rPr>
      <w:pict>
        <v:rect id="_x0000_s1049" o:spid="_x0000_s1049" o:spt="1" style="position:absolute;left:0pt;margin-left:70.95pt;margin-top:804.25pt;height:0.5pt;width:468.1pt;mso-position-horizontal-relative:page;mso-position-vertical-relative:page;z-index:251661312;mso-width-relative:page;mso-height-relative:page;" fillcolor="#000000" filled="t" stroked="f" coordsize="21600,21600" o:allowincell="f">
          <v:path/>
          <v:fill on="t" focussize="0,0"/>
          <v:stroke on="f"/>
          <v:imagedata o:title=""/>
          <o:lock v:ext="edit"/>
        </v:rect>
      </w:pict>
    </w:r>
    <w:r>
      <w:rPr>
        <w:rFonts w:hint="eastAsia"/>
      </w:rPr>
      <w:pict>
        <v:shape id="_x0000_s1048" o:spid="_x0000_s1048" o:spt="100" style="position:absolute;left:0pt;margin-left:70.95pt;margin-top:770.65pt;height:0.5pt;width:468.1pt;mso-position-horizontal-relative:page;mso-position-vertical-relative:page;z-index:251662336;mso-width-relative:page;mso-height-relative:page;" fillcolor="#000000" filled="t" stroked="f" coordsize="9362,10" o:allowincell="f" adj="," path="m0,9l2537,9,2537,0,0,0,0,9xem3154,9l5691,9,5691,0,3154,0,3154,9xem6308,9l9361,9,9361,0,6308,0,6308,9xe">
          <v:path o:connecttype="segments"/>
          <v:fill on="t" focussize="0,0"/>
          <v:stroke on="f" joinstyle="round"/>
          <v:imagedata o:title=""/>
          <o:lock v:ext="edit"/>
        </v:shape>
      </w:pict>
    </w:r>
    <w:r>
      <w:rPr>
        <w:spacing w:val="4"/>
        <w:sz w:val="19"/>
        <w:szCs w:val="19"/>
        <w:lang w:eastAsia="zh-CN"/>
      </w:rPr>
      <w:t xml:space="preserve">公司盖章／授权签字             </w:t>
    </w:r>
    <w:r>
      <w:rPr>
        <w:spacing w:val="3"/>
        <w:sz w:val="19"/>
        <w:szCs w:val="19"/>
        <w:lang w:eastAsia="zh-CN"/>
      </w:rPr>
      <w:t xml:space="preserve">                 姓名及职务                                               日期</w:t>
    </w:r>
  </w:p>
  <w:p w14:paraId="42722535">
    <w:pPr>
      <w:spacing w:line="386" w:lineRule="auto"/>
      <w:rPr>
        <w:lang w:eastAsia="zh-CN"/>
      </w:rPr>
    </w:pPr>
  </w:p>
  <w:p w14:paraId="6DD1D13A">
    <w:pPr>
      <w:pStyle w:val="2"/>
      <w:spacing w:line="175" w:lineRule="auto"/>
      <w:ind w:left="15"/>
      <w:rPr>
        <w:rFonts w:hint="eastAsia"/>
        <w:sz w:val="18"/>
        <w:szCs w:val="18"/>
        <w:lang w:eastAsia="zh-CN"/>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9527B">
    <w:pPr>
      <w:pStyle w:val="3"/>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C27FE">
    <w:pPr>
      <w:pStyle w:val="3"/>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1EEED">
    <w:pPr>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9D80C">
    <w:pPr>
      <w:pStyle w:val="3"/>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28CA4">
    <w:pPr>
      <w:pStyle w:val="3"/>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83B75">
    <w:pPr>
      <w:pStyle w:val="3"/>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4DA42">
    <w:pPr>
      <w:pStyle w:val="3"/>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780E8">
    <w:pPr>
      <w:pStyle w:val="3"/>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24150">
    <w:pPr>
      <w:pStyle w:val="2"/>
      <w:spacing w:before="124" w:line="174" w:lineRule="auto"/>
      <w:ind w:left="48"/>
      <w:rPr>
        <w:rFonts w:hint="eastAsia"/>
        <w:sz w:val="18"/>
        <w:szCs w:val="18"/>
        <w:lang w:eastAsia="zh-CN"/>
      </w:rPr>
    </w:pPr>
    <w:r>
      <w:rPr>
        <w:rFonts w:hint="eastAsia"/>
      </w:rPr>
      <w:pict>
        <v:shape id="_x0000_s1030" o:spid="_x0000_s1030" style="position:absolute;left:0pt;margin-left:69.5pt;margin-top:794.65pt;height:0.75pt;width:473.15pt;mso-position-horizontal-relative:page;mso-position-vertical-relative:page;z-index:251663360;mso-width-relative:page;mso-height-relative:page;" fillcolor="#000000" filled="t" stroked="f" coordsize="9462,15" o:allowincell="f" path="m0,14l9462,14,9462,0,0,0,0,14xe">
          <v:path/>
          <v:fill on="t" focussize="0,0"/>
          <v:stroke on="f"/>
          <v:imagedata o:title=""/>
          <o:lock v:ext="edit"/>
        </v:shape>
      </w:pict>
    </w:r>
    <w:r>
      <w:rPr>
        <w:sz w:val="18"/>
        <w:szCs w:val="18"/>
        <w:lang w:eastAsia="zh-CN"/>
      </w:rPr>
      <w:t xml:space="preserve">附件 </w:t>
    </w:r>
    <w:r>
      <w:rPr>
        <w:rFonts w:ascii="Arial" w:hAnsi="Arial" w:eastAsia="Arial" w:cs="Arial"/>
        <w:sz w:val="18"/>
        <w:szCs w:val="18"/>
        <w:lang w:eastAsia="zh-CN"/>
      </w:rPr>
      <w:t xml:space="preserve">8 </w:t>
    </w:r>
    <w:r>
      <w:rPr>
        <w:sz w:val="18"/>
        <w:szCs w:val="18"/>
        <w:lang w:eastAsia="zh-CN"/>
      </w:rPr>
      <w:t xml:space="preserve">施工界面划分                                        </w:t>
    </w:r>
    <w:r>
      <w:rPr>
        <w:spacing w:val="-1"/>
        <w:sz w:val="18"/>
        <w:szCs w:val="18"/>
        <w:lang w:eastAsia="zh-CN"/>
      </w:rPr>
      <w:t xml:space="preserve">          附件 </w:t>
    </w:r>
    <w:r>
      <w:rPr>
        <w:rFonts w:ascii="Arial" w:hAnsi="Arial" w:eastAsia="Arial" w:cs="Arial"/>
        <w:spacing w:val="-1"/>
        <w:sz w:val="18"/>
        <w:szCs w:val="18"/>
        <w:lang w:eastAsia="zh-CN"/>
      </w:rPr>
      <w:t xml:space="preserve">8/1                               </w:t>
    </w:r>
    <w:r>
      <w:rPr>
        <w:spacing w:val="-1"/>
        <w:sz w:val="18"/>
        <w:szCs w:val="18"/>
        <w:lang w:eastAsia="zh-CN"/>
      </w:rPr>
      <w:t>迈进工程设计咨询（上海）有限公司</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ECF8">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176CB">
    <w:pPr>
      <w:pStyle w:val="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C20FD">
    <w:pPr>
      <w:pStyle w:val="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7BA61">
    <w:pPr>
      <w:pStyle w:val="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F27C2">
    <w:pPr>
      <w:pStyle w:val="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628EB">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1AD0F">
    <w:pPr>
      <w:pStyle w:val="2"/>
      <w:spacing w:before="236" w:line="162" w:lineRule="auto"/>
      <w:ind w:left="9"/>
      <w:rPr>
        <w:rFonts w:hint="eastAsia"/>
        <w:sz w:val="19"/>
        <w:szCs w:val="19"/>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7A3A1">
    <w:pPr>
      <w:pStyle w:val="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7FA2E">
    <w:pPr>
      <w:pStyle w:val="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AFFE7">
    <w:pPr>
      <w:pStyle w:val="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F888A">
    <w:pPr>
      <w:pStyle w:val="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924F2">
    <w:pPr>
      <w:pStyle w:val="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2C443">
    <w:pPr>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C0B0F">
    <w:pPr>
      <w:pStyle w:val="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18164">
    <w:pPr>
      <w:pStyle w:val="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2AA04">
    <w:pPr>
      <w:pStyle w:val="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F8A14">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CBC3">
    <w:pPr>
      <w:pStyle w:val="4"/>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E541C">
    <w:pPr>
      <w:pStyle w:val="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35B14">
    <w:pPr>
      <w:pStyle w:val="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25E15">
    <w:pPr>
      <w:pStyle w:val="4"/>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BFDC">
    <w:pPr>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1F889">
    <w:pPr>
      <w:pStyle w:val="4"/>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DE736">
    <w:pPr>
      <w:pStyle w:val="4"/>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B45F3">
    <w:pPr>
      <w:pStyle w:val="4"/>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05791">
    <w:pPr>
      <w:pStyle w:val="2"/>
      <w:spacing w:before="258" w:line="191" w:lineRule="auto"/>
      <w:ind w:left="45"/>
      <w:rPr>
        <w:rFonts w:hint="eastAsia"/>
        <w:sz w:val="19"/>
        <w:szCs w:val="19"/>
        <w:lang w:eastAsia="zh-CN"/>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B3306">
    <w:pPr>
      <w:pStyle w:val="2"/>
      <w:spacing w:before="258" w:line="191" w:lineRule="auto"/>
      <w:ind w:left="45"/>
      <w:rPr>
        <w:rFonts w:hint="eastAsia"/>
        <w:sz w:val="19"/>
        <w:szCs w:val="19"/>
        <w:lang w:eastAsia="zh-CN"/>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9CC92">
    <w:pPr>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3666B">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90699">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E66FB">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53304">
    <w:pPr>
      <w:pStyle w:val="2"/>
      <w:spacing w:before="126" w:line="191" w:lineRule="auto"/>
      <w:ind w:left="28"/>
      <w:rPr>
        <w:rFonts w:hint="eastAsia"/>
        <w:sz w:val="19"/>
        <w:szCs w:val="19"/>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37D6B">
    <w:pPr>
      <w:pStyle w:val="2"/>
      <w:spacing w:before="241" w:line="160" w:lineRule="auto"/>
      <w:ind w:left="9"/>
      <w:rPr>
        <w:rFonts w:hint="eastAsia"/>
        <w:sz w:val="19"/>
        <w:szCs w:val="19"/>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265B5">
    <w:pPr>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26B78">
    <w:pPr>
      <w:pStyle w:val="2"/>
      <w:spacing w:before="236" w:line="162" w:lineRule="auto"/>
      <w:ind w:left="9"/>
      <w:rPr>
        <w:rFonts w:hint="eastAsia"/>
        <w:sz w:val="19"/>
        <w:szCs w:val="19"/>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hdrShapeDefaults>
    <o:shapelayout v:ext="edit">
      <o:idmap v:ext="edit" data="1"/>
    </o:shapelayout>
  </w:hdrShapeDefaults>
  <w:footnotePr>
    <w:footnote w:id="0"/>
    <w:footnote w:id="1"/>
  </w:footnotePr>
  <w:compat>
    <w:spaceForUL/>
    <w:ulTrailSpace/>
    <w:useFELayout/>
    <w:compatSetting w:name="compatibilityMode" w:uri="http://schemas.microsoft.com/office/word" w:val="14"/>
  </w:compat>
  <w:rsids>
    <w:rsidRoot w:val="00026CBF"/>
    <w:rsid w:val="000007F1"/>
    <w:rsid w:val="00026CBF"/>
    <w:rsid w:val="000317E2"/>
    <w:rsid w:val="00041296"/>
    <w:rsid w:val="000471A7"/>
    <w:rsid w:val="00052BEB"/>
    <w:rsid w:val="000756C4"/>
    <w:rsid w:val="00083FB5"/>
    <w:rsid w:val="000A4D59"/>
    <w:rsid w:val="000A7AB2"/>
    <w:rsid w:val="000B343E"/>
    <w:rsid w:val="000B7AAD"/>
    <w:rsid w:val="000C4505"/>
    <w:rsid w:val="000C768A"/>
    <w:rsid w:val="000E1CD8"/>
    <w:rsid w:val="000E28DC"/>
    <w:rsid w:val="000F0D5A"/>
    <w:rsid w:val="00113E35"/>
    <w:rsid w:val="0012286E"/>
    <w:rsid w:val="00133242"/>
    <w:rsid w:val="001333F1"/>
    <w:rsid w:val="0015322F"/>
    <w:rsid w:val="001571AE"/>
    <w:rsid w:val="00157B34"/>
    <w:rsid w:val="0016174C"/>
    <w:rsid w:val="00162BF5"/>
    <w:rsid w:val="00164E00"/>
    <w:rsid w:val="0016709B"/>
    <w:rsid w:val="00171B37"/>
    <w:rsid w:val="00175BBF"/>
    <w:rsid w:val="00176D9A"/>
    <w:rsid w:val="00180D64"/>
    <w:rsid w:val="00181E2B"/>
    <w:rsid w:val="00183884"/>
    <w:rsid w:val="00184DF6"/>
    <w:rsid w:val="0019750D"/>
    <w:rsid w:val="001A48C1"/>
    <w:rsid w:val="001C0EC6"/>
    <w:rsid w:val="001C7781"/>
    <w:rsid w:val="001D63A2"/>
    <w:rsid w:val="001D6617"/>
    <w:rsid w:val="001E3E2C"/>
    <w:rsid w:val="001E5C2E"/>
    <w:rsid w:val="002055D8"/>
    <w:rsid w:val="00225723"/>
    <w:rsid w:val="0023597D"/>
    <w:rsid w:val="002360C7"/>
    <w:rsid w:val="00242A77"/>
    <w:rsid w:val="00244108"/>
    <w:rsid w:val="002706D2"/>
    <w:rsid w:val="002722DD"/>
    <w:rsid w:val="00275211"/>
    <w:rsid w:val="00275C15"/>
    <w:rsid w:val="00292752"/>
    <w:rsid w:val="002959E7"/>
    <w:rsid w:val="002A46FA"/>
    <w:rsid w:val="002A6589"/>
    <w:rsid w:val="002B1EDB"/>
    <w:rsid w:val="002E1314"/>
    <w:rsid w:val="002E24C9"/>
    <w:rsid w:val="002E56E5"/>
    <w:rsid w:val="002F3280"/>
    <w:rsid w:val="0030433C"/>
    <w:rsid w:val="00306FD9"/>
    <w:rsid w:val="00307470"/>
    <w:rsid w:val="00313F06"/>
    <w:rsid w:val="00326165"/>
    <w:rsid w:val="003552A5"/>
    <w:rsid w:val="0035794C"/>
    <w:rsid w:val="00360FAD"/>
    <w:rsid w:val="00364A98"/>
    <w:rsid w:val="003720DC"/>
    <w:rsid w:val="00372515"/>
    <w:rsid w:val="00381843"/>
    <w:rsid w:val="003822AA"/>
    <w:rsid w:val="00382AD7"/>
    <w:rsid w:val="003840DA"/>
    <w:rsid w:val="00387E7A"/>
    <w:rsid w:val="00392F07"/>
    <w:rsid w:val="003C0E93"/>
    <w:rsid w:val="003E6DAC"/>
    <w:rsid w:val="003F58A9"/>
    <w:rsid w:val="004265C0"/>
    <w:rsid w:val="00442697"/>
    <w:rsid w:val="00444E7F"/>
    <w:rsid w:val="004508E9"/>
    <w:rsid w:val="00470E45"/>
    <w:rsid w:val="004710C1"/>
    <w:rsid w:val="00477BF1"/>
    <w:rsid w:val="00486830"/>
    <w:rsid w:val="004D5294"/>
    <w:rsid w:val="004F0B50"/>
    <w:rsid w:val="004F1803"/>
    <w:rsid w:val="00502C7B"/>
    <w:rsid w:val="005119BE"/>
    <w:rsid w:val="005239BC"/>
    <w:rsid w:val="005272D8"/>
    <w:rsid w:val="00532036"/>
    <w:rsid w:val="00536216"/>
    <w:rsid w:val="005412F4"/>
    <w:rsid w:val="00542D33"/>
    <w:rsid w:val="00560E9C"/>
    <w:rsid w:val="00564347"/>
    <w:rsid w:val="00566626"/>
    <w:rsid w:val="00570049"/>
    <w:rsid w:val="0057244D"/>
    <w:rsid w:val="00576685"/>
    <w:rsid w:val="005842B5"/>
    <w:rsid w:val="00584332"/>
    <w:rsid w:val="00596225"/>
    <w:rsid w:val="005962D2"/>
    <w:rsid w:val="00597634"/>
    <w:rsid w:val="005A4288"/>
    <w:rsid w:val="005B0FB2"/>
    <w:rsid w:val="005B3A1D"/>
    <w:rsid w:val="005B5241"/>
    <w:rsid w:val="005C7AAC"/>
    <w:rsid w:val="005D037F"/>
    <w:rsid w:val="005D7E8A"/>
    <w:rsid w:val="005E7FF2"/>
    <w:rsid w:val="005F051D"/>
    <w:rsid w:val="005F27DC"/>
    <w:rsid w:val="00601876"/>
    <w:rsid w:val="006032F3"/>
    <w:rsid w:val="00605DF2"/>
    <w:rsid w:val="00612E0E"/>
    <w:rsid w:val="0061332B"/>
    <w:rsid w:val="006206BF"/>
    <w:rsid w:val="0065105C"/>
    <w:rsid w:val="006522A2"/>
    <w:rsid w:val="006541AA"/>
    <w:rsid w:val="00654E00"/>
    <w:rsid w:val="0066320C"/>
    <w:rsid w:val="006747D4"/>
    <w:rsid w:val="006832E1"/>
    <w:rsid w:val="0069153D"/>
    <w:rsid w:val="006A325A"/>
    <w:rsid w:val="006A76EC"/>
    <w:rsid w:val="006B1D6D"/>
    <w:rsid w:val="006B7E51"/>
    <w:rsid w:val="006D5538"/>
    <w:rsid w:val="006D76B5"/>
    <w:rsid w:val="006E3B07"/>
    <w:rsid w:val="006E5782"/>
    <w:rsid w:val="006E6F3C"/>
    <w:rsid w:val="006F0E0C"/>
    <w:rsid w:val="006F2B50"/>
    <w:rsid w:val="006F4F82"/>
    <w:rsid w:val="006F69CF"/>
    <w:rsid w:val="00711007"/>
    <w:rsid w:val="0072123C"/>
    <w:rsid w:val="00745EE9"/>
    <w:rsid w:val="007573B0"/>
    <w:rsid w:val="007713AD"/>
    <w:rsid w:val="0077794D"/>
    <w:rsid w:val="0079786D"/>
    <w:rsid w:val="007B4A70"/>
    <w:rsid w:val="007B7F08"/>
    <w:rsid w:val="007C080A"/>
    <w:rsid w:val="007C2CB4"/>
    <w:rsid w:val="007D7E75"/>
    <w:rsid w:val="007F05A5"/>
    <w:rsid w:val="00812892"/>
    <w:rsid w:val="00820988"/>
    <w:rsid w:val="008241D7"/>
    <w:rsid w:val="00834541"/>
    <w:rsid w:val="00840641"/>
    <w:rsid w:val="008414A2"/>
    <w:rsid w:val="008418E3"/>
    <w:rsid w:val="00843B12"/>
    <w:rsid w:val="008551D8"/>
    <w:rsid w:val="00863BD6"/>
    <w:rsid w:val="0087370A"/>
    <w:rsid w:val="00876D62"/>
    <w:rsid w:val="0089467F"/>
    <w:rsid w:val="00894CB2"/>
    <w:rsid w:val="008B280D"/>
    <w:rsid w:val="008B7EE1"/>
    <w:rsid w:val="008C0DDE"/>
    <w:rsid w:val="008C5959"/>
    <w:rsid w:val="008E0909"/>
    <w:rsid w:val="008E60EE"/>
    <w:rsid w:val="008F6D3F"/>
    <w:rsid w:val="00904ED5"/>
    <w:rsid w:val="00905A8F"/>
    <w:rsid w:val="00913D78"/>
    <w:rsid w:val="00922C5B"/>
    <w:rsid w:val="00927D0C"/>
    <w:rsid w:val="00927DF4"/>
    <w:rsid w:val="0095255B"/>
    <w:rsid w:val="009601C1"/>
    <w:rsid w:val="00960604"/>
    <w:rsid w:val="009802EA"/>
    <w:rsid w:val="00984147"/>
    <w:rsid w:val="009878F7"/>
    <w:rsid w:val="009A1896"/>
    <w:rsid w:val="009B1A95"/>
    <w:rsid w:val="009C0195"/>
    <w:rsid w:val="009C3197"/>
    <w:rsid w:val="009C6DBA"/>
    <w:rsid w:val="009D0569"/>
    <w:rsid w:val="009D2F4A"/>
    <w:rsid w:val="009D7238"/>
    <w:rsid w:val="009E5C92"/>
    <w:rsid w:val="009E6420"/>
    <w:rsid w:val="009F11D9"/>
    <w:rsid w:val="009F79E8"/>
    <w:rsid w:val="00A01BB1"/>
    <w:rsid w:val="00A047E9"/>
    <w:rsid w:val="00A05F63"/>
    <w:rsid w:val="00A27D3B"/>
    <w:rsid w:val="00A325BB"/>
    <w:rsid w:val="00A34B2B"/>
    <w:rsid w:val="00A37129"/>
    <w:rsid w:val="00A415FB"/>
    <w:rsid w:val="00A521EA"/>
    <w:rsid w:val="00A53406"/>
    <w:rsid w:val="00A53972"/>
    <w:rsid w:val="00A55092"/>
    <w:rsid w:val="00A70A26"/>
    <w:rsid w:val="00A70BF4"/>
    <w:rsid w:val="00A83EC9"/>
    <w:rsid w:val="00A83EDD"/>
    <w:rsid w:val="00A92BE8"/>
    <w:rsid w:val="00AA2F3C"/>
    <w:rsid w:val="00AA32D1"/>
    <w:rsid w:val="00AC232B"/>
    <w:rsid w:val="00AC348E"/>
    <w:rsid w:val="00AC48D5"/>
    <w:rsid w:val="00AE43D2"/>
    <w:rsid w:val="00AF13F7"/>
    <w:rsid w:val="00AF744B"/>
    <w:rsid w:val="00B02A2D"/>
    <w:rsid w:val="00B06763"/>
    <w:rsid w:val="00B10FDF"/>
    <w:rsid w:val="00B11AD8"/>
    <w:rsid w:val="00B17F0C"/>
    <w:rsid w:val="00B239CA"/>
    <w:rsid w:val="00B32DD2"/>
    <w:rsid w:val="00B46366"/>
    <w:rsid w:val="00B556E9"/>
    <w:rsid w:val="00B65E5A"/>
    <w:rsid w:val="00B66FE0"/>
    <w:rsid w:val="00B93BF3"/>
    <w:rsid w:val="00B94DC8"/>
    <w:rsid w:val="00BB3D54"/>
    <w:rsid w:val="00BB50B1"/>
    <w:rsid w:val="00BB5EF9"/>
    <w:rsid w:val="00BD1317"/>
    <w:rsid w:val="00BE0F07"/>
    <w:rsid w:val="00BF4F11"/>
    <w:rsid w:val="00BF67E4"/>
    <w:rsid w:val="00BF7F7B"/>
    <w:rsid w:val="00C013A4"/>
    <w:rsid w:val="00C065BA"/>
    <w:rsid w:val="00C4506B"/>
    <w:rsid w:val="00C5091F"/>
    <w:rsid w:val="00C5681D"/>
    <w:rsid w:val="00C755B9"/>
    <w:rsid w:val="00C84E50"/>
    <w:rsid w:val="00C9774B"/>
    <w:rsid w:val="00CA2A5F"/>
    <w:rsid w:val="00CB79AA"/>
    <w:rsid w:val="00CE297F"/>
    <w:rsid w:val="00D12FA5"/>
    <w:rsid w:val="00D17787"/>
    <w:rsid w:val="00D205A7"/>
    <w:rsid w:val="00D2305D"/>
    <w:rsid w:val="00D43727"/>
    <w:rsid w:val="00D57E82"/>
    <w:rsid w:val="00D7298C"/>
    <w:rsid w:val="00D72C4C"/>
    <w:rsid w:val="00D72E87"/>
    <w:rsid w:val="00D8556C"/>
    <w:rsid w:val="00D875C4"/>
    <w:rsid w:val="00D96E8B"/>
    <w:rsid w:val="00D97EAE"/>
    <w:rsid w:val="00DA2F27"/>
    <w:rsid w:val="00DC055C"/>
    <w:rsid w:val="00DC6DCA"/>
    <w:rsid w:val="00DD05AB"/>
    <w:rsid w:val="00DD75B8"/>
    <w:rsid w:val="00E10B67"/>
    <w:rsid w:val="00E169C6"/>
    <w:rsid w:val="00E277C4"/>
    <w:rsid w:val="00E3224F"/>
    <w:rsid w:val="00E33347"/>
    <w:rsid w:val="00E53B12"/>
    <w:rsid w:val="00E57D3B"/>
    <w:rsid w:val="00E639E8"/>
    <w:rsid w:val="00E641E0"/>
    <w:rsid w:val="00E65EFD"/>
    <w:rsid w:val="00E739CA"/>
    <w:rsid w:val="00E80D08"/>
    <w:rsid w:val="00E80DD1"/>
    <w:rsid w:val="00E862AE"/>
    <w:rsid w:val="00E879C8"/>
    <w:rsid w:val="00EA0653"/>
    <w:rsid w:val="00EA4BB4"/>
    <w:rsid w:val="00EB7148"/>
    <w:rsid w:val="00EC487A"/>
    <w:rsid w:val="00EE0410"/>
    <w:rsid w:val="00EE787D"/>
    <w:rsid w:val="00EF0AF0"/>
    <w:rsid w:val="00EF5B16"/>
    <w:rsid w:val="00F11AF4"/>
    <w:rsid w:val="00F3249C"/>
    <w:rsid w:val="00F44787"/>
    <w:rsid w:val="00F44BE9"/>
    <w:rsid w:val="00F52698"/>
    <w:rsid w:val="00F63A48"/>
    <w:rsid w:val="00F71D9B"/>
    <w:rsid w:val="00F764F7"/>
    <w:rsid w:val="00F80B2E"/>
    <w:rsid w:val="00F81D94"/>
    <w:rsid w:val="00F85B85"/>
    <w:rsid w:val="00FA3637"/>
    <w:rsid w:val="00FC05CA"/>
    <w:rsid w:val="00FC0FD5"/>
    <w:rsid w:val="00FC23F7"/>
    <w:rsid w:val="00FC4582"/>
    <w:rsid w:val="00FD7E5C"/>
    <w:rsid w:val="00FE100C"/>
    <w:rsid w:val="00FE67F2"/>
    <w:rsid w:val="00FE7578"/>
    <w:rsid w:val="0AB40C28"/>
    <w:rsid w:val="29D11DEC"/>
    <w:rsid w:val="7E820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after="160"/>
      <w:textAlignment w:val="baseline"/>
    </w:pPr>
    <w:rPr>
      <w:rFonts w:ascii="Arial" w:hAnsi="Arial" w:cs="Arial" w:eastAsiaTheme="minorEastAsia"/>
      <w:snapToGrid w:val="0"/>
      <w:color w:val="000000"/>
      <w:sz w:val="21"/>
      <w:szCs w:val="21"/>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2"/>
      <w:szCs w:val="22"/>
    </w:rPr>
  </w:style>
  <w:style w:type="paragraph" w:styleId="3">
    <w:name w:val="footer"/>
    <w:basedOn w:val="1"/>
    <w:link w:val="10"/>
    <w:unhideWhenUsed/>
    <w:qFormat/>
    <w:uiPriority w:val="99"/>
    <w:pPr>
      <w:tabs>
        <w:tab w:val="center" w:pos="4153"/>
        <w:tab w:val="right" w:pos="8306"/>
      </w:tabs>
    </w:pPr>
    <w:rPr>
      <w:sz w:val="18"/>
      <w:szCs w:val="18"/>
    </w:rPr>
  </w:style>
  <w:style w:type="paragraph" w:styleId="4">
    <w:name w:val="header"/>
    <w:basedOn w:val="1"/>
    <w:link w:val="9"/>
    <w:unhideWhenUsed/>
    <w:qFormat/>
    <w:uiPriority w:val="99"/>
    <w:pPr>
      <w:tabs>
        <w:tab w:val="center" w:pos="4153"/>
        <w:tab w:val="right" w:pos="8306"/>
      </w:tabs>
      <w:jc w:val="center"/>
    </w:pPr>
    <w:rPr>
      <w:sz w:val="18"/>
      <w:szCs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eastAsia="Arial"/>
      <w:sz w:val="18"/>
      <w:szCs w:val="18"/>
    </w:rPr>
  </w:style>
  <w:style w:type="character" w:customStyle="1" w:styleId="9">
    <w:name w:val="页眉 字符"/>
    <w:basedOn w:val="6"/>
    <w:link w:val="4"/>
    <w:qFormat/>
    <w:uiPriority w:val="99"/>
    <w:rPr>
      <w:sz w:val="18"/>
      <w:szCs w:val="18"/>
    </w:rPr>
  </w:style>
  <w:style w:type="character" w:customStyle="1" w:styleId="10">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footer" Target="footer5.xml"/><Relationship Id="rId89" Type="http://schemas.openxmlformats.org/officeDocument/2006/relationships/customXml" Target="../customXml/item2.xml"/><Relationship Id="rId88" Type="http://schemas.openxmlformats.org/officeDocument/2006/relationships/customXml" Target="../customXml/item1.xml"/><Relationship Id="rId87" Type="http://schemas.openxmlformats.org/officeDocument/2006/relationships/image" Target="media/image9.jpeg"/><Relationship Id="rId86" Type="http://schemas.openxmlformats.org/officeDocument/2006/relationships/image" Target="media/image8.jpeg"/><Relationship Id="rId85" Type="http://schemas.openxmlformats.org/officeDocument/2006/relationships/image" Target="media/image7.jpeg"/><Relationship Id="rId84" Type="http://schemas.openxmlformats.org/officeDocument/2006/relationships/image" Target="media/image6.jpeg"/><Relationship Id="rId83" Type="http://schemas.openxmlformats.org/officeDocument/2006/relationships/image" Target="media/image5.jpeg"/><Relationship Id="rId82" Type="http://schemas.openxmlformats.org/officeDocument/2006/relationships/image" Target="media/image4.emf"/><Relationship Id="rId81" Type="http://schemas.openxmlformats.org/officeDocument/2006/relationships/image" Target="media/image3.emf"/><Relationship Id="rId80" Type="http://schemas.openxmlformats.org/officeDocument/2006/relationships/image" Target="media/image2.emf"/><Relationship Id="rId8" Type="http://schemas.openxmlformats.org/officeDocument/2006/relationships/footer" Target="footer4.xml"/><Relationship Id="rId79" Type="http://schemas.openxmlformats.org/officeDocument/2006/relationships/image" Target="media/image1.png"/><Relationship Id="rId78" Type="http://schemas.openxmlformats.org/officeDocument/2006/relationships/theme" Target="theme/theme1.xml"/><Relationship Id="rId77" Type="http://schemas.openxmlformats.org/officeDocument/2006/relationships/header" Target="header29.xml"/><Relationship Id="rId76" Type="http://schemas.openxmlformats.org/officeDocument/2006/relationships/footer" Target="footer45.xml"/><Relationship Id="rId75" Type="http://schemas.openxmlformats.org/officeDocument/2006/relationships/footer" Target="footer44.xml"/><Relationship Id="rId74" Type="http://schemas.openxmlformats.org/officeDocument/2006/relationships/header" Target="header28.xml"/><Relationship Id="rId73" Type="http://schemas.openxmlformats.org/officeDocument/2006/relationships/footer" Target="footer43.xml"/><Relationship Id="rId72" Type="http://schemas.openxmlformats.org/officeDocument/2006/relationships/header" Target="header27.xml"/><Relationship Id="rId71" Type="http://schemas.openxmlformats.org/officeDocument/2006/relationships/footer" Target="footer42.xml"/><Relationship Id="rId70" Type="http://schemas.openxmlformats.org/officeDocument/2006/relationships/header" Target="header26.xml"/><Relationship Id="rId7" Type="http://schemas.openxmlformats.org/officeDocument/2006/relationships/footer" Target="footer3.xml"/><Relationship Id="rId69" Type="http://schemas.openxmlformats.org/officeDocument/2006/relationships/footer" Target="footer41.xml"/><Relationship Id="rId68" Type="http://schemas.openxmlformats.org/officeDocument/2006/relationships/header" Target="header25.xml"/><Relationship Id="rId67" Type="http://schemas.openxmlformats.org/officeDocument/2006/relationships/footer" Target="footer40.xml"/><Relationship Id="rId66" Type="http://schemas.openxmlformats.org/officeDocument/2006/relationships/header" Target="header24.xml"/><Relationship Id="rId65" Type="http://schemas.openxmlformats.org/officeDocument/2006/relationships/footer" Target="footer39.xml"/><Relationship Id="rId64" Type="http://schemas.openxmlformats.org/officeDocument/2006/relationships/header" Target="header23.xml"/><Relationship Id="rId63" Type="http://schemas.openxmlformats.org/officeDocument/2006/relationships/footer" Target="footer38.xml"/><Relationship Id="rId62" Type="http://schemas.openxmlformats.org/officeDocument/2006/relationships/header" Target="header22.xml"/><Relationship Id="rId61" Type="http://schemas.openxmlformats.org/officeDocument/2006/relationships/footer" Target="footer37.xml"/><Relationship Id="rId60" Type="http://schemas.openxmlformats.org/officeDocument/2006/relationships/header" Target="header21.xml"/><Relationship Id="rId6" Type="http://schemas.openxmlformats.org/officeDocument/2006/relationships/footer" Target="footer2.xml"/><Relationship Id="rId59" Type="http://schemas.openxmlformats.org/officeDocument/2006/relationships/footer" Target="footer36.xml"/><Relationship Id="rId58" Type="http://schemas.openxmlformats.org/officeDocument/2006/relationships/header" Target="header20.xml"/><Relationship Id="rId57" Type="http://schemas.openxmlformats.org/officeDocument/2006/relationships/footer" Target="footer35.xml"/><Relationship Id="rId56" Type="http://schemas.openxmlformats.org/officeDocument/2006/relationships/header" Target="header19.xml"/><Relationship Id="rId55" Type="http://schemas.openxmlformats.org/officeDocument/2006/relationships/footer" Target="footer34.xml"/><Relationship Id="rId54" Type="http://schemas.openxmlformats.org/officeDocument/2006/relationships/footer" Target="footer33.xml"/><Relationship Id="rId53" Type="http://schemas.openxmlformats.org/officeDocument/2006/relationships/header" Target="header18.xml"/><Relationship Id="rId52" Type="http://schemas.openxmlformats.org/officeDocument/2006/relationships/footer" Target="footer32.xml"/><Relationship Id="rId51" Type="http://schemas.openxmlformats.org/officeDocument/2006/relationships/header" Target="header17.xml"/><Relationship Id="rId50" Type="http://schemas.openxmlformats.org/officeDocument/2006/relationships/footer" Target="footer31.xml"/><Relationship Id="rId5" Type="http://schemas.openxmlformats.org/officeDocument/2006/relationships/footer" Target="footer1.xml"/><Relationship Id="rId49" Type="http://schemas.openxmlformats.org/officeDocument/2006/relationships/footer" Target="footer30.xml"/><Relationship Id="rId48" Type="http://schemas.openxmlformats.org/officeDocument/2006/relationships/header" Target="header16.xml"/><Relationship Id="rId47" Type="http://schemas.openxmlformats.org/officeDocument/2006/relationships/footer" Target="footer29.xml"/><Relationship Id="rId46" Type="http://schemas.openxmlformats.org/officeDocument/2006/relationships/header" Target="header15.xml"/><Relationship Id="rId45" Type="http://schemas.openxmlformats.org/officeDocument/2006/relationships/footer" Target="footer28.xml"/><Relationship Id="rId44" Type="http://schemas.openxmlformats.org/officeDocument/2006/relationships/header" Target="header14.xml"/><Relationship Id="rId43" Type="http://schemas.openxmlformats.org/officeDocument/2006/relationships/footer" Target="footer27.xml"/><Relationship Id="rId42" Type="http://schemas.openxmlformats.org/officeDocument/2006/relationships/header" Target="header13.xml"/><Relationship Id="rId41" Type="http://schemas.openxmlformats.org/officeDocument/2006/relationships/footer" Target="footer26.xml"/><Relationship Id="rId40" Type="http://schemas.openxmlformats.org/officeDocument/2006/relationships/header" Target="header12.xml"/><Relationship Id="rId4" Type="http://schemas.openxmlformats.org/officeDocument/2006/relationships/header" Target="header1.xml"/><Relationship Id="rId39" Type="http://schemas.openxmlformats.org/officeDocument/2006/relationships/header" Target="header11.xml"/><Relationship Id="rId38" Type="http://schemas.openxmlformats.org/officeDocument/2006/relationships/footer" Target="footer25.xml"/><Relationship Id="rId37" Type="http://schemas.openxmlformats.org/officeDocument/2006/relationships/header" Target="header10.xml"/><Relationship Id="rId36" Type="http://schemas.openxmlformats.org/officeDocument/2006/relationships/footer" Target="footer24.xml"/><Relationship Id="rId35" Type="http://schemas.openxmlformats.org/officeDocument/2006/relationships/header" Target="header9.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footnotes" Target="footnotes.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header" Target="header8.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7.xml"/><Relationship Id="rId23" Type="http://schemas.openxmlformats.org/officeDocument/2006/relationships/footer" Target="footer14.xml"/><Relationship Id="rId22" Type="http://schemas.openxmlformats.org/officeDocument/2006/relationships/header" Target="header6.xml"/><Relationship Id="rId21" Type="http://schemas.openxmlformats.org/officeDocument/2006/relationships/footer" Target="footer13.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4.xml"/><Relationship Id="rId17" Type="http://schemas.openxmlformats.org/officeDocument/2006/relationships/footer" Target="footer11.xml"/><Relationship Id="rId16" Type="http://schemas.openxmlformats.org/officeDocument/2006/relationships/header" Target="header3.xml"/><Relationship Id="rId15" Type="http://schemas.openxmlformats.org/officeDocument/2006/relationships/footer" Target="footer10.xml"/><Relationship Id="rId14" Type="http://schemas.openxmlformats.org/officeDocument/2006/relationships/header" Target="header2.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49"/>
    <customShpInfo spid="_x0000_s1048"/>
    <customShpInfo spid="_x0000_s1030"/>
    <customShpInfo spid="_x0000_s2153"/>
    <customShpInfo spid="_x0000_s2152"/>
    <customShpInfo spid="_x0000_s2062"/>
    <customShpInfo spid="_x0000_s2061"/>
    <customShpInfo spid="_x0000_s2059"/>
    <customShpInfo spid="_x0000_s205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58134E-FEF6-4490-8CE3-698B9552A8E3}">
  <ds:schemaRefs/>
</ds:datastoreItem>
</file>

<file path=docProps/app.xml><?xml version="1.0" encoding="utf-8"?>
<Properties xmlns="http://schemas.openxmlformats.org/officeDocument/2006/extended-properties" xmlns:vt="http://schemas.openxmlformats.org/officeDocument/2006/docPropsVTypes">
  <Template>Normal</Template>
  <Pages>178</Pages>
  <Words>12211</Words>
  <Characters>13264</Characters>
  <Lines>954</Lines>
  <Paragraphs>268</Paragraphs>
  <TotalTime>161</TotalTime>
  <ScaleCrop>false</ScaleCrop>
  <LinksUpToDate>false</LinksUpToDate>
  <CharactersWithSpaces>15137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2025-06-28T06:24:00Z</dcterms:created>
  <dc:creator>admin</dc:creator>
  <cp:lastModifiedBy>成绍君</cp:lastModifiedBy>
  <dcterms:modified xsi:type="dcterms:W3CDTF">2025-07-22T05:48:45Z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2024-11-25T10:23:15Z</vt:filetime>
  </property>
  <property fmtid="{D5CDD505-2E9C-101B-9397-08002B2CF9AE}" pid="4" name="KSOProductBuildVer">
    <vt:lpwstr>2052-12.1.0.21915</vt:lpwstr>
  </property>
  <property fmtid="{D5CDD505-2E9C-101B-9397-08002B2CF9AE}" pid="5" name="ICV">
    <vt:lpwstr>B7ACC89A400742ED808B78E14465B45C</vt:lpwstr>
  </property>
  <property fmtid="{D5CDD505-2E9C-101B-9397-08002B2CF9AE}" pid="6" name="KSOTemplateDocerSaveRecord">
    <vt:lpwstr>eyJoZGlkIjoiNmZhOTA5YjM4ZmEyNzdhN2YyZjkwYmJmZTczZTY5YzgiLCJ1c2VySWQiOiI1NjYzOTA1NDcifQ==</vt:lpwstr>
  </property>
</Properties>
</file>