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640" w:lineRule="atLeast"/>
        <w:jc w:val="center"/>
        <w:rPr>
          <w:rFonts w:ascii="彩虹小标宋" w:hAnsi="宋体" w:eastAsia="彩虹小标宋" w:cs="Times New Roman"/>
          <w:sz w:val="44"/>
          <w:szCs w:val="24"/>
        </w:rPr>
      </w:pPr>
      <w:r>
        <w:rPr>
          <w:rFonts w:hint="eastAsia" w:ascii="彩虹小标宋" w:hAnsi="宋体" w:eastAsia="彩虹小标宋" w:cs="Times New Roman"/>
          <w:sz w:val="44"/>
          <w:szCs w:val="24"/>
          <w:lang w:val="en-US" w:eastAsia="zh-CN"/>
        </w:rPr>
        <w:t>上海市杨浦区安波路439号项目智能化系统工程采购需求</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line="560" w:lineRule="exact"/>
        <w:ind w:firstLine="640" w:firstLineChars="200"/>
        <w:jc w:val="left"/>
        <w:textAlignment w:val="auto"/>
        <w:rPr>
          <w:rFonts w:hint="eastAsia" w:ascii="彩虹黑体" w:hAnsi="彩虹黑体" w:eastAsia="彩虹黑体" w:cs="彩虹黑体"/>
          <w:b w:val="0"/>
          <w:bCs w:val="0"/>
          <w:sz w:val="32"/>
          <w:szCs w:val="32"/>
        </w:rPr>
      </w:pPr>
      <w:r>
        <w:rPr>
          <w:rFonts w:hint="eastAsia" w:ascii="彩虹黑体" w:hAnsi="彩虹黑体" w:eastAsia="彩虹黑体" w:cs="彩虹黑体"/>
          <w:b w:val="0"/>
          <w:bCs w:val="0"/>
          <w:sz w:val="32"/>
          <w:szCs w:val="32"/>
          <w:lang w:eastAsia="zh-CN"/>
        </w:rPr>
        <w:t>工程</w:t>
      </w:r>
      <w:r>
        <w:rPr>
          <w:rFonts w:hint="eastAsia" w:ascii="彩虹黑体" w:hAnsi="彩虹黑体" w:eastAsia="彩虹黑体" w:cs="彩虹黑体"/>
          <w:b w:val="0"/>
          <w:bCs w:val="0"/>
          <w:sz w:val="32"/>
          <w:szCs w:val="32"/>
        </w:rPr>
        <w:t>供应商要求</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彩虹粗仿宋" w:hAnsi="彩虹粗仿宋" w:eastAsia="彩虹粗仿宋" w:cs="彩虹粗仿宋"/>
          <w:sz w:val="32"/>
          <w:szCs w:val="32"/>
          <w:lang w:eastAsia="zh-CN"/>
        </w:rPr>
      </w:pPr>
      <w:r>
        <w:rPr>
          <w:rFonts w:hint="eastAsia" w:ascii="彩虹粗仿宋" w:hAnsi="彩虹粗仿宋" w:eastAsia="彩虹粗仿宋" w:cs="彩虹粗仿宋"/>
          <w:sz w:val="32"/>
          <w:szCs w:val="32"/>
          <w:lang w:val="en-US" w:eastAsia="zh-CN"/>
        </w:rPr>
        <w:t>具有独立法人资格并依法取得有效营业执照、安全生产许可证、电子与智能化工程专业承包资质二级或以上。</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彩虹粗仿宋" w:hAnsi="彩虹粗仿宋" w:eastAsia="彩虹粗仿宋" w:cs="彩虹粗仿宋"/>
          <w:sz w:val="32"/>
          <w:szCs w:val="32"/>
          <w:lang w:eastAsia="zh-CN"/>
        </w:rPr>
      </w:pPr>
      <w:r>
        <w:rPr>
          <w:rFonts w:hint="eastAsia" w:ascii="彩虹粗仿宋" w:hAnsi="彩虹粗仿宋" w:eastAsia="彩虹粗仿宋" w:cs="彩虹粗仿宋"/>
          <w:sz w:val="32"/>
          <w:szCs w:val="32"/>
          <w:lang w:eastAsia="zh-CN"/>
        </w:rPr>
        <w:t>具有履行合同所必需的专业技术团队和管理能力。</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彩虹粗仿宋" w:hAnsi="彩虹粗仿宋" w:eastAsia="彩虹粗仿宋" w:cs="彩虹粗仿宋"/>
          <w:sz w:val="32"/>
          <w:szCs w:val="32"/>
          <w:lang w:eastAsia="zh-CN"/>
        </w:rPr>
      </w:pPr>
      <w:r>
        <w:rPr>
          <w:rFonts w:hint="eastAsia" w:ascii="彩虹粗仿宋" w:hAnsi="彩虹粗仿宋" w:eastAsia="彩虹粗仿宋" w:cs="彩虹粗仿宋"/>
          <w:sz w:val="32"/>
          <w:szCs w:val="32"/>
          <w:lang w:eastAsia="zh-CN"/>
        </w:rPr>
        <w:t>近三年承接过的</w:t>
      </w:r>
      <w:r>
        <w:rPr>
          <w:rFonts w:hint="eastAsia" w:ascii="彩虹粗仿宋" w:hAnsi="彩虹粗仿宋" w:eastAsia="彩虹粗仿宋" w:cs="彩虹粗仿宋"/>
          <w:sz w:val="32"/>
          <w:szCs w:val="32"/>
          <w:lang w:val="en-US" w:eastAsia="zh-CN"/>
        </w:rPr>
        <w:t>智能化</w:t>
      </w:r>
      <w:r>
        <w:rPr>
          <w:rFonts w:hint="eastAsia" w:ascii="彩虹粗仿宋" w:hAnsi="彩虹粗仿宋" w:eastAsia="彩虹粗仿宋" w:cs="彩虹粗仿宋"/>
          <w:sz w:val="32"/>
          <w:szCs w:val="32"/>
          <w:lang w:eastAsia="zh-CN"/>
        </w:rPr>
        <w:t>工程业绩不少于</w:t>
      </w:r>
      <w:r>
        <w:rPr>
          <w:rFonts w:hint="eastAsia" w:ascii="彩虹粗仿宋" w:hAnsi="彩虹粗仿宋" w:eastAsia="彩虹粗仿宋" w:cs="彩虹粗仿宋"/>
          <w:sz w:val="32"/>
          <w:szCs w:val="32"/>
          <w:lang w:val="en-US" w:eastAsia="zh-CN"/>
        </w:rPr>
        <w:t>3个且总金额不低于200万，其中至少具备1个酒店、公寓类业态的项目业绩并按要求通过政府相关部门验收或取得技防证</w:t>
      </w:r>
      <w:r>
        <w:rPr>
          <w:rFonts w:hint="eastAsia" w:ascii="彩虹粗仿宋" w:hAnsi="彩虹粗仿宋" w:eastAsia="彩虹粗仿宋" w:cs="彩虹粗仿宋"/>
          <w:sz w:val="32"/>
          <w:szCs w:val="32"/>
          <w:lang w:eastAsia="zh-CN"/>
        </w:rPr>
        <w:t>，且无违约、违规历史。</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彩虹粗仿宋" w:hAnsi="彩虹粗仿宋" w:eastAsia="彩虹粗仿宋" w:cs="彩虹粗仿宋"/>
          <w:sz w:val="32"/>
          <w:szCs w:val="32"/>
          <w:lang w:eastAsia="zh-CN"/>
        </w:rPr>
      </w:pPr>
      <w:r>
        <w:rPr>
          <w:rFonts w:hint="eastAsia" w:ascii="彩虹粗仿宋" w:hAnsi="彩虹粗仿宋" w:eastAsia="彩虹粗仿宋" w:cs="彩虹粗仿宋"/>
          <w:sz w:val="32"/>
          <w:szCs w:val="32"/>
          <w:lang w:eastAsia="zh-CN"/>
        </w:rPr>
        <w:t>财务状况、经营状况良好，未被“信用中国”网站列入税收违法黑名单；未被“中国执行信息公开网”列入失信被执行人名单；未被“中国政府采购网”列入政府采购严重违法失信行为记录名单；未被“国家企业信用信息公示系统”网站列入严重违法失信名单。</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彩虹粗仿宋" w:hAnsi="彩虹粗仿宋" w:eastAsia="彩虹粗仿宋" w:cs="彩虹粗仿宋"/>
          <w:sz w:val="32"/>
          <w:szCs w:val="32"/>
          <w:lang w:eastAsia="zh-CN"/>
        </w:rPr>
      </w:pPr>
      <w:r>
        <w:rPr>
          <w:rFonts w:hint="eastAsia" w:ascii="彩虹粗仿宋" w:hAnsi="彩虹粗仿宋" w:eastAsia="彩虹粗仿宋" w:cs="彩虹粗仿宋"/>
          <w:sz w:val="32"/>
          <w:szCs w:val="32"/>
          <w:lang w:eastAsia="zh-CN"/>
        </w:rPr>
        <w:t>法定代表人（负责人）为同一人或存在控股、管理关系的不同投标人，不得同时参加本项目。</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560" w:lineRule="exact"/>
        <w:ind w:firstLine="640" w:firstLineChars="200"/>
        <w:jc w:val="left"/>
        <w:textAlignment w:val="auto"/>
        <w:rPr>
          <w:rFonts w:hint="eastAsia" w:ascii="彩虹黑体" w:hAnsi="彩虹黑体" w:eastAsia="彩虹黑体" w:cs="彩虹黑体"/>
          <w:b w:val="0"/>
          <w:bCs w:val="0"/>
          <w:sz w:val="32"/>
          <w:szCs w:val="32"/>
        </w:rPr>
      </w:pPr>
      <w:r>
        <w:rPr>
          <w:rFonts w:hint="eastAsia" w:ascii="彩虹黑体" w:hAnsi="彩虹黑体" w:eastAsia="彩虹黑体" w:cs="彩虹黑体"/>
          <w:b w:val="0"/>
          <w:bCs w:val="0"/>
          <w:sz w:val="32"/>
          <w:szCs w:val="32"/>
          <w:lang w:eastAsia="zh-CN"/>
        </w:rPr>
        <w:t>工程类别</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lang w:val="en-US" w:eastAsia="zh-CN"/>
        </w:rPr>
        <w:t>智能化系统</w:t>
      </w:r>
      <w:r>
        <w:rPr>
          <w:rFonts w:hint="eastAsia" w:ascii="彩虹粗仿宋" w:hAnsi="彩虹粗仿宋" w:eastAsia="彩虹粗仿宋" w:cs="彩虹粗仿宋"/>
          <w:sz w:val="32"/>
          <w:szCs w:val="32"/>
        </w:rPr>
        <w:t>工程</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560" w:lineRule="exact"/>
        <w:ind w:firstLine="640" w:firstLineChars="200"/>
        <w:jc w:val="left"/>
        <w:textAlignment w:val="auto"/>
        <w:rPr>
          <w:rFonts w:hint="eastAsia" w:ascii="彩虹黑体" w:hAnsi="彩虹黑体" w:eastAsia="彩虹黑体" w:cs="彩虹黑体"/>
          <w:b w:val="0"/>
          <w:bCs w:val="0"/>
          <w:sz w:val="32"/>
          <w:szCs w:val="32"/>
        </w:rPr>
      </w:pPr>
      <w:r>
        <w:rPr>
          <w:rFonts w:hint="eastAsia" w:ascii="彩虹黑体" w:hAnsi="彩虹黑体" w:eastAsia="彩虹黑体" w:cs="彩虹黑体"/>
          <w:b w:val="0"/>
          <w:bCs w:val="0"/>
          <w:sz w:val="32"/>
          <w:szCs w:val="32"/>
          <w:lang w:eastAsia="zh-CN"/>
        </w:rPr>
        <w:t>工程概况</w:t>
      </w:r>
      <w:r>
        <w:rPr>
          <w:rFonts w:hint="eastAsia" w:ascii="彩虹黑体" w:hAnsi="彩虹黑体" w:eastAsia="彩虹黑体" w:cs="彩虹黑体"/>
          <w:b w:val="0"/>
          <w:bCs w:val="0"/>
          <w:sz w:val="32"/>
          <w:szCs w:val="32"/>
        </w:rPr>
        <w:t>和交付成果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lang w:val="en-US" w:eastAsia="zh-CN"/>
        </w:rPr>
        <w:t>上海市杨浦区安波路439号项目位于安波路439号，地上总建筑面积19963.55㎡，项目改造前为商场室内毛坯，改造后为酒店式公寓，463间，项目地上共5层，局部3层。本次采购主</w:t>
      </w:r>
      <w:r>
        <w:rPr>
          <w:rFonts w:hint="eastAsia" w:ascii="彩虹粗仿宋" w:hAnsi="彩虹粗仿宋" w:eastAsia="彩虹粗仿宋" w:cs="彩虹粗仿宋"/>
          <w:sz w:val="32"/>
          <w:szCs w:val="32"/>
          <w:lang w:eastAsia="zh-CN"/>
        </w:rPr>
        <w:t>要工作内容包括</w:t>
      </w:r>
      <w:r>
        <w:rPr>
          <w:rFonts w:hint="eastAsia" w:ascii="彩虹粗仿宋" w:hAnsi="彩虹粗仿宋" w:eastAsia="彩虹粗仿宋" w:cs="彩虹粗仿宋"/>
          <w:sz w:val="32"/>
          <w:szCs w:val="32"/>
        </w:rPr>
        <w:t>监控系统、出入口控制系统、入侵报警系统、在线巡更系统、</w:t>
      </w:r>
      <w:r>
        <w:rPr>
          <w:rFonts w:hint="eastAsia" w:ascii="彩虹粗仿宋" w:hAnsi="彩虹粗仿宋" w:eastAsia="彩虹粗仿宋" w:cs="彩虹粗仿宋"/>
          <w:sz w:val="32"/>
          <w:szCs w:val="32"/>
          <w:lang w:eastAsia="zh-CN"/>
        </w:rPr>
        <w:t>泛感知系统、</w:t>
      </w:r>
      <w:r>
        <w:rPr>
          <w:rFonts w:hint="eastAsia" w:ascii="彩虹粗仿宋" w:hAnsi="彩虹粗仿宋" w:eastAsia="彩虹粗仿宋" w:cs="彩虹粗仿宋"/>
          <w:sz w:val="32"/>
          <w:szCs w:val="32"/>
        </w:rPr>
        <w:t>梯控系统、智能安防系统、能耗管理、内外网络系统（包括IPTV、综合布线、无线AP等）、背景音乐系统、机房工程及集成系统等</w:t>
      </w:r>
      <w:r>
        <w:rPr>
          <w:rFonts w:hint="eastAsia" w:ascii="彩虹粗仿宋" w:hAnsi="彩虹粗仿宋" w:eastAsia="彩虹粗仿宋" w:cs="彩虹粗仿宋"/>
          <w:sz w:val="32"/>
          <w:szCs w:val="32"/>
          <w:lang w:eastAsia="zh-CN"/>
        </w:rPr>
        <w:t>工程</w:t>
      </w:r>
      <w:r>
        <w:rPr>
          <w:rFonts w:hint="eastAsia" w:ascii="彩虹粗仿宋" w:hAnsi="彩虹粗仿宋" w:eastAsia="彩虹粗仿宋" w:cs="彩虹粗仿宋"/>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彩虹粗仿宋" w:hAnsi="彩虹粗仿宋" w:eastAsia="彩虹粗仿宋" w:cs="彩虹粗仿宋"/>
          <w:sz w:val="32"/>
          <w:szCs w:val="32"/>
          <w:lang w:eastAsia="zh-CN"/>
        </w:rPr>
      </w:pPr>
      <w:r>
        <w:rPr>
          <w:rFonts w:hint="eastAsia" w:ascii="彩虹粗仿宋" w:hAnsi="彩虹粗仿宋" w:eastAsia="彩虹粗仿宋" w:cs="彩虹粗仿宋"/>
          <w:sz w:val="32"/>
          <w:szCs w:val="32"/>
          <w:lang w:val="en-US" w:eastAsia="zh-CN"/>
        </w:rPr>
        <w:t>要求施工过程中满足</w:t>
      </w:r>
      <w:r>
        <w:rPr>
          <w:rFonts w:hint="eastAsia" w:ascii="彩虹粗仿宋" w:hAnsi="彩虹粗仿宋" w:eastAsia="彩虹粗仿宋" w:cs="彩虹粗仿宋"/>
          <w:sz w:val="32"/>
          <w:szCs w:val="32"/>
          <w:lang w:eastAsia="zh-CN"/>
        </w:rPr>
        <w:t>飞检以及承接查验的标准，</w:t>
      </w:r>
      <w:r>
        <w:rPr>
          <w:rFonts w:hint="eastAsia" w:ascii="彩虹粗仿宋" w:hAnsi="彩虹粗仿宋" w:eastAsia="彩虹粗仿宋" w:cs="彩虹粗仿宋"/>
          <w:sz w:val="32"/>
          <w:szCs w:val="32"/>
          <w:lang w:val="en-US" w:eastAsia="zh-CN"/>
        </w:rPr>
        <w:t>通过甲方、监理及政府相关部门技防验收，取得</w:t>
      </w:r>
      <w:r>
        <w:rPr>
          <w:rFonts w:hint="eastAsia" w:ascii="彩虹粗仿宋" w:hAnsi="彩虹粗仿宋" w:eastAsia="彩虹粗仿宋" w:cs="彩虹粗仿宋"/>
          <w:sz w:val="32"/>
          <w:szCs w:val="32"/>
          <w:lang w:eastAsia="zh-CN"/>
        </w:rPr>
        <w:t>上海市安全技术防范工程竣工</w:t>
      </w:r>
      <w:r>
        <w:rPr>
          <w:rFonts w:hint="eastAsia" w:ascii="彩虹粗仿宋" w:hAnsi="彩虹粗仿宋" w:eastAsia="彩虹粗仿宋" w:cs="彩虹粗仿宋"/>
          <w:sz w:val="32"/>
          <w:szCs w:val="32"/>
          <w:lang w:val="en-US" w:eastAsia="zh-CN"/>
        </w:rPr>
        <w:t>验收意见书或技防证</w:t>
      </w:r>
      <w:r>
        <w:rPr>
          <w:rFonts w:hint="eastAsia" w:ascii="彩虹粗仿宋" w:hAnsi="彩虹粗仿宋" w:eastAsia="彩虹粗仿宋" w:cs="彩虹粗仿宋"/>
          <w:sz w:val="32"/>
          <w:szCs w:val="32"/>
          <w:lang w:eastAsia="zh-CN"/>
        </w:rPr>
        <w:t>，并</w:t>
      </w:r>
      <w:r>
        <w:rPr>
          <w:rFonts w:hint="eastAsia" w:ascii="彩虹粗仿宋" w:hAnsi="彩虹粗仿宋" w:eastAsia="彩虹粗仿宋" w:cs="彩虹粗仿宋"/>
          <w:sz w:val="32"/>
          <w:szCs w:val="32"/>
          <w:lang w:val="en-US" w:eastAsia="zh-CN"/>
        </w:rPr>
        <w:t>配合甲方取得特种行业许可证</w:t>
      </w:r>
      <w:r>
        <w:rPr>
          <w:rFonts w:hint="eastAsia" w:ascii="彩虹粗仿宋" w:hAnsi="彩虹粗仿宋" w:eastAsia="彩虹粗仿宋" w:cs="彩虹粗仿宋"/>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560" w:lineRule="exact"/>
        <w:ind w:firstLine="640" w:firstLineChars="200"/>
        <w:jc w:val="left"/>
        <w:textAlignment w:val="auto"/>
        <w:rPr>
          <w:rFonts w:hint="eastAsia" w:ascii="彩虹黑体" w:hAnsi="彩虹黑体" w:eastAsia="彩虹黑体" w:cs="彩虹黑体"/>
          <w:b w:val="0"/>
          <w:bCs w:val="0"/>
          <w:sz w:val="32"/>
          <w:szCs w:val="32"/>
        </w:rPr>
      </w:pPr>
      <w:r>
        <w:rPr>
          <w:rFonts w:hint="eastAsia" w:ascii="彩虹黑体" w:hAnsi="彩虹黑体" w:eastAsia="彩虹黑体" w:cs="彩虹黑体"/>
          <w:b w:val="0"/>
          <w:bCs w:val="0"/>
          <w:sz w:val="32"/>
          <w:szCs w:val="32"/>
          <w:lang w:eastAsia="zh-CN"/>
        </w:rPr>
        <w:t>施工组织方案</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lang w:eastAsia="zh-CN"/>
        </w:rPr>
        <w:t>施工人员组织：</w:t>
      </w:r>
      <w:r>
        <w:rPr>
          <w:rFonts w:hint="eastAsia" w:ascii="彩虹粗仿宋" w:hAnsi="彩虹粗仿宋" w:eastAsia="彩虹粗仿宋" w:cs="彩虹粗仿宋"/>
          <w:sz w:val="32"/>
          <w:szCs w:val="32"/>
        </w:rPr>
        <w:t>要求供应商成立</w:t>
      </w:r>
      <w:r>
        <w:rPr>
          <w:rFonts w:hint="eastAsia" w:ascii="彩虹粗仿宋" w:hAnsi="彩虹粗仿宋" w:eastAsia="彩虹粗仿宋" w:cs="彩虹粗仿宋"/>
          <w:sz w:val="32"/>
          <w:szCs w:val="32"/>
          <w:lang w:eastAsia="zh-CN"/>
        </w:rPr>
        <w:t>专业</w:t>
      </w:r>
      <w:r>
        <w:rPr>
          <w:rFonts w:hint="eastAsia" w:ascii="彩虹粗仿宋" w:hAnsi="彩虹粗仿宋" w:eastAsia="彩虹粗仿宋" w:cs="彩虹粗仿宋"/>
          <w:sz w:val="32"/>
          <w:szCs w:val="32"/>
        </w:rPr>
        <w:t>项目组，</w:t>
      </w:r>
      <w:r>
        <w:rPr>
          <w:rFonts w:hint="eastAsia" w:ascii="彩虹粗仿宋" w:hAnsi="彩虹粗仿宋" w:eastAsia="彩虹粗仿宋" w:cs="彩虹粗仿宋"/>
          <w:sz w:val="32"/>
          <w:szCs w:val="32"/>
          <w:lang w:eastAsia="zh-CN"/>
        </w:rPr>
        <w:t>人员配置</w:t>
      </w:r>
      <w:r>
        <w:rPr>
          <w:rFonts w:hint="eastAsia" w:ascii="彩虹粗仿宋" w:hAnsi="彩虹粗仿宋" w:eastAsia="彩虹粗仿宋" w:cs="彩虹粗仿宋"/>
          <w:sz w:val="32"/>
          <w:szCs w:val="32"/>
        </w:rPr>
        <w:t>包括但不限于项目经理、技术负责人、设计</w:t>
      </w:r>
      <w:r>
        <w:rPr>
          <w:rFonts w:hint="eastAsia" w:ascii="彩虹粗仿宋" w:hAnsi="彩虹粗仿宋" w:eastAsia="彩虹粗仿宋" w:cs="彩虹粗仿宋"/>
          <w:sz w:val="32"/>
          <w:szCs w:val="32"/>
          <w:lang w:eastAsia="zh-CN"/>
        </w:rPr>
        <w:t>人员、施工员、质量员、安全员</w:t>
      </w:r>
      <w:r>
        <w:rPr>
          <w:rFonts w:hint="eastAsia" w:ascii="彩虹粗仿宋" w:hAnsi="彩虹粗仿宋" w:eastAsia="彩虹粗仿宋" w:cs="彩虹粗仿宋"/>
          <w:sz w:val="32"/>
          <w:szCs w:val="32"/>
        </w:rPr>
        <w:t>等项目组</w:t>
      </w:r>
      <w:r>
        <w:rPr>
          <w:rFonts w:hint="eastAsia" w:ascii="彩虹粗仿宋" w:hAnsi="彩虹粗仿宋" w:eastAsia="彩虹粗仿宋" w:cs="彩虹粗仿宋"/>
          <w:sz w:val="32"/>
          <w:szCs w:val="32"/>
          <w:lang w:eastAsia="zh-CN"/>
        </w:rPr>
        <w:t>专业</w:t>
      </w:r>
      <w:r>
        <w:rPr>
          <w:rFonts w:hint="eastAsia" w:ascii="彩虹粗仿宋" w:hAnsi="彩虹粗仿宋" w:eastAsia="彩虹粗仿宋" w:cs="彩虹粗仿宋"/>
          <w:sz w:val="32"/>
          <w:szCs w:val="32"/>
        </w:rPr>
        <w:t>人员</w:t>
      </w:r>
      <w:r>
        <w:rPr>
          <w:rFonts w:hint="eastAsia" w:ascii="彩虹粗仿宋" w:hAnsi="彩虹粗仿宋" w:eastAsia="彩虹粗仿宋" w:cs="彩虹粗仿宋"/>
          <w:sz w:val="32"/>
          <w:szCs w:val="32"/>
          <w:lang w:eastAsia="zh-CN"/>
        </w:rPr>
        <w:t>，各</w:t>
      </w:r>
      <w:r>
        <w:rPr>
          <w:rFonts w:hint="eastAsia" w:ascii="彩虹粗仿宋" w:hAnsi="彩虹粗仿宋" w:eastAsia="彩虹粗仿宋" w:cs="彩虹粗仿宋"/>
          <w:sz w:val="32"/>
          <w:szCs w:val="32"/>
          <w:lang w:val="en-US" w:eastAsia="zh-CN"/>
        </w:rPr>
        <w:t>人员数量配置必须满足项目进度、质量、安全等要求。其中项目经理、技术负责人需持有二级建造师及以上资格证书。</w:t>
      </w:r>
    </w:p>
    <w:p>
      <w:pPr>
        <w:pStyle w:val="6"/>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lang w:val="en-US" w:eastAsia="zh-CN"/>
        </w:rPr>
        <w:t>施工进度计划：需有明确的全周期施工进度计划，包括前期准备、现场施工、施工完毕后的交接，以及配合甲方完成相应专业验收的周期。</w:t>
      </w:r>
    </w:p>
    <w:p>
      <w:pPr>
        <w:pStyle w:val="6"/>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lang w:val="en-US" w:eastAsia="zh-CN"/>
        </w:rPr>
        <w:t>总体施工部署：需提供具体专业施工方案。</w:t>
      </w:r>
    </w:p>
    <w:p>
      <w:pPr>
        <w:pStyle w:val="6"/>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lang w:val="en-US" w:eastAsia="zh-CN"/>
        </w:rPr>
        <w:t>应急方案：提供切实可行、针对性强的应急预案，包括但不限于消防应急预案、安全生产应急预案、人员伤亡应急预案等。</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560" w:lineRule="exact"/>
        <w:ind w:firstLine="640" w:firstLineChars="200"/>
        <w:jc w:val="left"/>
        <w:textAlignment w:val="auto"/>
        <w:rPr>
          <w:rFonts w:hint="eastAsia" w:ascii="彩虹黑体" w:hAnsi="彩虹黑体" w:eastAsia="彩虹黑体" w:cs="彩虹黑体"/>
          <w:b w:val="0"/>
          <w:bCs w:val="0"/>
          <w:sz w:val="32"/>
          <w:szCs w:val="32"/>
        </w:rPr>
      </w:pPr>
      <w:r>
        <w:rPr>
          <w:rFonts w:hint="eastAsia" w:ascii="彩虹黑体" w:hAnsi="彩虹黑体" w:eastAsia="彩虹黑体" w:cs="彩虹黑体"/>
          <w:b w:val="0"/>
          <w:bCs w:val="0"/>
          <w:sz w:val="32"/>
          <w:szCs w:val="32"/>
          <w:lang w:eastAsia="zh-CN"/>
        </w:rPr>
        <w:t>工程</w:t>
      </w:r>
      <w:r>
        <w:rPr>
          <w:rFonts w:hint="eastAsia" w:ascii="彩虹黑体" w:hAnsi="彩虹黑体" w:eastAsia="彩虹黑体" w:cs="彩虹黑体"/>
          <w:b w:val="0"/>
          <w:bCs w:val="0"/>
          <w:sz w:val="32"/>
          <w:szCs w:val="32"/>
        </w:rPr>
        <w:t>质量要求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满足相关</w:t>
      </w:r>
      <w:r>
        <w:rPr>
          <w:rFonts w:hint="eastAsia" w:ascii="彩虹粗仿宋" w:hAnsi="彩虹粗仿宋" w:eastAsia="彩虹粗仿宋" w:cs="彩虹粗仿宋"/>
          <w:sz w:val="32"/>
          <w:szCs w:val="32"/>
          <w:lang w:eastAsia="zh-CN"/>
        </w:rPr>
        <w:t>施工</w:t>
      </w:r>
      <w:r>
        <w:rPr>
          <w:rFonts w:hint="eastAsia" w:ascii="彩虹粗仿宋" w:hAnsi="彩虹粗仿宋" w:eastAsia="彩虹粗仿宋" w:cs="彩虹粗仿宋"/>
          <w:sz w:val="32"/>
          <w:szCs w:val="32"/>
        </w:rPr>
        <w:t>规范要求，</w:t>
      </w:r>
      <w:r>
        <w:rPr>
          <w:rFonts w:hint="eastAsia" w:ascii="彩虹粗仿宋" w:hAnsi="彩虹粗仿宋" w:eastAsia="彩虹粗仿宋" w:cs="彩虹粗仿宋"/>
          <w:sz w:val="32"/>
          <w:szCs w:val="32"/>
          <w:lang w:eastAsia="zh-CN"/>
        </w:rPr>
        <w:t>不发生任何质量、安全事故，资料完备齐全、</w:t>
      </w:r>
      <w:r>
        <w:rPr>
          <w:rFonts w:hint="eastAsia" w:ascii="彩虹粗仿宋" w:hAnsi="彩虹粗仿宋" w:eastAsia="彩虹粗仿宋" w:cs="彩虹粗仿宋"/>
          <w:sz w:val="32"/>
          <w:szCs w:val="32"/>
        </w:rPr>
        <w:t>工程质量</w:t>
      </w:r>
      <w:r>
        <w:rPr>
          <w:rFonts w:hint="eastAsia" w:ascii="彩虹粗仿宋" w:hAnsi="彩虹粗仿宋" w:eastAsia="彩虹粗仿宋" w:cs="彩虹粗仿宋"/>
          <w:sz w:val="32"/>
          <w:szCs w:val="32"/>
          <w:lang w:eastAsia="zh-CN"/>
        </w:rPr>
        <w:t>合格并</w:t>
      </w:r>
      <w:r>
        <w:rPr>
          <w:rFonts w:hint="eastAsia" w:ascii="彩虹粗仿宋" w:hAnsi="彩虹粗仿宋" w:eastAsia="彩虹粗仿宋" w:cs="彩虹粗仿宋"/>
          <w:sz w:val="32"/>
          <w:szCs w:val="32"/>
        </w:rPr>
        <w:t>通过甲方</w:t>
      </w:r>
      <w:r>
        <w:rPr>
          <w:rFonts w:hint="eastAsia" w:ascii="彩虹粗仿宋" w:hAnsi="彩虹粗仿宋" w:eastAsia="彩虹粗仿宋" w:cs="彩虹粗仿宋"/>
          <w:sz w:val="32"/>
          <w:szCs w:val="32"/>
          <w:lang w:eastAsia="zh-CN"/>
        </w:rPr>
        <w:t>、</w:t>
      </w:r>
      <w:r>
        <w:rPr>
          <w:rFonts w:hint="eastAsia" w:ascii="彩虹粗仿宋" w:hAnsi="彩虹粗仿宋" w:eastAsia="彩虹粗仿宋" w:cs="彩虹粗仿宋"/>
          <w:sz w:val="32"/>
          <w:szCs w:val="32"/>
        </w:rPr>
        <w:t>监理</w:t>
      </w:r>
      <w:r>
        <w:rPr>
          <w:rFonts w:hint="eastAsia" w:ascii="彩虹粗仿宋" w:hAnsi="彩虹粗仿宋" w:eastAsia="彩虹粗仿宋" w:cs="彩虹粗仿宋"/>
          <w:sz w:val="32"/>
          <w:szCs w:val="32"/>
          <w:lang w:eastAsia="zh-CN"/>
        </w:rPr>
        <w:t>及政府相关部门验收。</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560" w:lineRule="exact"/>
        <w:ind w:firstLine="640" w:firstLineChars="200"/>
        <w:jc w:val="left"/>
        <w:textAlignment w:val="auto"/>
        <w:rPr>
          <w:rFonts w:hint="eastAsia" w:ascii="彩虹黑体" w:hAnsi="彩虹黑体" w:eastAsia="彩虹黑体" w:cs="彩虹黑体"/>
          <w:b w:val="0"/>
          <w:bCs w:val="0"/>
          <w:sz w:val="32"/>
          <w:szCs w:val="32"/>
        </w:rPr>
      </w:pPr>
      <w:r>
        <w:rPr>
          <w:rFonts w:hint="eastAsia" w:ascii="彩虹黑体" w:hAnsi="彩虹黑体" w:eastAsia="彩虹黑体" w:cs="彩虹黑体"/>
          <w:b w:val="0"/>
          <w:bCs w:val="0"/>
          <w:sz w:val="32"/>
          <w:szCs w:val="32"/>
          <w:lang w:eastAsia="zh-CN"/>
        </w:rPr>
        <w:t>工程进度要求</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时间要求：承包范围内的工程全部施工完毕</w:t>
      </w:r>
      <w:r>
        <w:rPr>
          <w:rFonts w:hint="eastAsia" w:ascii="彩虹粗仿宋" w:hAnsi="彩虹粗仿宋" w:eastAsia="彩虹粗仿宋" w:cs="彩虹粗仿宋"/>
          <w:sz w:val="32"/>
          <w:szCs w:val="32"/>
          <w:lang w:eastAsia="zh-CN"/>
        </w:rPr>
        <w:t>，并</w:t>
      </w:r>
      <w:r>
        <w:rPr>
          <w:rFonts w:hint="eastAsia" w:ascii="彩虹粗仿宋" w:hAnsi="彩虹粗仿宋" w:eastAsia="彩虹粗仿宋" w:cs="彩虹粗仿宋"/>
          <w:sz w:val="32"/>
          <w:szCs w:val="32"/>
        </w:rPr>
        <w:t>向</w:t>
      </w:r>
      <w:r>
        <w:rPr>
          <w:rFonts w:hint="eastAsia" w:ascii="彩虹粗仿宋" w:hAnsi="彩虹粗仿宋" w:eastAsia="彩虹粗仿宋" w:cs="彩虹粗仿宋"/>
          <w:sz w:val="32"/>
          <w:szCs w:val="32"/>
          <w:lang w:eastAsia="zh-CN"/>
        </w:rPr>
        <w:t>甲方、监理</w:t>
      </w:r>
      <w:r>
        <w:rPr>
          <w:rFonts w:hint="eastAsia" w:ascii="彩虹粗仿宋" w:hAnsi="彩虹粗仿宋" w:eastAsia="彩虹粗仿宋" w:cs="彩虹粗仿宋"/>
          <w:sz w:val="32"/>
          <w:szCs w:val="32"/>
        </w:rPr>
        <w:t>和总包方递交了完备的竣工资料并通过甲方</w:t>
      </w:r>
      <w:r>
        <w:rPr>
          <w:rFonts w:hint="eastAsia" w:ascii="彩虹粗仿宋" w:hAnsi="彩虹粗仿宋" w:eastAsia="彩虹粗仿宋" w:cs="彩虹粗仿宋"/>
          <w:sz w:val="32"/>
          <w:szCs w:val="32"/>
          <w:lang w:eastAsia="zh-CN"/>
        </w:rPr>
        <w:t>、</w:t>
      </w:r>
      <w:r>
        <w:rPr>
          <w:rFonts w:hint="eastAsia" w:ascii="彩虹粗仿宋" w:hAnsi="彩虹粗仿宋" w:eastAsia="彩虹粗仿宋" w:cs="彩虹粗仿宋"/>
          <w:sz w:val="32"/>
          <w:szCs w:val="32"/>
        </w:rPr>
        <w:t>监理</w:t>
      </w:r>
      <w:r>
        <w:rPr>
          <w:rFonts w:hint="eastAsia" w:ascii="彩虹粗仿宋" w:hAnsi="彩虹粗仿宋" w:eastAsia="彩虹粗仿宋" w:cs="彩虹粗仿宋"/>
          <w:sz w:val="32"/>
          <w:szCs w:val="32"/>
          <w:lang w:eastAsia="zh-CN"/>
        </w:rPr>
        <w:t>及政府相关部门</w:t>
      </w:r>
      <w:r>
        <w:rPr>
          <w:rFonts w:hint="eastAsia" w:ascii="彩虹粗仿宋" w:hAnsi="彩虹粗仿宋" w:eastAsia="彩虹粗仿宋" w:cs="彩虹粗仿宋"/>
          <w:sz w:val="32"/>
          <w:szCs w:val="32"/>
        </w:rPr>
        <w:t>验收，取得</w:t>
      </w:r>
      <w:r>
        <w:rPr>
          <w:rFonts w:hint="eastAsia" w:ascii="彩虹粗仿宋" w:hAnsi="彩虹粗仿宋" w:eastAsia="彩虹粗仿宋" w:cs="彩虹粗仿宋"/>
          <w:sz w:val="32"/>
          <w:szCs w:val="32"/>
          <w:lang w:eastAsia="zh-CN"/>
        </w:rPr>
        <w:t>上海市安全技术防范工程竣工</w:t>
      </w:r>
      <w:r>
        <w:rPr>
          <w:rFonts w:hint="eastAsia" w:ascii="彩虹粗仿宋" w:hAnsi="彩虹粗仿宋" w:eastAsia="彩虹粗仿宋" w:cs="彩虹粗仿宋"/>
          <w:sz w:val="32"/>
          <w:szCs w:val="32"/>
          <w:lang w:val="en-US" w:eastAsia="zh-CN"/>
        </w:rPr>
        <w:t>验收意见书或技防证</w:t>
      </w:r>
      <w:r>
        <w:rPr>
          <w:rFonts w:hint="eastAsia" w:ascii="彩虹粗仿宋" w:hAnsi="彩虹粗仿宋" w:eastAsia="彩虹粗仿宋" w:cs="彩虹粗仿宋"/>
          <w:sz w:val="32"/>
          <w:szCs w:val="32"/>
        </w:rPr>
        <w:t>之日</w:t>
      </w:r>
      <w:r>
        <w:rPr>
          <w:rFonts w:hint="eastAsia" w:ascii="彩虹粗仿宋" w:hAnsi="彩虹粗仿宋" w:eastAsia="彩虹粗仿宋" w:cs="彩虹粗仿宋"/>
          <w:sz w:val="32"/>
          <w:szCs w:val="32"/>
          <w:lang w:eastAsia="zh-CN"/>
        </w:rPr>
        <w:t>，</w:t>
      </w:r>
      <w:r>
        <w:rPr>
          <w:rFonts w:hint="eastAsia" w:ascii="彩虹粗仿宋" w:hAnsi="彩虹粗仿宋" w:eastAsia="彩虹粗仿宋" w:cs="彩虹粗仿宋"/>
          <w:sz w:val="32"/>
          <w:szCs w:val="32"/>
        </w:rPr>
        <w:t>总工期</w:t>
      </w:r>
      <w:r>
        <w:rPr>
          <w:rFonts w:hint="eastAsia" w:ascii="彩虹粗仿宋" w:hAnsi="彩虹粗仿宋" w:eastAsia="彩虹粗仿宋" w:cs="彩虹粗仿宋"/>
          <w:sz w:val="32"/>
          <w:szCs w:val="32"/>
          <w:lang w:val="en-US" w:eastAsia="zh-CN"/>
        </w:rPr>
        <w:t>160</w:t>
      </w:r>
      <w:r>
        <w:rPr>
          <w:rFonts w:hint="eastAsia" w:ascii="彩虹粗仿宋" w:hAnsi="彩虹粗仿宋" w:eastAsia="彩虹粗仿宋" w:cs="彩虹粗仿宋"/>
          <w:sz w:val="32"/>
          <w:szCs w:val="32"/>
        </w:rPr>
        <w:t>天</w:t>
      </w:r>
      <w:r>
        <w:rPr>
          <w:rFonts w:hint="eastAsia" w:ascii="彩虹粗仿宋" w:hAnsi="彩虹粗仿宋" w:eastAsia="彩虹粗仿宋" w:cs="彩虹粗仿宋"/>
          <w:sz w:val="32"/>
          <w:szCs w:val="32"/>
          <w:lang w:eastAsia="zh-CN"/>
        </w:rPr>
        <w:t>。</w:t>
      </w:r>
      <w:r>
        <w:rPr>
          <w:rFonts w:hint="eastAsia" w:ascii="彩虹粗仿宋" w:hAnsi="彩虹粗仿宋" w:eastAsia="彩虹粗仿宋" w:cs="彩虹粗仿宋"/>
          <w:sz w:val="32"/>
          <w:szCs w:val="32"/>
        </w:rPr>
        <w:t xml:space="preserve"> </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lang w:val="en-US" w:eastAsia="zh-CN"/>
        </w:rPr>
        <w:t>进场时间：暂定</w:t>
      </w:r>
      <w:r>
        <w:rPr>
          <w:rFonts w:hint="eastAsia" w:ascii="彩虹粗仿宋" w:hAnsi="彩虹粗仿宋" w:eastAsia="彩虹粗仿宋" w:cs="彩虹粗仿宋"/>
          <w:sz w:val="32"/>
          <w:szCs w:val="32"/>
        </w:rPr>
        <w:t>202</w:t>
      </w:r>
      <w:r>
        <w:rPr>
          <w:rFonts w:hint="eastAsia" w:ascii="彩虹粗仿宋" w:hAnsi="彩虹粗仿宋" w:eastAsia="彩虹粗仿宋" w:cs="彩虹粗仿宋"/>
          <w:sz w:val="32"/>
          <w:szCs w:val="32"/>
          <w:lang w:val="en-US" w:eastAsia="zh-CN"/>
        </w:rPr>
        <w:t>5</w:t>
      </w:r>
      <w:r>
        <w:rPr>
          <w:rFonts w:hint="eastAsia" w:ascii="彩虹粗仿宋" w:hAnsi="彩虹粗仿宋" w:eastAsia="彩虹粗仿宋" w:cs="彩虹粗仿宋"/>
          <w:sz w:val="32"/>
          <w:szCs w:val="32"/>
        </w:rPr>
        <w:t>年</w:t>
      </w:r>
      <w:r>
        <w:rPr>
          <w:rFonts w:hint="eastAsia" w:ascii="彩虹粗仿宋" w:hAnsi="彩虹粗仿宋" w:eastAsia="彩虹粗仿宋" w:cs="彩虹粗仿宋"/>
          <w:sz w:val="32"/>
          <w:szCs w:val="32"/>
          <w:lang w:val="en-US" w:eastAsia="zh-CN"/>
        </w:rPr>
        <w:t>5</w:t>
      </w:r>
      <w:r>
        <w:rPr>
          <w:rFonts w:hint="eastAsia" w:ascii="彩虹粗仿宋" w:hAnsi="彩虹粗仿宋" w:eastAsia="彩虹粗仿宋" w:cs="彩虹粗仿宋"/>
          <w:sz w:val="32"/>
          <w:szCs w:val="32"/>
        </w:rPr>
        <w:t>月</w:t>
      </w:r>
      <w:r>
        <w:rPr>
          <w:rFonts w:hint="eastAsia" w:ascii="彩虹粗仿宋" w:hAnsi="彩虹粗仿宋" w:eastAsia="彩虹粗仿宋" w:cs="彩虹粗仿宋"/>
          <w:sz w:val="32"/>
          <w:szCs w:val="32"/>
          <w:lang w:val="en-US" w:eastAsia="zh-CN"/>
        </w:rPr>
        <w:t>15</w:t>
      </w:r>
      <w:r>
        <w:rPr>
          <w:rFonts w:hint="eastAsia" w:ascii="彩虹粗仿宋" w:hAnsi="彩虹粗仿宋" w:eastAsia="彩虹粗仿宋" w:cs="彩虹粗仿宋"/>
          <w:sz w:val="32"/>
          <w:szCs w:val="32"/>
        </w:rPr>
        <w:t>日</w:t>
      </w:r>
      <w:r>
        <w:rPr>
          <w:rFonts w:hint="eastAsia" w:ascii="彩虹粗仿宋" w:hAnsi="彩虹粗仿宋" w:eastAsia="彩虹粗仿宋" w:cs="彩虹粗仿宋"/>
          <w:sz w:val="32"/>
          <w:szCs w:val="32"/>
          <w:lang w:val="en-US" w:eastAsia="zh-CN"/>
        </w:rPr>
        <w:t>进场施工。（具体以甲方通知为准）</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jc w:val="left"/>
        <w:textAlignment w:val="auto"/>
        <w:rPr>
          <w:rFonts w:hint="eastAsia" w:ascii="彩虹黑体" w:hAnsi="彩虹黑体" w:eastAsia="彩虹黑体" w:cs="彩虹黑体"/>
          <w:b w:val="0"/>
          <w:bCs w:val="0"/>
          <w:sz w:val="32"/>
          <w:szCs w:val="32"/>
        </w:rPr>
      </w:pPr>
      <w:r>
        <w:rPr>
          <w:rFonts w:hint="eastAsia" w:ascii="彩虹黑体" w:hAnsi="彩虹黑体" w:eastAsia="彩虹黑体" w:cs="彩虹黑体"/>
          <w:b w:val="0"/>
          <w:bCs w:val="0"/>
          <w:sz w:val="32"/>
          <w:szCs w:val="32"/>
        </w:rPr>
        <w:t>七、款项支付要求</w:t>
      </w:r>
    </w:p>
    <w:p>
      <w:pPr>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lang w:val="en-US" w:eastAsia="zh-CN"/>
        </w:rPr>
        <w:t>合同签订，供应商提供符合甲方要求的由中国建设银行出具的履约保函。</w:t>
      </w:r>
      <w:r>
        <w:rPr>
          <w:rFonts w:hint="eastAsia" w:ascii="彩虹粗仿宋" w:hAnsi="彩虹粗仿宋" w:eastAsia="彩虹粗仿宋" w:cs="彩虹粗仿宋"/>
          <w:sz w:val="32"/>
          <w:szCs w:val="32"/>
        </w:rPr>
        <w:t>工程产值采用月度付款，付款比例按照</w:t>
      </w:r>
      <w:r>
        <w:rPr>
          <w:rFonts w:hint="eastAsia" w:ascii="彩虹粗仿宋" w:hAnsi="彩虹粗仿宋" w:eastAsia="彩虹粗仿宋" w:cs="彩虹粗仿宋"/>
          <w:sz w:val="32"/>
          <w:szCs w:val="32"/>
          <w:lang w:eastAsia="zh-CN"/>
        </w:rPr>
        <w:t>甲方</w:t>
      </w:r>
      <w:r>
        <w:rPr>
          <w:rFonts w:hint="eastAsia" w:ascii="彩虹粗仿宋" w:hAnsi="彩虹粗仿宋" w:eastAsia="彩虹粗仿宋" w:cs="彩虹粗仿宋"/>
          <w:sz w:val="32"/>
          <w:szCs w:val="32"/>
        </w:rPr>
        <w:t>核定的</w:t>
      </w:r>
      <w:r>
        <w:rPr>
          <w:rFonts w:hint="eastAsia" w:ascii="彩虹粗仿宋" w:hAnsi="彩虹粗仿宋" w:eastAsia="彩虹粗仿宋" w:cs="彩虹粗仿宋"/>
          <w:sz w:val="32"/>
          <w:szCs w:val="32"/>
          <w:lang w:eastAsia="zh-CN"/>
        </w:rPr>
        <w:t>当月</w:t>
      </w:r>
      <w:r>
        <w:rPr>
          <w:rFonts w:hint="eastAsia" w:ascii="彩虹粗仿宋" w:hAnsi="彩虹粗仿宋" w:eastAsia="彩虹粗仿宋" w:cs="彩虹粗仿宋"/>
          <w:sz w:val="32"/>
          <w:szCs w:val="32"/>
        </w:rPr>
        <w:t>已完成合格产值的80%支付</w:t>
      </w:r>
      <w:r>
        <w:rPr>
          <w:rFonts w:hint="eastAsia" w:ascii="彩虹粗仿宋" w:hAnsi="彩虹粗仿宋" w:eastAsia="彩虹粗仿宋" w:cs="彩虹粗仿宋"/>
          <w:sz w:val="32"/>
          <w:szCs w:val="32"/>
          <w:lang w:eastAsia="zh-CN"/>
        </w:rPr>
        <w:t>，</w:t>
      </w:r>
      <w:r>
        <w:rPr>
          <w:rFonts w:hint="eastAsia" w:ascii="彩虹粗仿宋" w:hAnsi="彩虹粗仿宋" w:eastAsia="彩虹粗仿宋" w:cs="彩虹粗仿宋"/>
          <w:sz w:val="32"/>
          <w:szCs w:val="32"/>
        </w:rPr>
        <w:t>现场签证、设计变更核对完成并签署补充预算</w:t>
      </w:r>
      <w:r>
        <w:rPr>
          <w:rFonts w:hint="eastAsia" w:ascii="彩虹粗仿宋" w:hAnsi="彩虹粗仿宋" w:eastAsia="彩虹粗仿宋" w:cs="彩虹粗仿宋"/>
          <w:sz w:val="32"/>
          <w:szCs w:val="32"/>
          <w:lang w:eastAsia="zh-CN"/>
        </w:rPr>
        <w:t>后</w:t>
      </w:r>
      <w:r>
        <w:rPr>
          <w:rFonts w:hint="eastAsia" w:ascii="彩虹粗仿宋" w:hAnsi="彩虹粗仿宋" w:eastAsia="彩虹粗仿宋" w:cs="彩虹粗仿宋"/>
          <w:sz w:val="32"/>
          <w:szCs w:val="32"/>
        </w:rPr>
        <w:t>可支付</w:t>
      </w:r>
      <w:r>
        <w:rPr>
          <w:rFonts w:hint="eastAsia" w:ascii="彩虹粗仿宋" w:hAnsi="彩虹粗仿宋" w:eastAsia="彩虹粗仿宋" w:cs="彩虹粗仿宋"/>
          <w:sz w:val="32"/>
          <w:szCs w:val="32"/>
          <w:lang w:eastAsia="zh-CN"/>
        </w:rPr>
        <w:t>核对金额的</w:t>
      </w:r>
      <w:r>
        <w:rPr>
          <w:rFonts w:hint="eastAsia" w:ascii="彩虹粗仿宋" w:hAnsi="彩虹粗仿宋" w:eastAsia="彩虹粗仿宋" w:cs="彩虹粗仿宋"/>
          <w:sz w:val="32"/>
          <w:szCs w:val="32"/>
        </w:rPr>
        <w:t>80%</w:t>
      </w:r>
      <w:r>
        <w:rPr>
          <w:rFonts w:hint="eastAsia" w:ascii="彩虹粗仿宋" w:hAnsi="彩虹粗仿宋" w:eastAsia="彩虹粗仿宋" w:cs="彩虹粗仿宋"/>
          <w:sz w:val="32"/>
          <w:szCs w:val="32"/>
          <w:lang w:eastAsia="zh-CN"/>
        </w:rPr>
        <w:t>，整体工程月度进度款</w:t>
      </w:r>
      <w:r>
        <w:rPr>
          <w:rFonts w:hint="eastAsia" w:ascii="彩虹粗仿宋" w:hAnsi="彩虹粗仿宋" w:eastAsia="彩虹粗仿宋" w:cs="彩虹粗仿宋"/>
          <w:sz w:val="32"/>
          <w:szCs w:val="32"/>
        </w:rPr>
        <w:t>付至合同总价的80%停止付款</w:t>
      </w:r>
      <w:r>
        <w:rPr>
          <w:rFonts w:hint="eastAsia" w:ascii="彩虹粗仿宋" w:hAnsi="彩虹粗仿宋" w:eastAsia="彩虹粗仿宋" w:cs="彩虹粗仿宋"/>
          <w:sz w:val="32"/>
          <w:szCs w:val="32"/>
          <w:lang w:eastAsia="zh-CN"/>
        </w:rPr>
        <w:t>。</w:t>
      </w:r>
    </w:p>
    <w:p>
      <w:pPr>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工程竣工后的次月月底，付至</w:t>
      </w:r>
      <w:r>
        <w:rPr>
          <w:rFonts w:hint="eastAsia" w:ascii="彩虹粗仿宋" w:hAnsi="彩虹粗仿宋" w:eastAsia="彩虹粗仿宋" w:cs="彩虹粗仿宋"/>
          <w:sz w:val="32"/>
          <w:szCs w:val="32"/>
          <w:lang w:eastAsia="zh-CN"/>
        </w:rPr>
        <w:t>已完成产值</w:t>
      </w:r>
      <w:r>
        <w:rPr>
          <w:rFonts w:hint="eastAsia" w:ascii="彩虹粗仿宋" w:hAnsi="彩虹粗仿宋" w:eastAsia="彩虹粗仿宋" w:cs="彩虹粗仿宋"/>
          <w:sz w:val="32"/>
          <w:szCs w:val="32"/>
        </w:rPr>
        <w:t>总价款的90%</w:t>
      </w:r>
      <w:r>
        <w:rPr>
          <w:rFonts w:hint="eastAsia" w:ascii="彩虹粗仿宋" w:hAnsi="彩虹粗仿宋" w:eastAsia="彩虹粗仿宋" w:cs="彩虹粗仿宋"/>
          <w:sz w:val="32"/>
          <w:szCs w:val="32"/>
          <w:lang w:eastAsia="zh-CN"/>
        </w:rPr>
        <w:t>。</w:t>
      </w:r>
      <w:bookmarkStart w:id="0" w:name="_GoBack"/>
      <w:bookmarkEnd w:id="0"/>
    </w:p>
    <w:p>
      <w:pPr>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工程竣工后的结算：双方签订《工程质量缺陷保修书》、《维修服务承诺书》</w:t>
      </w:r>
      <w:r>
        <w:rPr>
          <w:rFonts w:hint="eastAsia" w:ascii="彩虹粗仿宋" w:hAnsi="彩虹粗仿宋" w:eastAsia="彩虹粗仿宋" w:cs="彩虹粗仿宋"/>
          <w:sz w:val="32"/>
          <w:szCs w:val="32"/>
          <w:lang w:eastAsia="zh-CN"/>
        </w:rPr>
        <w:t>并</w:t>
      </w:r>
      <w:r>
        <w:rPr>
          <w:rFonts w:hint="eastAsia" w:ascii="彩虹粗仿宋" w:hAnsi="彩虹粗仿宋" w:eastAsia="彩虹粗仿宋" w:cs="彩虹粗仿宋"/>
          <w:sz w:val="32"/>
          <w:szCs w:val="32"/>
        </w:rPr>
        <w:t>办理完结算手续，</w:t>
      </w:r>
      <w:r>
        <w:rPr>
          <w:rFonts w:hint="eastAsia" w:ascii="彩虹粗仿宋" w:hAnsi="彩虹粗仿宋" w:eastAsia="彩虹粗仿宋" w:cs="彩虹粗仿宋"/>
          <w:sz w:val="32"/>
          <w:szCs w:val="32"/>
          <w:lang w:eastAsia="zh-CN"/>
        </w:rPr>
        <w:t>在</w:t>
      </w:r>
      <w:r>
        <w:rPr>
          <w:rFonts w:hint="eastAsia" w:ascii="彩虹粗仿宋" w:hAnsi="彩虹粗仿宋" w:eastAsia="彩虹粗仿宋" w:cs="彩虹粗仿宋"/>
          <w:sz w:val="32"/>
          <w:szCs w:val="32"/>
        </w:rPr>
        <w:t>签订《竣工结算协议》后的次月月底，支付至结算总价的97%</w:t>
      </w:r>
      <w:r>
        <w:rPr>
          <w:rFonts w:hint="eastAsia" w:ascii="彩虹粗仿宋" w:hAnsi="彩虹粗仿宋" w:eastAsia="彩虹粗仿宋" w:cs="彩虹粗仿宋"/>
          <w:sz w:val="32"/>
          <w:szCs w:val="32"/>
          <w:lang w:eastAsia="zh-CN"/>
        </w:rPr>
        <w:t>，剩余</w:t>
      </w:r>
      <w:r>
        <w:rPr>
          <w:rFonts w:hint="eastAsia" w:ascii="彩虹粗仿宋" w:hAnsi="彩虹粗仿宋" w:eastAsia="彩虹粗仿宋" w:cs="彩虹粗仿宋"/>
          <w:sz w:val="32"/>
          <w:szCs w:val="32"/>
          <w:lang w:val="en-US" w:eastAsia="zh-CN"/>
        </w:rPr>
        <w:t>3%作为质保金</w:t>
      </w:r>
      <w:r>
        <w:rPr>
          <w:rFonts w:hint="eastAsia" w:ascii="彩虹粗仿宋" w:hAnsi="彩虹粗仿宋" w:eastAsia="彩虹粗仿宋" w:cs="彩虹粗仿宋"/>
          <w:sz w:val="32"/>
          <w:szCs w:val="32"/>
        </w:rPr>
        <w:t>。</w:t>
      </w:r>
    </w:p>
    <w:p>
      <w:pPr>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保修期满后，按照</w:t>
      </w:r>
      <w:r>
        <w:rPr>
          <w:rFonts w:hint="eastAsia" w:ascii="彩虹粗仿宋" w:hAnsi="彩虹粗仿宋" w:eastAsia="彩虹粗仿宋" w:cs="彩虹粗仿宋"/>
          <w:sz w:val="32"/>
          <w:szCs w:val="32"/>
          <w:lang w:eastAsia="zh-CN"/>
        </w:rPr>
        <w:t>《</w:t>
      </w:r>
      <w:r>
        <w:rPr>
          <w:rFonts w:hint="eastAsia" w:ascii="彩虹粗仿宋" w:hAnsi="彩虹粗仿宋" w:eastAsia="彩虹粗仿宋" w:cs="彩虹粗仿宋"/>
          <w:sz w:val="32"/>
          <w:szCs w:val="32"/>
        </w:rPr>
        <w:t>工程质量保修书</w:t>
      </w:r>
      <w:r>
        <w:rPr>
          <w:rFonts w:hint="eastAsia" w:ascii="彩虹粗仿宋" w:hAnsi="彩虹粗仿宋" w:eastAsia="彩虹粗仿宋" w:cs="彩虹粗仿宋"/>
          <w:sz w:val="32"/>
          <w:szCs w:val="32"/>
          <w:lang w:eastAsia="zh-CN"/>
        </w:rPr>
        <w:t>》</w:t>
      </w:r>
      <w:r>
        <w:rPr>
          <w:rFonts w:hint="eastAsia" w:ascii="彩虹粗仿宋" w:hAnsi="彩虹粗仿宋" w:eastAsia="彩虹粗仿宋" w:cs="彩虹粗仿宋"/>
          <w:sz w:val="32"/>
          <w:szCs w:val="32"/>
        </w:rPr>
        <w:t>约定结清保修款（保修款不计利息）</w:t>
      </w:r>
      <w:r>
        <w:rPr>
          <w:rFonts w:hint="eastAsia" w:ascii="彩虹粗仿宋" w:hAnsi="彩虹粗仿宋" w:eastAsia="彩虹粗仿宋" w:cs="彩虹粗仿宋"/>
          <w:sz w:val="32"/>
          <w:szCs w:val="32"/>
          <w:lang w:eastAsia="zh-CN"/>
        </w:rPr>
        <w:t>，</w:t>
      </w:r>
      <w:r>
        <w:rPr>
          <w:rFonts w:hint="eastAsia" w:ascii="彩虹粗仿宋" w:hAnsi="彩虹粗仿宋" w:eastAsia="彩虹粗仿宋" w:cs="彩虹粗仿宋"/>
          <w:sz w:val="32"/>
          <w:szCs w:val="32"/>
          <w:lang w:val="en-US" w:eastAsia="zh-CN"/>
        </w:rPr>
        <w:t>即自保修期起算之日起满两年后的三十天内，发包方返还结算后剩余保修金的80%；待整体保修期满后三十天内返还剩余的全部保修金（均扣除聘请第三方维修的费用、赔偿费及保修违约金等）</w:t>
      </w:r>
      <w:r>
        <w:rPr>
          <w:rFonts w:hint="eastAsia" w:ascii="彩虹粗仿宋" w:hAnsi="彩虹粗仿宋" w:eastAsia="彩虹粗仿宋" w:cs="彩虹粗仿宋"/>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彩虹粗仿宋" w:hAnsi="彩虹粗仿宋" w:eastAsia="彩虹粗仿宋" w:cs="彩虹粗仿宋"/>
          <w:sz w:val="32"/>
          <w:szCs w:val="32"/>
          <w:lang w:val="en-US" w:eastAsia="zh-CN"/>
        </w:rPr>
      </w:pPr>
      <w:r>
        <w:rPr>
          <w:rFonts w:hint="eastAsia" w:ascii="彩虹粗仿宋" w:hAnsi="彩虹粗仿宋" w:eastAsia="彩虹粗仿宋" w:cs="彩虹粗仿宋"/>
          <w:sz w:val="32"/>
          <w:szCs w:val="32"/>
          <w:lang w:val="en-US" w:eastAsia="zh-CN"/>
        </w:rPr>
        <w:t>每次付款前工程供应商须向甲方提交与付款金额等额的满足国家要求的有效增值税专用发票。</w:t>
      </w:r>
    </w:p>
    <w:p>
      <w:pPr>
        <w:keepNext w:val="0"/>
        <w:keepLines w:val="0"/>
        <w:pageBreakBefore w:val="0"/>
        <w:widowControl w:val="0"/>
        <w:kinsoku/>
        <w:wordWrap/>
        <w:overflowPunct/>
        <w:topLinePunct w:val="0"/>
        <w:autoSpaceDE/>
        <w:autoSpaceDN/>
        <w:bidi w:val="0"/>
        <w:adjustRightInd/>
        <w:snapToGrid/>
        <w:spacing w:before="157" w:beforeLines="50" w:line="560" w:lineRule="exact"/>
        <w:ind w:left="560"/>
        <w:jc w:val="left"/>
        <w:textAlignment w:val="auto"/>
        <w:rPr>
          <w:rFonts w:hint="eastAsia" w:ascii="彩虹黑体" w:hAnsi="彩虹黑体" w:eastAsia="彩虹黑体" w:cs="彩虹黑体"/>
          <w:b w:val="0"/>
          <w:bCs w:val="0"/>
          <w:sz w:val="32"/>
          <w:szCs w:val="32"/>
        </w:rPr>
      </w:pPr>
      <w:r>
        <w:rPr>
          <w:rFonts w:hint="eastAsia" w:ascii="彩虹黑体" w:hAnsi="彩虹黑体" w:eastAsia="彩虹黑体" w:cs="彩虹黑体"/>
          <w:b w:val="0"/>
          <w:bCs w:val="0"/>
          <w:sz w:val="32"/>
          <w:szCs w:val="32"/>
        </w:rPr>
        <w:t>八、报价要求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彩虹粗仿宋" w:hAnsi="彩虹粗仿宋" w:eastAsia="彩虹粗仿宋" w:cs="彩虹粗仿宋"/>
          <w:kern w:val="2"/>
          <w:sz w:val="32"/>
          <w:szCs w:val="32"/>
          <w:lang w:val="en-US" w:eastAsia="zh-CN" w:bidi="ar-SA"/>
        </w:rPr>
      </w:pPr>
      <w:r>
        <w:rPr>
          <w:rFonts w:hint="eastAsia" w:ascii="彩虹粗仿宋" w:hAnsi="彩虹粗仿宋" w:eastAsia="彩虹粗仿宋" w:cs="彩虹粗仿宋"/>
          <w:sz w:val="32"/>
          <w:szCs w:val="32"/>
        </w:rPr>
        <w:t>本次招标为固定总价招标，</w:t>
      </w:r>
      <w:r>
        <w:rPr>
          <w:rFonts w:hint="eastAsia" w:ascii="彩虹粗仿宋" w:hAnsi="彩虹粗仿宋" w:eastAsia="彩虹粗仿宋" w:cs="彩虹粗仿宋"/>
          <w:sz w:val="32"/>
          <w:szCs w:val="32"/>
          <w:lang w:eastAsia="zh-CN"/>
        </w:rPr>
        <w:t>合同计价模式为图纸、清单范围内总价包干，各投标单位将根据图纸、工程量清单并结合现场踏勘情况综合考虑进行报价。</w:t>
      </w:r>
      <w:r>
        <w:rPr>
          <w:rFonts w:hint="eastAsia" w:ascii="彩虹粗仿宋" w:hAnsi="彩虹粗仿宋" w:eastAsia="彩虹粗仿宋" w:cs="彩虹粗仿宋"/>
          <w:kern w:val="2"/>
          <w:sz w:val="32"/>
          <w:szCs w:val="32"/>
          <w:lang w:val="en-US" w:eastAsia="zh-CN" w:bidi="ar-SA"/>
        </w:rPr>
        <w:t>各投标人须依据图纸自行复核清单工程量，有异议在谈判前提出，若无异议则清单工程量与图纸存在差异不再另行调整，且供应商不能以此为由进行任何费用索赔。</w:t>
      </w:r>
    </w:p>
    <w:p>
      <w:pPr>
        <w:keepNext w:val="0"/>
        <w:keepLines w:val="0"/>
        <w:pageBreakBefore w:val="0"/>
        <w:kinsoku/>
        <w:wordWrap/>
        <w:overflowPunct/>
        <w:topLinePunct w:val="0"/>
        <w:autoSpaceDE/>
        <w:autoSpaceDN/>
        <w:bidi w:val="0"/>
        <w:jc w:val="both"/>
        <w:rPr>
          <w:rFonts w:hint="eastAsia"/>
        </w:rPr>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彩虹粗仿宋">
    <w:panose1 w:val="03000509000000000000"/>
    <w:charset w:val="86"/>
    <w:family w:val="script"/>
    <w:pitch w:val="default"/>
    <w:sig w:usb0="00000001" w:usb1="080E0000" w:usb2="00000000" w:usb3="00000000" w:csb0="00040000" w:csb1="00000000"/>
  </w:font>
  <w:font w:name="彩虹小标宋">
    <w:panose1 w:val="03000509000000000000"/>
    <w:charset w:val="86"/>
    <w:family w:val="script"/>
    <w:pitch w:val="default"/>
    <w:sig w:usb0="00000001" w:usb1="080E0000" w:usb2="00000000" w:usb3="00000000" w:csb0="00040000" w:csb1="00000000"/>
  </w:font>
  <w:font w:name="彩虹黑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19ABDC"/>
    <w:multiLevelType w:val="singleLevel"/>
    <w:tmpl w:val="9F19ABDC"/>
    <w:lvl w:ilvl="0" w:tentative="0">
      <w:start w:val="1"/>
      <w:numFmt w:val="decimal"/>
      <w:suff w:val="nothing"/>
      <w:lvlText w:val="%1．"/>
      <w:lvlJc w:val="left"/>
      <w:pPr>
        <w:ind w:left="0" w:firstLine="400"/>
      </w:pPr>
      <w:rPr>
        <w:rFonts w:hint="default"/>
      </w:rPr>
    </w:lvl>
  </w:abstractNum>
  <w:abstractNum w:abstractNumId="1">
    <w:nsid w:val="C7F4FA9E"/>
    <w:multiLevelType w:val="singleLevel"/>
    <w:tmpl w:val="C7F4FA9E"/>
    <w:lvl w:ilvl="0" w:tentative="0">
      <w:start w:val="1"/>
      <w:numFmt w:val="decimal"/>
      <w:suff w:val="nothing"/>
      <w:lvlText w:val="%1．"/>
      <w:lvlJc w:val="left"/>
      <w:pPr>
        <w:ind w:left="0" w:firstLine="400"/>
      </w:pPr>
      <w:rPr>
        <w:rFonts w:hint="default"/>
      </w:rPr>
    </w:lvl>
  </w:abstractNum>
  <w:abstractNum w:abstractNumId="2">
    <w:nsid w:val="D0C3AA3C"/>
    <w:multiLevelType w:val="singleLevel"/>
    <w:tmpl w:val="D0C3AA3C"/>
    <w:lvl w:ilvl="0" w:tentative="0">
      <w:start w:val="1"/>
      <w:numFmt w:val="decimal"/>
      <w:suff w:val="nothing"/>
      <w:lvlText w:val="%1．"/>
      <w:lvlJc w:val="left"/>
      <w:pPr>
        <w:ind w:left="0" w:firstLine="400"/>
      </w:pPr>
      <w:rPr>
        <w:rFonts w:hint="default"/>
      </w:rPr>
    </w:lvl>
  </w:abstractNum>
  <w:abstractNum w:abstractNumId="3">
    <w:nsid w:val="D79248BE"/>
    <w:multiLevelType w:val="singleLevel"/>
    <w:tmpl w:val="D79248BE"/>
    <w:lvl w:ilvl="0" w:tentative="0">
      <w:start w:val="1"/>
      <w:numFmt w:val="chineseCounting"/>
      <w:suff w:val="nothing"/>
      <w:lvlText w:val="%1、"/>
      <w:lvlJc w:val="left"/>
      <w:rPr>
        <w:rFonts w:hint="eastAsia"/>
      </w:rPr>
    </w:lvl>
  </w:abstractNum>
  <w:abstractNum w:abstractNumId="4">
    <w:nsid w:val="5951A154"/>
    <w:multiLevelType w:val="singleLevel"/>
    <w:tmpl w:val="5951A154"/>
    <w:lvl w:ilvl="0" w:tentative="0">
      <w:start w:val="1"/>
      <w:numFmt w:val="decimal"/>
      <w:suff w:val="nothing"/>
      <w:lvlText w:val="%1．"/>
      <w:lvlJc w:val="left"/>
      <w:pPr>
        <w:ind w:left="0" w:firstLine="400"/>
      </w:pPr>
      <w:rPr>
        <w:rFont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mYWEzMzIyNmZlY2Y1ODAzMWIyOGFlZjNkZDViM2IifQ=="/>
  </w:docVars>
  <w:rsids>
    <w:rsidRoot w:val="00000000"/>
    <w:rsid w:val="002F50AE"/>
    <w:rsid w:val="003A115C"/>
    <w:rsid w:val="004D3AF7"/>
    <w:rsid w:val="00CC078D"/>
    <w:rsid w:val="01413524"/>
    <w:rsid w:val="02E85003"/>
    <w:rsid w:val="030A0A72"/>
    <w:rsid w:val="04672150"/>
    <w:rsid w:val="04A550AD"/>
    <w:rsid w:val="04A66B81"/>
    <w:rsid w:val="04F650CD"/>
    <w:rsid w:val="069678F3"/>
    <w:rsid w:val="0AC6151F"/>
    <w:rsid w:val="0AF1304E"/>
    <w:rsid w:val="0B313D8C"/>
    <w:rsid w:val="0C720A6B"/>
    <w:rsid w:val="0C761222"/>
    <w:rsid w:val="0D4F5624"/>
    <w:rsid w:val="0D6A257C"/>
    <w:rsid w:val="0E800EAA"/>
    <w:rsid w:val="0F526FFE"/>
    <w:rsid w:val="107B1651"/>
    <w:rsid w:val="1111168F"/>
    <w:rsid w:val="14B06C0C"/>
    <w:rsid w:val="175625E1"/>
    <w:rsid w:val="19A45D24"/>
    <w:rsid w:val="19D96275"/>
    <w:rsid w:val="1A0A3C13"/>
    <w:rsid w:val="1B612DA1"/>
    <w:rsid w:val="1D0B6B93"/>
    <w:rsid w:val="1D576488"/>
    <w:rsid w:val="1D6B4157"/>
    <w:rsid w:val="1E00770A"/>
    <w:rsid w:val="1E90295F"/>
    <w:rsid w:val="1FBD4921"/>
    <w:rsid w:val="211A44A2"/>
    <w:rsid w:val="23A06D72"/>
    <w:rsid w:val="23F661AE"/>
    <w:rsid w:val="23FB6037"/>
    <w:rsid w:val="248B20B8"/>
    <w:rsid w:val="24913198"/>
    <w:rsid w:val="2568056E"/>
    <w:rsid w:val="25B6156F"/>
    <w:rsid w:val="263878EA"/>
    <w:rsid w:val="26977851"/>
    <w:rsid w:val="27584FC7"/>
    <w:rsid w:val="28215D92"/>
    <w:rsid w:val="28B5472C"/>
    <w:rsid w:val="28F55A3C"/>
    <w:rsid w:val="29836D89"/>
    <w:rsid w:val="299E6D29"/>
    <w:rsid w:val="2B506EC1"/>
    <w:rsid w:val="2B553A8F"/>
    <w:rsid w:val="2C1C2DD2"/>
    <w:rsid w:val="2C673E12"/>
    <w:rsid w:val="2E007451"/>
    <w:rsid w:val="2F742532"/>
    <w:rsid w:val="2F915B75"/>
    <w:rsid w:val="2FB61A34"/>
    <w:rsid w:val="300375D5"/>
    <w:rsid w:val="327A7165"/>
    <w:rsid w:val="32C42C0E"/>
    <w:rsid w:val="35EB3789"/>
    <w:rsid w:val="363B2AE1"/>
    <w:rsid w:val="36895B8F"/>
    <w:rsid w:val="37DD38EB"/>
    <w:rsid w:val="37E41FFE"/>
    <w:rsid w:val="385F256B"/>
    <w:rsid w:val="387B69BA"/>
    <w:rsid w:val="39392916"/>
    <w:rsid w:val="3B0E6562"/>
    <w:rsid w:val="3BB82011"/>
    <w:rsid w:val="3D61263F"/>
    <w:rsid w:val="3DE315CA"/>
    <w:rsid w:val="40193C2E"/>
    <w:rsid w:val="43B86159"/>
    <w:rsid w:val="43EF7552"/>
    <w:rsid w:val="442B450A"/>
    <w:rsid w:val="44B61B4E"/>
    <w:rsid w:val="469245A5"/>
    <w:rsid w:val="46F17B08"/>
    <w:rsid w:val="477535AD"/>
    <w:rsid w:val="481A666F"/>
    <w:rsid w:val="48B933E1"/>
    <w:rsid w:val="497E3CAA"/>
    <w:rsid w:val="4A742128"/>
    <w:rsid w:val="4B0C5F24"/>
    <w:rsid w:val="4B4B6AEF"/>
    <w:rsid w:val="4B5936AA"/>
    <w:rsid w:val="4B670973"/>
    <w:rsid w:val="4B8F1CAF"/>
    <w:rsid w:val="4BC66893"/>
    <w:rsid w:val="4BDC2FC5"/>
    <w:rsid w:val="4D51515F"/>
    <w:rsid w:val="4E3E0088"/>
    <w:rsid w:val="4E444681"/>
    <w:rsid w:val="4FCC744F"/>
    <w:rsid w:val="4FFE5735"/>
    <w:rsid w:val="512F5595"/>
    <w:rsid w:val="52D45701"/>
    <w:rsid w:val="542C1497"/>
    <w:rsid w:val="565260E8"/>
    <w:rsid w:val="571279C6"/>
    <w:rsid w:val="580744ED"/>
    <w:rsid w:val="592D7BDA"/>
    <w:rsid w:val="5993320C"/>
    <w:rsid w:val="5B626C1A"/>
    <w:rsid w:val="5EDC23BC"/>
    <w:rsid w:val="60E57D33"/>
    <w:rsid w:val="61143ADC"/>
    <w:rsid w:val="612070BB"/>
    <w:rsid w:val="61567E15"/>
    <w:rsid w:val="628F2666"/>
    <w:rsid w:val="67B23823"/>
    <w:rsid w:val="67E72901"/>
    <w:rsid w:val="68A74E23"/>
    <w:rsid w:val="68AF0E7B"/>
    <w:rsid w:val="69A82E08"/>
    <w:rsid w:val="69DD7992"/>
    <w:rsid w:val="6ACA6675"/>
    <w:rsid w:val="6AD11B2B"/>
    <w:rsid w:val="6B692EAF"/>
    <w:rsid w:val="6B907A68"/>
    <w:rsid w:val="6CCE1E64"/>
    <w:rsid w:val="6D790581"/>
    <w:rsid w:val="6E711655"/>
    <w:rsid w:val="6E865F1C"/>
    <w:rsid w:val="6E902051"/>
    <w:rsid w:val="6F1E007C"/>
    <w:rsid w:val="6F497EE9"/>
    <w:rsid w:val="6F7225D5"/>
    <w:rsid w:val="6FA14630"/>
    <w:rsid w:val="6FB03001"/>
    <w:rsid w:val="6FC41446"/>
    <w:rsid w:val="70BF3442"/>
    <w:rsid w:val="71B07C13"/>
    <w:rsid w:val="72E3074F"/>
    <w:rsid w:val="74CE2BA9"/>
    <w:rsid w:val="76B67378"/>
    <w:rsid w:val="77884BEC"/>
    <w:rsid w:val="77F66179"/>
    <w:rsid w:val="78C45AF9"/>
    <w:rsid w:val="795D6472"/>
    <w:rsid w:val="79DB2ACC"/>
    <w:rsid w:val="7A275AC6"/>
    <w:rsid w:val="7A437466"/>
    <w:rsid w:val="7A7052B5"/>
    <w:rsid w:val="7C870D84"/>
    <w:rsid w:val="7E9A0B94"/>
    <w:rsid w:val="7EB2386A"/>
    <w:rsid w:val="7EB53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sz w:val="20"/>
      <w:szCs w:val="24"/>
    </w:rPr>
  </w:style>
  <w:style w:type="paragraph" w:styleId="3">
    <w:name w:val="Body Text Indent"/>
    <w:basedOn w:val="1"/>
    <w:qFormat/>
    <w:uiPriority w:val="0"/>
    <w:pPr>
      <w:spacing w:after="156"/>
      <w:ind w:firstLine="480"/>
    </w:pPr>
    <w:rPr>
      <w:rFonts w:cs="Times New Roman"/>
      <w:kern w:val="0"/>
      <w:sz w:val="24"/>
    </w:rPr>
  </w:style>
  <w:style w:type="paragraph" w:styleId="4">
    <w:name w:val="Normal Indent"/>
    <w:basedOn w:val="1"/>
    <w:unhideWhenUsed/>
    <w:qFormat/>
    <w:uiPriority w:val="99"/>
    <w:pPr>
      <w:ind w:firstLine="420" w:firstLineChars="200"/>
    </w:pPr>
  </w:style>
  <w:style w:type="paragraph" w:styleId="5">
    <w:name w:val="annotation text"/>
    <w:basedOn w:val="1"/>
    <w:semiHidden/>
    <w:qFormat/>
    <w:uiPriority w:val="0"/>
    <w:pPr>
      <w:jc w:val="left"/>
    </w:pPr>
  </w:style>
  <w:style w:type="paragraph" w:styleId="6">
    <w:name w:val="Body Text"/>
    <w:basedOn w:val="1"/>
    <w:next w:val="1"/>
    <w:qFormat/>
    <w:uiPriority w:val="99"/>
    <w:pPr>
      <w:adjustRightInd w:val="0"/>
      <w:spacing w:after="120" w:line="360" w:lineRule="atLeast"/>
      <w:jc w:val="left"/>
      <w:textAlignment w:val="baseline"/>
    </w:pPr>
    <w:rPr>
      <w:kern w:val="0"/>
      <w:sz w:val="24"/>
    </w:rPr>
  </w:style>
  <w:style w:type="paragraph" w:styleId="7">
    <w:name w:val="Plain Text"/>
    <w:basedOn w:val="1"/>
    <w:qFormat/>
    <w:uiPriority w:val="0"/>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paragraph" w:styleId="13">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2023-09-26T06:04:00Z</dcterms:created>
  <dc:creator>ZOUzhongtao</dc:creator>
  <cp:lastModifiedBy>庞红</cp:lastModifiedBy>
  <dcterms:modified xsi:type="dcterms:W3CDTF">2025-04-27T08:50:33Z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050A44440E25415883E4046294419534</vt:lpwstr>
  </property>
</Properties>
</file>